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4F7E" w:rsidRDefault="00114F7E">
      <w:pPr>
        <w:spacing w:line="276" w:lineRule="auto"/>
        <w:rPr>
          <w:rFonts w:ascii="Arial" w:eastAsia="Arial" w:hAnsi="Arial" w:cs="Arial"/>
        </w:rPr>
      </w:pPr>
      <w:bookmarkStart w:id="0" w:name="_GoBack"/>
      <w:bookmarkEnd w:id="0"/>
    </w:p>
    <w:p w:rsidR="00114F7E" w:rsidRDefault="00416CDF">
      <w:pPr>
        <w:pBdr>
          <w:top w:val="nil"/>
          <w:left w:val="nil"/>
          <w:bottom w:val="nil"/>
          <w:right w:val="nil"/>
          <w:between w:val="nil"/>
        </w:pBdr>
        <w:rPr>
          <w:rFonts w:ascii="Arial" w:eastAsia="Arial" w:hAnsi="Arial" w:cs="Arial"/>
          <w:sz w:val="20"/>
          <w:szCs w:val="20"/>
        </w:rPr>
      </w:pPr>
      <w:r>
        <w:rPr>
          <w:rFonts w:ascii="Arial" w:eastAsia="Arial" w:hAnsi="Arial" w:cs="Arial"/>
          <w:noProof/>
          <w:sz w:val="20"/>
          <w:szCs w:val="20"/>
          <w:lang w:val="pt-BR"/>
        </w:rPr>
        <w:drawing>
          <wp:inline distT="0" distB="0" distL="0" distR="0">
            <wp:extent cx="635003" cy="695705"/>
            <wp:effectExtent l="0" t="0" r="0" b="0"/>
            <wp:docPr id="80"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0"/>
                    <a:srcRect/>
                    <a:stretch>
                      <a:fillRect/>
                    </a:stretch>
                  </pic:blipFill>
                  <pic:spPr>
                    <a:xfrm>
                      <a:off x="0" y="0"/>
                      <a:ext cx="635003" cy="695705"/>
                    </a:xfrm>
                    <a:prstGeom prst="rect">
                      <a:avLst/>
                    </a:prstGeom>
                    <a:ln/>
                  </pic:spPr>
                </pic:pic>
              </a:graphicData>
            </a:graphic>
          </wp:inline>
        </w:drawing>
      </w:r>
    </w:p>
    <w:p w:rsidR="00114F7E" w:rsidRDefault="00114F7E">
      <w:pPr>
        <w:pBdr>
          <w:top w:val="nil"/>
          <w:left w:val="nil"/>
          <w:bottom w:val="nil"/>
          <w:right w:val="nil"/>
          <w:between w:val="nil"/>
        </w:pBdr>
        <w:rPr>
          <w:rFonts w:ascii="Arial" w:eastAsia="Arial" w:hAnsi="Arial" w:cs="Arial"/>
          <w:sz w:val="20"/>
          <w:szCs w:val="20"/>
        </w:rPr>
      </w:pPr>
    </w:p>
    <w:p w:rsidR="00114F7E" w:rsidRDefault="00114F7E">
      <w:pPr>
        <w:pBdr>
          <w:top w:val="nil"/>
          <w:left w:val="nil"/>
          <w:bottom w:val="nil"/>
          <w:right w:val="nil"/>
          <w:between w:val="nil"/>
        </w:pBdr>
        <w:rPr>
          <w:rFonts w:ascii="Arial" w:eastAsia="Arial" w:hAnsi="Arial" w:cs="Arial"/>
          <w:sz w:val="20"/>
          <w:szCs w:val="20"/>
        </w:rPr>
      </w:pPr>
    </w:p>
    <w:p w:rsidR="00114F7E" w:rsidRDefault="00114F7E">
      <w:pPr>
        <w:pBdr>
          <w:top w:val="nil"/>
          <w:left w:val="nil"/>
          <w:bottom w:val="nil"/>
          <w:right w:val="nil"/>
          <w:between w:val="nil"/>
        </w:pBdr>
        <w:rPr>
          <w:rFonts w:ascii="Arial" w:eastAsia="Arial" w:hAnsi="Arial" w:cs="Arial"/>
          <w:sz w:val="20"/>
          <w:szCs w:val="20"/>
        </w:rPr>
      </w:pPr>
    </w:p>
    <w:p w:rsidR="00114F7E" w:rsidRDefault="00114F7E">
      <w:pPr>
        <w:pBdr>
          <w:top w:val="nil"/>
          <w:left w:val="nil"/>
          <w:bottom w:val="nil"/>
          <w:right w:val="nil"/>
          <w:between w:val="nil"/>
        </w:pBdr>
        <w:rPr>
          <w:rFonts w:ascii="Arial" w:eastAsia="Arial" w:hAnsi="Arial" w:cs="Arial"/>
          <w:sz w:val="20"/>
          <w:szCs w:val="20"/>
        </w:rPr>
      </w:pPr>
    </w:p>
    <w:p w:rsidR="00114F7E" w:rsidRDefault="00114F7E">
      <w:pPr>
        <w:pBdr>
          <w:top w:val="nil"/>
          <w:left w:val="nil"/>
          <w:bottom w:val="nil"/>
          <w:right w:val="nil"/>
          <w:between w:val="nil"/>
        </w:pBdr>
        <w:rPr>
          <w:rFonts w:ascii="Arial" w:eastAsia="Arial" w:hAnsi="Arial" w:cs="Arial"/>
          <w:sz w:val="20"/>
          <w:szCs w:val="20"/>
        </w:rPr>
      </w:pPr>
    </w:p>
    <w:p w:rsidR="00114F7E" w:rsidRDefault="00114F7E">
      <w:pPr>
        <w:pBdr>
          <w:top w:val="nil"/>
          <w:left w:val="nil"/>
          <w:bottom w:val="nil"/>
          <w:right w:val="nil"/>
          <w:between w:val="nil"/>
        </w:pBdr>
        <w:rPr>
          <w:rFonts w:ascii="Arial" w:eastAsia="Arial" w:hAnsi="Arial" w:cs="Arial"/>
          <w:sz w:val="20"/>
          <w:szCs w:val="20"/>
        </w:rPr>
      </w:pPr>
    </w:p>
    <w:p w:rsidR="00114F7E" w:rsidRDefault="00114F7E">
      <w:pPr>
        <w:pBdr>
          <w:top w:val="nil"/>
          <w:left w:val="nil"/>
          <w:bottom w:val="nil"/>
          <w:right w:val="nil"/>
          <w:between w:val="nil"/>
        </w:pBdr>
        <w:rPr>
          <w:rFonts w:ascii="Arial" w:eastAsia="Arial" w:hAnsi="Arial" w:cs="Arial"/>
          <w:sz w:val="20"/>
          <w:szCs w:val="20"/>
        </w:rPr>
      </w:pPr>
    </w:p>
    <w:p w:rsidR="00114F7E" w:rsidRDefault="00114F7E">
      <w:pPr>
        <w:pBdr>
          <w:top w:val="nil"/>
          <w:left w:val="nil"/>
          <w:bottom w:val="nil"/>
          <w:right w:val="nil"/>
          <w:between w:val="nil"/>
        </w:pBdr>
        <w:rPr>
          <w:rFonts w:ascii="Arial" w:eastAsia="Arial" w:hAnsi="Arial" w:cs="Arial"/>
          <w:sz w:val="20"/>
          <w:szCs w:val="20"/>
        </w:rPr>
      </w:pPr>
    </w:p>
    <w:p w:rsidR="00114F7E" w:rsidRDefault="00114F7E">
      <w:pPr>
        <w:pBdr>
          <w:top w:val="nil"/>
          <w:left w:val="nil"/>
          <w:bottom w:val="nil"/>
          <w:right w:val="nil"/>
          <w:between w:val="nil"/>
        </w:pBdr>
        <w:rPr>
          <w:rFonts w:ascii="Arial" w:eastAsia="Arial" w:hAnsi="Arial" w:cs="Arial"/>
          <w:sz w:val="20"/>
          <w:szCs w:val="20"/>
        </w:rPr>
      </w:pPr>
    </w:p>
    <w:p w:rsidR="00114F7E" w:rsidRDefault="00114F7E">
      <w:pPr>
        <w:pBdr>
          <w:top w:val="nil"/>
          <w:left w:val="nil"/>
          <w:bottom w:val="nil"/>
          <w:right w:val="nil"/>
          <w:between w:val="nil"/>
        </w:pBdr>
        <w:rPr>
          <w:rFonts w:ascii="Arial" w:eastAsia="Arial" w:hAnsi="Arial" w:cs="Arial"/>
          <w:sz w:val="20"/>
          <w:szCs w:val="20"/>
        </w:rPr>
      </w:pPr>
    </w:p>
    <w:p w:rsidR="00114F7E" w:rsidRDefault="00114F7E">
      <w:pPr>
        <w:pBdr>
          <w:top w:val="nil"/>
          <w:left w:val="nil"/>
          <w:bottom w:val="nil"/>
          <w:right w:val="nil"/>
          <w:between w:val="nil"/>
        </w:pBdr>
        <w:rPr>
          <w:rFonts w:ascii="Arial" w:eastAsia="Arial" w:hAnsi="Arial" w:cs="Arial"/>
          <w:sz w:val="20"/>
          <w:szCs w:val="20"/>
        </w:rPr>
      </w:pPr>
    </w:p>
    <w:p w:rsidR="00114F7E" w:rsidRDefault="00114F7E">
      <w:pPr>
        <w:pBdr>
          <w:top w:val="nil"/>
          <w:left w:val="nil"/>
          <w:bottom w:val="nil"/>
          <w:right w:val="nil"/>
          <w:between w:val="nil"/>
        </w:pBdr>
        <w:rPr>
          <w:rFonts w:ascii="Arial" w:eastAsia="Arial" w:hAnsi="Arial" w:cs="Arial"/>
          <w:sz w:val="20"/>
          <w:szCs w:val="20"/>
        </w:rPr>
      </w:pPr>
    </w:p>
    <w:p w:rsidR="00114F7E" w:rsidRDefault="00114F7E">
      <w:pPr>
        <w:pBdr>
          <w:top w:val="nil"/>
          <w:left w:val="nil"/>
          <w:bottom w:val="nil"/>
          <w:right w:val="nil"/>
          <w:between w:val="nil"/>
        </w:pBdr>
        <w:rPr>
          <w:rFonts w:ascii="Arial" w:eastAsia="Arial" w:hAnsi="Arial" w:cs="Arial"/>
          <w:sz w:val="20"/>
          <w:szCs w:val="20"/>
        </w:rPr>
      </w:pPr>
    </w:p>
    <w:p w:rsidR="00114F7E" w:rsidRDefault="00114F7E">
      <w:pPr>
        <w:pBdr>
          <w:top w:val="nil"/>
          <w:left w:val="nil"/>
          <w:bottom w:val="nil"/>
          <w:right w:val="nil"/>
          <w:between w:val="nil"/>
        </w:pBdr>
        <w:ind w:right="1278"/>
        <w:jc w:val="center"/>
        <w:rPr>
          <w:rFonts w:ascii="Arial" w:eastAsia="Arial" w:hAnsi="Arial" w:cs="Arial"/>
          <w:sz w:val="20"/>
          <w:szCs w:val="20"/>
        </w:rPr>
      </w:pPr>
    </w:p>
    <w:p w:rsidR="00114F7E" w:rsidRDefault="00114F7E">
      <w:pPr>
        <w:pBdr>
          <w:top w:val="nil"/>
          <w:left w:val="nil"/>
          <w:bottom w:val="nil"/>
          <w:right w:val="nil"/>
          <w:between w:val="nil"/>
        </w:pBdr>
        <w:ind w:right="1278"/>
        <w:jc w:val="center"/>
        <w:rPr>
          <w:rFonts w:ascii="Arial" w:eastAsia="Arial" w:hAnsi="Arial" w:cs="Arial"/>
          <w:sz w:val="20"/>
          <w:szCs w:val="20"/>
        </w:rPr>
      </w:pPr>
    </w:p>
    <w:p w:rsidR="00114F7E" w:rsidRDefault="00114F7E">
      <w:pPr>
        <w:pBdr>
          <w:top w:val="nil"/>
          <w:left w:val="nil"/>
          <w:bottom w:val="nil"/>
          <w:right w:val="nil"/>
          <w:between w:val="nil"/>
        </w:pBdr>
        <w:spacing w:before="9"/>
        <w:ind w:right="1278"/>
        <w:jc w:val="center"/>
        <w:rPr>
          <w:rFonts w:ascii="Arial" w:eastAsia="Arial" w:hAnsi="Arial" w:cs="Arial"/>
          <w:sz w:val="29"/>
          <w:szCs w:val="29"/>
        </w:rPr>
      </w:pPr>
    </w:p>
    <w:p w:rsidR="00114F7E" w:rsidRDefault="00416CDF">
      <w:pPr>
        <w:spacing w:before="92"/>
        <w:ind w:right="1278" w:firstLine="6"/>
        <w:jc w:val="center"/>
        <w:rPr>
          <w:rFonts w:ascii="Arial" w:eastAsia="Arial" w:hAnsi="Arial" w:cs="Arial"/>
          <w:b/>
          <w:sz w:val="28"/>
          <w:szCs w:val="28"/>
        </w:rPr>
      </w:pPr>
      <w:r>
        <w:rPr>
          <w:rFonts w:ascii="Arial" w:eastAsia="Arial" w:hAnsi="Arial" w:cs="Arial"/>
          <w:b/>
          <w:sz w:val="28"/>
          <w:szCs w:val="28"/>
        </w:rPr>
        <w:t>PREFEITURA DE VITÓRIA SECRETARIA MUNICIPAL DE SAÚDE</w:t>
      </w:r>
    </w:p>
    <w:p w:rsidR="00114F7E" w:rsidRDefault="00114F7E">
      <w:pPr>
        <w:pBdr>
          <w:top w:val="nil"/>
          <w:left w:val="nil"/>
          <w:bottom w:val="nil"/>
          <w:right w:val="nil"/>
          <w:between w:val="nil"/>
        </w:pBdr>
        <w:ind w:right="1278"/>
        <w:jc w:val="center"/>
        <w:rPr>
          <w:rFonts w:ascii="Arial" w:eastAsia="Arial" w:hAnsi="Arial" w:cs="Arial"/>
          <w:b/>
          <w:sz w:val="30"/>
          <w:szCs w:val="30"/>
        </w:rPr>
      </w:pPr>
    </w:p>
    <w:p w:rsidR="00114F7E" w:rsidRDefault="00114F7E">
      <w:pPr>
        <w:pBdr>
          <w:top w:val="nil"/>
          <w:left w:val="nil"/>
          <w:bottom w:val="nil"/>
          <w:right w:val="nil"/>
          <w:between w:val="nil"/>
        </w:pBdr>
        <w:ind w:right="1278"/>
        <w:jc w:val="center"/>
        <w:rPr>
          <w:rFonts w:ascii="Arial" w:eastAsia="Arial" w:hAnsi="Arial" w:cs="Arial"/>
          <w:b/>
          <w:sz w:val="30"/>
          <w:szCs w:val="30"/>
        </w:rPr>
      </w:pPr>
    </w:p>
    <w:p w:rsidR="00114F7E" w:rsidRDefault="00114F7E">
      <w:pPr>
        <w:pBdr>
          <w:top w:val="nil"/>
          <w:left w:val="nil"/>
          <w:bottom w:val="nil"/>
          <w:right w:val="nil"/>
          <w:between w:val="nil"/>
        </w:pBdr>
        <w:ind w:right="1278"/>
        <w:jc w:val="center"/>
        <w:rPr>
          <w:rFonts w:ascii="Arial" w:eastAsia="Arial" w:hAnsi="Arial" w:cs="Arial"/>
          <w:b/>
          <w:sz w:val="30"/>
          <w:szCs w:val="30"/>
        </w:rPr>
      </w:pPr>
    </w:p>
    <w:p w:rsidR="00114F7E" w:rsidRDefault="00114F7E">
      <w:pPr>
        <w:pBdr>
          <w:top w:val="nil"/>
          <w:left w:val="nil"/>
          <w:bottom w:val="nil"/>
          <w:right w:val="nil"/>
          <w:between w:val="nil"/>
        </w:pBdr>
        <w:ind w:right="1278"/>
        <w:jc w:val="center"/>
        <w:rPr>
          <w:rFonts w:ascii="Arial" w:eastAsia="Arial" w:hAnsi="Arial" w:cs="Arial"/>
          <w:b/>
          <w:sz w:val="30"/>
          <w:szCs w:val="30"/>
        </w:rPr>
      </w:pPr>
    </w:p>
    <w:p w:rsidR="00114F7E" w:rsidRDefault="00114F7E">
      <w:pPr>
        <w:pBdr>
          <w:top w:val="nil"/>
          <w:left w:val="nil"/>
          <w:bottom w:val="nil"/>
          <w:right w:val="nil"/>
          <w:between w:val="nil"/>
        </w:pBdr>
        <w:spacing w:before="8"/>
        <w:ind w:right="1278"/>
        <w:jc w:val="center"/>
        <w:rPr>
          <w:rFonts w:ascii="Arial" w:eastAsia="Arial" w:hAnsi="Arial" w:cs="Arial"/>
          <w:b/>
          <w:sz w:val="29"/>
          <w:szCs w:val="29"/>
        </w:rPr>
      </w:pPr>
    </w:p>
    <w:p w:rsidR="00114F7E" w:rsidRDefault="00416CDF">
      <w:pPr>
        <w:ind w:right="1278"/>
        <w:jc w:val="center"/>
        <w:rPr>
          <w:rFonts w:ascii="Arial" w:eastAsia="Arial" w:hAnsi="Arial" w:cs="Arial"/>
          <w:b/>
          <w:sz w:val="36"/>
          <w:szCs w:val="36"/>
        </w:rPr>
      </w:pPr>
      <w:r>
        <w:rPr>
          <w:rFonts w:ascii="Arial" w:eastAsia="Arial" w:hAnsi="Arial" w:cs="Arial"/>
          <w:b/>
          <w:sz w:val="36"/>
          <w:szCs w:val="36"/>
        </w:rPr>
        <w:t>RELATÓRIO DE GESTÃO 2021</w:t>
      </w:r>
    </w:p>
    <w:p w:rsidR="00114F7E" w:rsidRDefault="00114F7E">
      <w:pPr>
        <w:ind w:right="1278"/>
        <w:jc w:val="center"/>
        <w:rPr>
          <w:rFonts w:ascii="Arial" w:eastAsia="Arial" w:hAnsi="Arial" w:cs="Arial"/>
          <w:b/>
          <w:sz w:val="36"/>
          <w:szCs w:val="36"/>
        </w:rPr>
      </w:pPr>
    </w:p>
    <w:p w:rsidR="00114F7E" w:rsidRDefault="00114F7E">
      <w:pPr>
        <w:ind w:right="1278"/>
        <w:jc w:val="center"/>
        <w:rPr>
          <w:rFonts w:ascii="Arial" w:eastAsia="Arial" w:hAnsi="Arial" w:cs="Arial"/>
          <w:b/>
          <w:sz w:val="36"/>
          <w:szCs w:val="36"/>
        </w:rPr>
      </w:pPr>
    </w:p>
    <w:p w:rsidR="00114F7E" w:rsidRDefault="00114F7E">
      <w:pPr>
        <w:ind w:right="1278"/>
        <w:jc w:val="center"/>
        <w:rPr>
          <w:rFonts w:ascii="Arial" w:eastAsia="Arial" w:hAnsi="Arial" w:cs="Arial"/>
          <w:b/>
          <w:sz w:val="36"/>
          <w:szCs w:val="36"/>
        </w:rPr>
      </w:pPr>
    </w:p>
    <w:p w:rsidR="00114F7E" w:rsidRDefault="00114F7E">
      <w:pPr>
        <w:ind w:right="1278"/>
        <w:jc w:val="center"/>
        <w:rPr>
          <w:rFonts w:ascii="Arial" w:eastAsia="Arial" w:hAnsi="Arial" w:cs="Arial"/>
        </w:rPr>
      </w:pPr>
    </w:p>
    <w:p w:rsidR="00114F7E" w:rsidRDefault="00114F7E">
      <w:pPr>
        <w:ind w:right="1278"/>
        <w:jc w:val="center"/>
        <w:rPr>
          <w:rFonts w:ascii="Arial" w:eastAsia="Arial" w:hAnsi="Arial" w:cs="Arial"/>
        </w:rPr>
      </w:pPr>
    </w:p>
    <w:p w:rsidR="00114F7E" w:rsidRDefault="00114F7E">
      <w:pPr>
        <w:ind w:right="1278"/>
        <w:jc w:val="center"/>
        <w:rPr>
          <w:rFonts w:ascii="Arial" w:eastAsia="Arial" w:hAnsi="Arial" w:cs="Arial"/>
        </w:rPr>
      </w:pPr>
    </w:p>
    <w:p w:rsidR="00114F7E" w:rsidRDefault="00114F7E">
      <w:pPr>
        <w:ind w:right="1278"/>
        <w:jc w:val="center"/>
        <w:rPr>
          <w:rFonts w:ascii="Arial" w:eastAsia="Arial" w:hAnsi="Arial" w:cs="Arial"/>
        </w:rPr>
      </w:pPr>
    </w:p>
    <w:p w:rsidR="00114F7E" w:rsidRDefault="00114F7E">
      <w:pPr>
        <w:ind w:right="1278"/>
        <w:jc w:val="center"/>
        <w:rPr>
          <w:rFonts w:ascii="Arial" w:eastAsia="Arial" w:hAnsi="Arial" w:cs="Arial"/>
        </w:rPr>
      </w:pPr>
    </w:p>
    <w:p w:rsidR="00114F7E" w:rsidRDefault="00114F7E">
      <w:pPr>
        <w:ind w:right="1278"/>
        <w:jc w:val="center"/>
        <w:rPr>
          <w:rFonts w:ascii="Arial" w:eastAsia="Arial" w:hAnsi="Arial" w:cs="Arial"/>
        </w:rPr>
      </w:pPr>
    </w:p>
    <w:p w:rsidR="00114F7E" w:rsidRDefault="00114F7E">
      <w:pPr>
        <w:ind w:right="1278"/>
        <w:jc w:val="center"/>
        <w:rPr>
          <w:rFonts w:ascii="Arial" w:eastAsia="Arial" w:hAnsi="Arial" w:cs="Arial"/>
        </w:rPr>
      </w:pPr>
    </w:p>
    <w:p w:rsidR="00114F7E" w:rsidRDefault="00114F7E">
      <w:pPr>
        <w:ind w:right="1278"/>
        <w:jc w:val="center"/>
        <w:rPr>
          <w:rFonts w:ascii="Arial" w:eastAsia="Arial" w:hAnsi="Arial" w:cs="Arial"/>
        </w:rPr>
      </w:pPr>
    </w:p>
    <w:p w:rsidR="00114F7E" w:rsidRDefault="00114F7E">
      <w:pPr>
        <w:ind w:right="1278"/>
        <w:jc w:val="center"/>
        <w:rPr>
          <w:rFonts w:ascii="Arial" w:eastAsia="Arial" w:hAnsi="Arial" w:cs="Arial"/>
        </w:rPr>
      </w:pPr>
    </w:p>
    <w:p w:rsidR="00114F7E" w:rsidRDefault="00114F7E">
      <w:pPr>
        <w:ind w:right="1278"/>
        <w:jc w:val="center"/>
        <w:rPr>
          <w:rFonts w:ascii="Arial" w:eastAsia="Arial" w:hAnsi="Arial" w:cs="Arial"/>
        </w:rPr>
      </w:pPr>
    </w:p>
    <w:p w:rsidR="00114F7E" w:rsidRDefault="00114F7E">
      <w:pPr>
        <w:ind w:right="1278"/>
        <w:jc w:val="center"/>
        <w:rPr>
          <w:rFonts w:ascii="Arial" w:eastAsia="Arial" w:hAnsi="Arial" w:cs="Arial"/>
        </w:rPr>
      </w:pPr>
    </w:p>
    <w:p w:rsidR="00114F7E" w:rsidRDefault="00114F7E">
      <w:pPr>
        <w:ind w:right="1278"/>
        <w:jc w:val="center"/>
        <w:rPr>
          <w:rFonts w:ascii="Arial" w:eastAsia="Arial" w:hAnsi="Arial" w:cs="Arial"/>
        </w:rPr>
      </w:pPr>
    </w:p>
    <w:p w:rsidR="00114F7E" w:rsidRDefault="00114F7E">
      <w:pPr>
        <w:ind w:right="1278"/>
        <w:jc w:val="center"/>
        <w:rPr>
          <w:rFonts w:ascii="Arial" w:eastAsia="Arial" w:hAnsi="Arial" w:cs="Arial"/>
        </w:rPr>
      </w:pPr>
    </w:p>
    <w:p w:rsidR="00114F7E" w:rsidRDefault="00114F7E">
      <w:pPr>
        <w:ind w:right="1278"/>
        <w:jc w:val="center"/>
        <w:rPr>
          <w:rFonts w:ascii="Arial" w:eastAsia="Arial" w:hAnsi="Arial" w:cs="Arial"/>
        </w:rPr>
      </w:pPr>
    </w:p>
    <w:p w:rsidR="00114F7E" w:rsidRDefault="00114F7E">
      <w:pPr>
        <w:ind w:right="1278"/>
        <w:jc w:val="center"/>
        <w:rPr>
          <w:rFonts w:ascii="Arial" w:eastAsia="Arial" w:hAnsi="Arial" w:cs="Arial"/>
        </w:rPr>
      </w:pPr>
    </w:p>
    <w:p w:rsidR="00114F7E" w:rsidRDefault="00114F7E">
      <w:pPr>
        <w:ind w:right="1278"/>
        <w:jc w:val="center"/>
        <w:rPr>
          <w:rFonts w:ascii="Arial" w:eastAsia="Arial" w:hAnsi="Arial" w:cs="Arial"/>
        </w:rPr>
      </w:pPr>
    </w:p>
    <w:p w:rsidR="00114F7E" w:rsidRDefault="00114F7E">
      <w:pPr>
        <w:ind w:right="1278"/>
        <w:jc w:val="center"/>
        <w:rPr>
          <w:rFonts w:ascii="Arial" w:eastAsia="Arial" w:hAnsi="Arial" w:cs="Arial"/>
        </w:rPr>
      </w:pPr>
    </w:p>
    <w:p w:rsidR="00114F7E" w:rsidRDefault="001D15BB" w:rsidP="001D15BB">
      <w:pPr>
        <w:spacing w:line="360" w:lineRule="auto"/>
        <w:ind w:right="1276"/>
        <w:jc w:val="center"/>
        <w:rPr>
          <w:rFonts w:ascii="Arial" w:eastAsia="Arial" w:hAnsi="Arial" w:cs="Arial"/>
        </w:rPr>
      </w:pPr>
      <w:r>
        <w:rPr>
          <w:rFonts w:ascii="Arial" w:eastAsia="Arial" w:hAnsi="Arial" w:cs="Arial"/>
        </w:rPr>
        <w:t>VITORIA- ES</w:t>
      </w:r>
    </w:p>
    <w:p w:rsidR="00114F7E" w:rsidRDefault="001D15BB" w:rsidP="001D15BB">
      <w:pPr>
        <w:spacing w:line="360" w:lineRule="auto"/>
        <w:ind w:right="1276"/>
        <w:jc w:val="center"/>
        <w:rPr>
          <w:rFonts w:ascii="Arial" w:eastAsia="Arial" w:hAnsi="Arial" w:cs="Arial"/>
        </w:rPr>
      </w:pPr>
      <w:r>
        <w:rPr>
          <w:rFonts w:ascii="Arial" w:eastAsia="Arial" w:hAnsi="Arial" w:cs="Arial"/>
        </w:rPr>
        <w:t>Fevereiro/</w:t>
      </w:r>
      <w:r w:rsidR="00416CDF">
        <w:rPr>
          <w:rFonts w:ascii="Arial" w:eastAsia="Arial" w:hAnsi="Arial" w:cs="Arial"/>
        </w:rPr>
        <w:t>2022</w:t>
      </w:r>
    </w:p>
    <w:p w:rsidR="001D15BB" w:rsidRDefault="001D15BB">
      <w:pPr>
        <w:ind w:right="1278"/>
        <w:jc w:val="center"/>
        <w:rPr>
          <w:rFonts w:ascii="Arial" w:eastAsia="Arial" w:hAnsi="Arial" w:cs="Arial"/>
        </w:rPr>
        <w:sectPr w:rsidR="001D15BB">
          <w:footerReference w:type="default" r:id="rId11"/>
          <w:pgSz w:w="11910" w:h="16450"/>
          <w:pgMar w:top="580" w:right="0" w:bottom="280" w:left="1134" w:header="720" w:footer="720" w:gutter="0"/>
          <w:pgNumType w:start="1"/>
          <w:cols w:space="720"/>
          <w:titlePg/>
        </w:sectPr>
      </w:pPr>
    </w:p>
    <w:p w:rsidR="00114F7E" w:rsidRDefault="00416CDF">
      <w:pPr>
        <w:pStyle w:val="Ttulo1"/>
        <w:spacing w:before="137"/>
        <w:ind w:left="0"/>
      </w:pPr>
      <w:r>
        <w:lastRenderedPageBreak/>
        <w:t>Ficha Catalográfica</w:t>
      </w:r>
    </w:p>
    <w:p w:rsidR="00114F7E" w:rsidRDefault="00114F7E">
      <w:pPr>
        <w:pBdr>
          <w:top w:val="nil"/>
          <w:left w:val="nil"/>
          <w:bottom w:val="nil"/>
          <w:right w:val="nil"/>
          <w:between w:val="nil"/>
        </w:pBdr>
        <w:rPr>
          <w:rFonts w:ascii="Arial" w:eastAsia="Arial" w:hAnsi="Arial" w:cs="Arial"/>
          <w:b/>
          <w:sz w:val="26"/>
          <w:szCs w:val="26"/>
        </w:rPr>
      </w:pPr>
    </w:p>
    <w:p w:rsidR="00114F7E" w:rsidRDefault="00114F7E">
      <w:pPr>
        <w:pBdr>
          <w:top w:val="nil"/>
          <w:left w:val="nil"/>
          <w:bottom w:val="nil"/>
          <w:right w:val="nil"/>
          <w:between w:val="nil"/>
        </w:pBdr>
        <w:rPr>
          <w:rFonts w:ascii="Arial" w:eastAsia="Arial" w:hAnsi="Arial" w:cs="Arial"/>
          <w:b/>
        </w:rPr>
      </w:pPr>
    </w:p>
    <w:p w:rsidR="00114F7E" w:rsidRDefault="00416CDF">
      <w:pPr>
        <w:rPr>
          <w:rFonts w:ascii="Arial" w:eastAsia="Arial" w:hAnsi="Arial" w:cs="Arial"/>
          <w:b/>
          <w:sz w:val="24"/>
          <w:szCs w:val="24"/>
        </w:rPr>
      </w:pPr>
      <w:r>
        <w:rPr>
          <w:rFonts w:ascii="Arial" w:eastAsia="Arial" w:hAnsi="Arial" w:cs="Arial"/>
          <w:b/>
          <w:sz w:val="24"/>
          <w:szCs w:val="24"/>
        </w:rPr>
        <w:t>Prefeitura Municipal de Vitória – Secretaria Municipal de Saúde</w:t>
      </w:r>
    </w:p>
    <w:p w:rsidR="00114F7E" w:rsidRDefault="00416CDF">
      <w:pPr>
        <w:pBdr>
          <w:top w:val="nil"/>
          <w:left w:val="nil"/>
          <w:bottom w:val="nil"/>
          <w:right w:val="nil"/>
          <w:between w:val="nil"/>
        </w:pBdr>
        <w:spacing w:before="122" w:line="264" w:lineRule="auto"/>
        <w:ind w:right="1138"/>
        <w:jc w:val="both"/>
        <w:rPr>
          <w:rFonts w:ascii="Arial" w:eastAsia="Arial" w:hAnsi="Arial" w:cs="Arial"/>
          <w:sz w:val="24"/>
          <w:szCs w:val="24"/>
        </w:rPr>
      </w:pPr>
      <w:r>
        <w:rPr>
          <w:rFonts w:ascii="Arial" w:eastAsia="Arial" w:hAnsi="Arial" w:cs="Arial"/>
          <w:sz w:val="24"/>
          <w:szCs w:val="24"/>
        </w:rPr>
        <w:t>© Reprodução autorizada somente para uso de atividades de pesquisa e ensino, não sendo autorizada sua reprodução para quaisquer fins lucrativos. Na utilização ou citação de partes do documento é obrigatório mencionar a Autoria e Fontes.</w:t>
      </w:r>
    </w:p>
    <w:p w:rsidR="00114F7E" w:rsidRDefault="00114F7E">
      <w:pPr>
        <w:pBdr>
          <w:top w:val="nil"/>
          <w:left w:val="nil"/>
          <w:bottom w:val="nil"/>
          <w:right w:val="nil"/>
          <w:between w:val="nil"/>
        </w:pBdr>
        <w:rPr>
          <w:rFonts w:ascii="Arial" w:eastAsia="Arial" w:hAnsi="Arial" w:cs="Arial"/>
          <w:sz w:val="26"/>
          <w:szCs w:val="26"/>
        </w:rPr>
      </w:pPr>
    </w:p>
    <w:p w:rsidR="00114F7E" w:rsidRDefault="00416CDF">
      <w:pPr>
        <w:pBdr>
          <w:top w:val="nil"/>
          <w:left w:val="nil"/>
          <w:bottom w:val="nil"/>
          <w:right w:val="nil"/>
          <w:between w:val="nil"/>
        </w:pBdr>
        <w:spacing w:before="199" w:line="261" w:lineRule="auto"/>
        <w:ind w:right="986"/>
        <w:jc w:val="both"/>
        <w:rPr>
          <w:rFonts w:ascii="Arial" w:eastAsia="Arial" w:hAnsi="Arial" w:cs="Arial"/>
          <w:sz w:val="24"/>
          <w:szCs w:val="24"/>
        </w:rPr>
      </w:pPr>
      <w:r>
        <w:rPr>
          <w:rFonts w:ascii="Arial" w:eastAsia="Arial" w:hAnsi="Arial" w:cs="Arial"/>
          <w:b/>
          <w:sz w:val="24"/>
          <w:szCs w:val="24"/>
        </w:rPr>
        <w:t>Nome dos autores</w:t>
      </w:r>
      <w:r>
        <w:rPr>
          <w:rFonts w:ascii="Arial" w:eastAsia="Arial" w:hAnsi="Arial" w:cs="Arial"/>
          <w:sz w:val="24"/>
          <w:szCs w:val="24"/>
        </w:rPr>
        <w:t>: Secretaria Municipal de Saúde de Vitória; consolidação das informações realizada pela Secretaria Executiva e Coordenação de Informação em Saúde com a colaboração das diversas Gerências da SEMUS.</w:t>
      </w:r>
    </w:p>
    <w:p w:rsidR="00114F7E" w:rsidRDefault="00114F7E">
      <w:pPr>
        <w:pBdr>
          <w:top w:val="nil"/>
          <w:left w:val="nil"/>
          <w:bottom w:val="nil"/>
          <w:right w:val="nil"/>
          <w:between w:val="nil"/>
        </w:pBdr>
        <w:rPr>
          <w:rFonts w:ascii="Arial" w:eastAsia="Arial" w:hAnsi="Arial" w:cs="Arial"/>
          <w:sz w:val="26"/>
          <w:szCs w:val="26"/>
        </w:rPr>
      </w:pPr>
    </w:p>
    <w:p w:rsidR="00114F7E" w:rsidRDefault="00416CDF">
      <w:pPr>
        <w:pBdr>
          <w:top w:val="nil"/>
          <w:left w:val="nil"/>
          <w:bottom w:val="nil"/>
          <w:right w:val="nil"/>
          <w:between w:val="nil"/>
        </w:pBdr>
        <w:spacing w:before="199" w:line="259" w:lineRule="auto"/>
        <w:ind w:right="985"/>
        <w:jc w:val="both"/>
        <w:rPr>
          <w:rFonts w:ascii="Arial" w:eastAsia="Arial" w:hAnsi="Arial" w:cs="Arial"/>
          <w:sz w:val="24"/>
          <w:szCs w:val="24"/>
        </w:rPr>
      </w:pPr>
      <w:r>
        <w:rPr>
          <w:rFonts w:ascii="Arial" w:eastAsia="Arial" w:hAnsi="Arial" w:cs="Arial"/>
          <w:b/>
          <w:sz w:val="24"/>
          <w:szCs w:val="24"/>
        </w:rPr>
        <w:t>Nome</w:t>
      </w:r>
      <w:r>
        <w:rPr>
          <w:rFonts w:ascii="Arial" w:eastAsia="Arial" w:hAnsi="Arial" w:cs="Arial"/>
          <w:sz w:val="24"/>
          <w:szCs w:val="24"/>
        </w:rPr>
        <w:t>: Relatório de Gestão para o Tribunal de Contas do Estado do Espírito Santo – período: 01/01/2021 a 31/12/2021.</w:t>
      </w: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114F7E">
      <w:pPr>
        <w:spacing w:line="259" w:lineRule="auto"/>
        <w:jc w:val="both"/>
        <w:rPr>
          <w:rFonts w:ascii="Arial" w:eastAsia="Arial" w:hAnsi="Arial" w:cs="Arial"/>
        </w:rPr>
      </w:pPr>
    </w:p>
    <w:p w:rsidR="00114F7E" w:rsidRDefault="00416CDF">
      <w:pPr>
        <w:tabs>
          <w:tab w:val="left" w:pos="4140"/>
        </w:tabs>
        <w:ind w:right="995"/>
        <w:jc w:val="center"/>
        <w:rPr>
          <w:rFonts w:ascii="Arial" w:eastAsia="Arial" w:hAnsi="Arial" w:cs="Arial"/>
          <w:sz w:val="24"/>
          <w:szCs w:val="24"/>
        </w:rPr>
      </w:pPr>
      <w:r>
        <w:rPr>
          <w:rFonts w:ascii="Arial" w:eastAsia="Arial" w:hAnsi="Arial" w:cs="Arial"/>
          <w:sz w:val="24"/>
          <w:szCs w:val="24"/>
        </w:rPr>
        <w:lastRenderedPageBreak/>
        <w:t>Lorenzo Silva de Pazolini</w:t>
      </w:r>
    </w:p>
    <w:p w:rsidR="00114F7E" w:rsidRDefault="00416CDF">
      <w:pPr>
        <w:ind w:right="995"/>
        <w:jc w:val="center"/>
        <w:rPr>
          <w:rFonts w:ascii="Arial" w:eastAsia="Arial" w:hAnsi="Arial" w:cs="Arial"/>
          <w:b/>
          <w:sz w:val="24"/>
          <w:szCs w:val="24"/>
        </w:rPr>
      </w:pPr>
      <w:r>
        <w:rPr>
          <w:rFonts w:ascii="Arial" w:eastAsia="Arial" w:hAnsi="Arial" w:cs="Arial"/>
          <w:b/>
          <w:sz w:val="24"/>
          <w:szCs w:val="24"/>
        </w:rPr>
        <w:t>PREFEITO</w:t>
      </w:r>
    </w:p>
    <w:p w:rsidR="00114F7E" w:rsidRDefault="00114F7E">
      <w:pPr>
        <w:ind w:right="995"/>
        <w:jc w:val="center"/>
        <w:rPr>
          <w:rFonts w:ascii="Arial" w:eastAsia="Arial" w:hAnsi="Arial" w:cs="Arial"/>
          <w:sz w:val="24"/>
          <w:szCs w:val="24"/>
        </w:rPr>
      </w:pPr>
    </w:p>
    <w:p w:rsidR="00114F7E" w:rsidRDefault="00416CDF">
      <w:pPr>
        <w:ind w:right="995"/>
        <w:jc w:val="center"/>
        <w:rPr>
          <w:rFonts w:ascii="Arial" w:eastAsia="Arial" w:hAnsi="Arial" w:cs="Arial"/>
          <w:sz w:val="24"/>
          <w:szCs w:val="24"/>
        </w:rPr>
      </w:pPr>
      <w:r>
        <w:rPr>
          <w:rFonts w:ascii="Arial" w:eastAsia="Arial" w:hAnsi="Arial" w:cs="Arial"/>
          <w:sz w:val="24"/>
          <w:szCs w:val="24"/>
        </w:rPr>
        <w:t>Stéfane da Silva Franca Ferreira</w:t>
      </w:r>
    </w:p>
    <w:p w:rsidR="00114F7E" w:rsidRDefault="00416CDF">
      <w:pPr>
        <w:ind w:right="995"/>
        <w:jc w:val="center"/>
        <w:rPr>
          <w:rFonts w:ascii="Arial" w:eastAsia="Arial" w:hAnsi="Arial" w:cs="Arial"/>
          <w:b/>
          <w:sz w:val="24"/>
          <w:szCs w:val="24"/>
        </w:rPr>
      </w:pPr>
      <w:r>
        <w:rPr>
          <w:rFonts w:ascii="Arial" w:eastAsia="Arial" w:hAnsi="Arial" w:cs="Arial"/>
          <w:b/>
          <w:sz w:val="24"/>
          <w:szCs w:val="24"/>
        </w:rPr>
        <w:t>VICE-PREFEITO</w:t>
      </w:r>
    </w:p>
    <w:p w:rsidR="00114F7E" w:rsidRDefault="00114F7E">
      <w:pPr>
        <w:ind w:right="995"/>
        <w:jc w:val="center"/>
        <w:rPr>
          <w:rFonts w:ascii="Arial" w:eastAsia="Arial" w:hAnsi="Arial" w:cs="Arial"/>
          <w:sz w:val="24"/>
          <w:szCs w:val="24"/>
        </w:rPr>
      </w:pPr>
    </w:p>
    <w:p w:rsidR="00114F7E" w:rsidRDefault="00416CDF">
      <w:pPr>
        <w:ind w:right="995"/>
        <w:jc w:val="center"/>
        <w:rPr>
          <w:rFonts w:ascii="Arial" w:eastAsia="Arial" w:hAnsi="Arial" w:cs="Arial"/>
          <w:sz w:val="24"/>
          <w:szCs w:val="24"/>
        </w:rPr>
      </w:pPr>
      <w:r>
        <w:rPr>
          <w:rFonts w:ascii="Arial" w:eastAsia="Arial" w:hAnsi="Arial" w:cs="Arial"/>
          <w:sz w:val="24"/>
          <w:szCs w:val="24"/>
        </w:rPr>
        <w:t>Thais Campolina Cohen Azoury</w:t>
      </w:r>
    </w:p>
    <w:p w:rsidR="00114F7E" w:rsidRDefault="00416CDF">
      <w:pPr>
        <w:ind w:right="995"/>
        <w:jc w:val="center"/>
        <w:rPr>
          <w:rFonts w:ascii="Arial" w:eastAsia="Arial" w:hAnsi="Arial" w:cs="Arial"/>
          <w:b/>
          <w:sz w:val="24"/>
          <w:szCs w:val="24"/>
        </w:rPr>
      </w:pPr>
      <w:r>
        <w:rPr>
          <w:rFonts w:ascii="Arial" w:eastAsia="Arial" w:hAnsi="Arial" w:cs="Arial"/>
          <w:b/>
          <w:sz w:val="24"/>
          <w:szCs w:val="24"/>
        </w:rPr>
        <w:t>SECRETÁRIA MUNICIPAL DE SAÚDE</w:t>
      </w:r>
    </w:p>
    <w:p w:rsidR="00114F7E" w:rsidRDefault="00114F7E">
      <w:pPr>
        <w:pBdr>
          <w:top w:val="nil"/>
          <w:left w:val="nil"/>
          <w:bottom w:val="nil"/>
          <w:right w:val="nil"/>
          <w:between w:val="nil"/>
        </w:pBdr>
        <w:tabs>
          <w:tab w:val="left" w:pos="708"/>
        </w:tabs>
        <w:ind w:right="995"/>
        <w:jc w:val="center"/>
        <w:rPr>
          <w:rFonts w:ascii="Arial" w:eastAsia="Arial" w:hAnsi="Arial" w:cs="Arial"/>
        </w:rPr>
      </w:pPr>
    </w:p>
    <w:tbl>
      <w:tblPr>
        <w:tblStyle w:val="affffffff0"/>
        <w:tblW w:w="985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66"/>
        <w:gridCol w:w="4689"/>
      </w:tblGrid>
      <w:tr w:rsidR="00114F7E">
        <w:trPr>
          <w:cantSplit/>
          <w:trHeight w:val="883"/>
          <w:tblHeader/>
        </w:trPr>
        <w:tc>
          <w:tcPr>
            <w:tcW w:w="5166" w:type="dxa"/>
            <w:vAlign w:val="center"/>
          </w:tcPr>
          <w:p w:rsidR="00114F7E" w:rsidRDefault="00416CDF">
            <w:pPr>
              <w:pBdr>
                <w:top w:val="nil"/>
                <w:left w:val="nil"/>
                <w:bottom w:val="nil"/>
                <w:right w:val="nil"/>
                <w:between w:val="nil"/>
              </w:pBdr>
              <w:tabs>
                <w:tab w:val="left" w:pos="708"/>
              </w:tabs>
              <w:jc w:val="center"/>
              <w:rPr>
                <w:rFonts w:ascii="Arial" w:eastAsia="Arial" w:hAnsi="Arial" w:cs="Arial"/>
              </w:rPr>
            </w:pPr>
            <w:r>
              <w:rPr>
                <w:rFonts w:ascii="Arial" w:eastAsia="Arial" w:hAnsi="Arial" w:cs="Arial"/>
              </w:rPr>
              <w:t>Cristiane Steim</w:t>
            </w:r>
          </w:p>
          <w:p w:rsidR="00114F7E" w:rsidRDefault="00416CDF">
            <w:pPr>
              <w:pBdr>
                <w:top w:val="nil"/>
                <w:left w:val="nil"/>
                <w:bottom w:val="nil"/>
                <w:right w:val="nil"/>
                <w:between w:val="nil"/>
              </w:pBdr>
              <w:tabs>
                <w:tab w:val="left" w:pos="708"/>
              </w:tabs>
              <w:jc w:val="center"/>
              <w:rPr>
                <w:rFonts w:ascii="Arial" w:eastAsia="Arial" w:hAnsi="Arial" w:cs="Arial"/>
                <w:b/>
              </w:rPr>
            </w:pPr>
            <w:r>
              <w:rPr>
                <w:rFonts w:ascii="Arial" w:eastAsia="Arial" w:hAnsi="Arial" w:cs="Arial"/>
                <w:b/>
              </w:rPr>
              <w:t>SUBSECRETÁRIO DE APOIO ESTRATÉGICO</w:t>
            </w:r>
          </w:p>
        </w:tc>
        <w:tc>
          <w:tcPr>
            <w:tcW w:w="4689" w:type="dxa"/>
            <w:vAlign w:val="center"/>
          </w:tcPr>
          <w:p w:rsidR="00114F7E" w:rsidRDefault="00416CDF">
            <w:pPr>
              <w:pBdr>
                <w:top w:val="nil"/>
                <w:left w:val="nil"/>
                <w:bottom w:val="nil"/>
                <w:right w:val="nil"/>
                <w:between w:val="nil"/>
              </w:pBdr>
              <w:tabs>
                <w:tab w:val="left" w:pos="708"/>
              </w:tabs>
              <w:jc w:val="center"/>
              <w:rPr>
                <w:rFonts w:ascii="Arial" w:eastAsia="Arial" w:hAnsi="Arial" w:cs="Arial"/>
              </w:rPr>
            </w:pPr>
            <w:r>
              <w:rPr>
                <w:rFonts w:ascii="Arial" w:eastAsia="Arial" w:hAnsi="Arial" w:cs="Arial"/>
              </w:rPr>
              <w:t>Valéria Baptisti Crema</w:t>
            </w:r>
          </w:p>
          <w:p w:rsidR="00114F7E" w:rsidRDefault="00416CDF">
            <w:pPr>
              <w:pBdr>
                <w:top w:val="nil"/>
                <w:left w:val="nil"/>
                <w:bottom w:val="nil"/>
                <w:right w:val="nil"/>
                <w:between w:val="nil"/>
              </w:pBdr>
              <w:tabs>
                <w:tab w:val="left" w:pos="708"/>
              </w:tabs>
              <w:jc w:val="center"/>
              <w:rPr>
                <w:rFonts w:ascii="Arial" w:eastAsia="Arial" w:hAnsi="Arial" w:cs="Arial"/>
              </w:rPr>
            </w:pPr>
            <w:r>
              <w:rPr>
                <w:rFonts w:ascii="Arial" w:eastAsia="Arial" w:hAnsi="Arial" w:cs="Arial"/>
                <w:b/>
              </w:rPr>
              <w:t>SUBSECRETÁRIA DE ATENÇÃO À SAÚDE</w:t>
            </w:r>
          </w:p>
        </w:tc>
      </w:tr>
      <w:tr w:rsidR="00114F7E">
        <w:trPr>
          <w:cantSplit/>
          <w:trHeight w:val="454"/>
          <w:tblHeader/>
        </w:trPr>
        <w:tc>
          <w:tcPr>
            <w:tcW w:w="5166" w:type="dxa"/>
            <w:vAlign w:val="center"/>
          </w:tcPr>
          <w:p w:rsidR="00114F7E" w:rsidRDefault="00416CDF">
            <w:pPr>
              <w:pBdr>
                <w:top w:val="nil"/>
                <w:left w:val="nil"/>
                <w:bottom w:val="nil"/>
                <w:right w:val="nil"/>
                <w:between w:val="nil"/>
              </w:pBdr>
              <w:tabs>
                <w:tab w:val="left" w:pos="708"/>
              </w:tabs>
              <w:rPr>
                <w:rFonts w:ascii="Arial" w:eastAsia="Arial" w:hAnsi="Arial" w:cs="Arial"/>
              </w:rPr>
            </w:pPr>
            <w:r>
              <w:rPr>
                <w:rFonts w:ascii="Arial" w:eastAsia="Arial" w:hAnsi="Arial" w:cs="Arial"/>
              </w:rPr>
              <w:t xml:space="preserve">                 Rodrigo Wenersbach Ronchi</w:t>
            </w:r>
          </w:p>
          <w:p w:rsidR="00114F7E" w:rsidRDefault="00416CDF">
            <w:pPr>
              <w:pBdr>
                <w:top w:val="nil"/>
                <w:left w:val="nil"/>
                <w:bottom w:val="nil"/>
                <w:right w:val="nil"/>
                <w:between w:val="nil"/>
              </w:pBdr>
              <w:tabs>
                <w:tab w:val="left" w:pos="708"/>
              </w:tabs>
              <w:jc w:val="center"/>
              <w:rPr>
                <w:rFonts w:ascii="Arial" w:eastAsia="Arial" w:hAnsi="Arial" w:cs="Arial"/>
                <w:b/>
              </w:rPr>
            </w:pPr>
            <w:proofErr w:type="gramStart"/>
            <w:r>
              <w:rPr>
                <w:rFonts w:ascii="Arial" w:eastAsia="Arial" w:hAnsi="Arial" w:cs="Arial"/>
                <w:b/>
              </w:rPr>
              <w:t>SECRETÁRIO EXECUTIVA</w:t>
            </w:r>
            <w:proofErr w:type="gramEnd"/>
          </w:p>
        </w:tc>
        <w:tc>
          <w:tcPr>
            <w:tcW w:w="4689" w:type="dxa"/>
            <w:vAlign w:val="center"/>
          </w:tcPr>
          <w:p w:rsidR="00114F7E" w:rsidRDefault="00416CDF">
            <w:pPr>
              <w:pBdr>
                <w:top w:val="nil"/>
                <w:left w:val="nil"/>
                <w:bottom w:val="nil"/>
                <w:right w:val="nil"/>
                <w:between w:val="nil"/>
              </w:pBdr>
              <w:tabs>
                <w:tab w:val="left" w:pos="708"/>
              </w:tabs>
              <w:jc w:val="center"/>
              <w:rPr>
                <w:rFonts w:ascii="Arial" w:eastAsia="Arial" w:hAnsi="Arial" w:cs="Arial"/>
              </w:rPr>
            </w:pPr>
            <w:r>
              <w:rPr>
                <w:rFonts w:ascii="Arial" w:eastAsia="Arial" w:hAnsi="Arial" w:cs="Arial"/>
              </w:rPr>
              <w:t>Letícia Leles de Souza</w:t>
            </w:r>
          </w:p>
          <w:p w:rsidR="00114F7E" w:rsidRDefault="00416CDF">
            <w:pPr>
              <w:pBdr>
                <w:top w:val="nil"/>
                <w:left w:val="nil"/>
                <w:bottom w:val="nil"/>
                <w:right w:val="nil"/>
                <w:between w:val="nil"/>
              </w:pBdr>
              <w:tabs>
                <w:tab w:val="left" w:pos="708"/>
              </w:tabs>
              <w:jc w:val="center"/>
              <w:rPr>
                <w:rFonts w:ascii="Arial" w:eastAsia="Arial" w:hAnsi="Arial" w:cs="Arial"/>
              </w:rPr>
            </w:pPr>
            <w:r>
              <w:rPr>
                <w:rFonts w:ascii="Arial" w:eastAsia="Arial" w:hAnsi="Arial" w:cs="Arial"/>
                <w:b/>
              </w:rPr>
              <w:t>GERENTE DO FUNDO MUNICIPAL DE SAÚDE</w:t>
            </w:r>
          </w:p>
        </w:tc>
      </w:tr>
      <w:tr w:rsidR="00114F7E">
        <w:trPr>
          <w:cantSplit/>
          <w:trHeight w:val="454"/>
          <w:tblHeader/>
        </w:trPr>
        <w:tc>
          <w:tcPr>
            <w:tcW w:w="5166" w:type="dxa"/>
            <w:vAlign w:val="center"/>
          </w:tcPr>
          <w:p w:rsidR="00114F7E" w:rsidRDefault="00416CDF">
            <w:pPr>
              <w:pBdr>
                <w:top w:val="nil"/>
                <w:left w:val="nil"/>
                <w:bottom w:val="nil"/>
                <w:right w:val="nil"/>
                <w:between w:val="nil"/>
              </w:pBdr>
              <w:tabs>
                <w:tab w:val="left" w:pos="708"/>
              </w:tabs>
              <w:jc w:val="center"/>
              <w:rPr>
                <w:rFonts w:ascii="Arial" w:eastAsia="Arial" w:hAnsi="Arial" w:cs="Arial"/>
              </w:rPr>
            </w:pPr>
            <w:r>
              <w:rPr>
                <w:rFonts w:ascii="Arial" w:eastAsia="Arial" w:hAnsi="Arial" w:cs="Arial"/>
              </w:rPr>
              <w:t>Irecy da Silva Muniz</w:t>
            </w:r>
          </w:p>
          <w:p w:rsidR="00114F7E" w:rsidRDefault="00416CDF">
            <w:pPr>
              <w:pBdr>
                <w:top w:val="nil"/>
                <w:left w:val="nil"/>
                <w:bottom w:val="nil"/>
                <w:right w:val="nil"/>
                <w:between w:val="nil"/>
              </w:pBdr>
              <w:tabs>
                <w:tab w:val="left" w:pos="708"/>
              </w:tabs>
              <w:jc w:val="center"/>
              <w:rPr>
                <w:rFonts w:ascii="Arial" w:eastAsia="Arial" w:hAnsi="Arial" w:cs="Arial"/>
              </w:rPr>
            </w:pPr>
            <w:r>
              <w:rPr>
                <w:rFonts w:ascii="Arial" w:eastAsia="Arial" w:hAnsi="Arial" w:cs="Arial"/>
                <w:b/>
              </w:rPr>
              <w:t>GERENTE DE OUVIDORIA MUNICIPAL DE SAÚDE</w:t>
            </w:r>
          </w:p>
        </w:tc>
        <w:tc>
          <w:tcPr>
            <w:tcW w:w="4689" w:type="dxa"/>
            <w:vAlign w:val="center"/>
          </w:tcPr>
          <w:p w:rsidR="00114F7E" w:rsidRDefault="00416CDF">
            <w:pPr>
              <w:pBdr>
                <w:top w:val="nil"/>
                <w:left w:val="nil"/>
                <w:bottom w:val="nil"/>
                <w:right w:val="nil"/>
                <w:between w:val="nil"/>
              </w:pBdr>
              <w:tabs>
                <w:tab w:val="left" w:pos="708"/>
              </w:tabs>
              <w:jc w:val="center"/>
              <w:rPr>
                <w:rFonts w:ascii="Arial" w:eastAsia="Arial" w:hAnsi="Arial" w:cs="Arial"/>
              </w:rPr>
            </w:pPr>
            <w:r>
              <w:rPr>
                <w:rFonts w:ascii="Arial" w:eastAsia="Arial" w:hAnsi="Arial" w:cs="Arial"/>
              </w:rPr>
              <w:t>Jaqueline Ribeiro Merízio</w:t>
            </w:r>
          </w:p>
          <w:p w:rsidR="00114F7E" w:rsidRDefault="00416CDF">
            <w:pPr>
              <w:pBdr>
                <w:top w:val="nil"/>
                <w:left w:val="nil"/>
                <w:bottom w:val="nil"/>
                <w:right w:val="nil"/>
                <w:between w:val="nil"/>
              </w:pBdr>
              <w:tabs>
                <w:tab w:val="left" w:pos="708"/>
              </w:tabs>
              <w:jc w:val="center"/>
              <w:rPr>
                <w:rFonts w:ascii="Arial" w:eastAsia="Arial" w:hAnsi="Arial" w:cs="Arial"/>
              </w:rPr>
            </w:pPr>
            <w:r>
              <w:rPr>
                <w:rFonts w:ascii="Arial" w:eastAsia="Arial" w:hAnsi="Arial" w:cs="Arial"/>
                <w:b/>
              </w:rPr>
              <w:t>GERENTE DE AUDITORIA EM SAÚDE</w:t>
            </w:r>
          </w:p>
        </w:tc>
      </w:tr>
      <w:tr w:rsidR="00114F7E">
        <w:trPr>
          <w:cantSplit/>
          <w:trHeight w:val="454"/>
          <w:tblHeader/>
        </w:trPr>
        <w:tc>
          <w:tcPr>
            <w:tcW w:w="5166" w:type="dxa"/>
            <w:vAlign w:val="center"/>
          </w:tcPr>
          <w:p w:rsidR="00114F7E" w:rsidRDefault="00416CDF">
            <w:pPr>
              <w:pBdr>
                <w:top w:val="nil"/>
                <w:left w:val="nil"/>
                <w:bottom w:val="nil"/>
                <w:right w:val="nil"/>
                <w:between w:val="nil"/>
              </w:pBdr>
              <w:tabs>
                <w:tab w:val="left" w:pos="708"/>
              </w:tabs>
              <w:jc w:val="center"/>
              <w:rPr>
                <w:rFonts w:ascii="Arial" w:eastAsia="Arial" w:hAnsi="Arial" w:cs="Arial"/>
                <w:b/>
              </w:rPr>
            </w:pPr>
            <w:r>
              <w:rPr>
                <w:rFonts w:ascii="Arial" w:eastAsia="Arial" w:hAnsi="Arial" w:cs="Arial"/>
              </w:rPr>
              <w:t>Liana Antonucci Reis</w:t>
            </w:r>
          </w:p>
          <w:p w:rsidR="00114F7E" w:rsidRDefault="00416CDF">
            <w:pPr>
              <w:pBdr>
                <w:top w:val="nil"/>
                <w:left w:val="nil"/>
                <w:bottom w:val="nil"/>
                <w:right w:val="nil"/>
                <w:between w:val="nil"/>
              </w:pBdr>
              <w:tabs>
                <w:tab w:val="left" w:pos="708"/>
              </w:tabs>
              <w:jc w:val="center"/>
              <w:rPr>
                <w:rFonts w:ascii="Arial" w:eastAsia="Arial" w:hAnsi="Arial" w:cs="Arial"/>
                <w:b/>
              </w:rPr>
            </w:pPr>
            <w:r>
              <w:rPr>
                <w:rFonts w:ascii="Arial" w:eastAsia="Arial" w:hAnsi="Arial" w:cs="Arial"/>
                <w:b/>
              </w:rPr>
              <w:t>GERENTE DE ATENÇÃO À SAÚDE</w:t>
            </w:r>
          </w:p>
        </w:tc>
        <w:tc>
          <w:tcPr>
            <w:tcW w:w="4689" w:type="dxa"/>
            <w:vAlign w:val="center"/>
          </w:tcPr>
          <w:p w:rsidR="00114F7E" w:rsidRDefault="00416CDF">
            <w:pPr>
              <w:pBdr>
                <w:top w:val="nil"/>
                <w:left w:val="nil"/>
                <w:bottom w:val="nil"/>
                <w:right w:val="nil"/>
                <w:between w:val="nil"/>
              </w:pBdr>
              <w:tabs>
                <w:tab w:val="left" w:pos="708"/>
              </w:tabs>
              <w:jc w:val="center"/>
              <w:rPr>
                <w:rFonts w:ascii="Arial" w:eastAsia="Arial" w:hAnsi="Arial" w:cs="Arial"/>
              </w:rPr>
            </w:pPr>
            <w:r>
              <w:rPr>
                <w:rFonts w:ascii="Arial" w:eastAsia="Arial" w:hAnsi="Arial" w:cs="Arial"/>
              </w:rPr>
              <w:t>Priscila Yumi Junqueira Gondo</w:t>
            </w:r>
          </w:p>
          <w:p w:rsidR="00114F7E" w:rsidRDefault="00416CDF">
            <w:pPr>
              <w:pBdr>
                <w:top w:val="nil"/>
                <w:left w:val="nil"/>
                <w:bottom w:val="nil"/>
                <w:right w:val="nil"/>
                <w:between w:val="nil"/>
              </w:pBdr>
              <w:tabs>
                <w:tab w:val="left" w:pos="708"/>
              </w:tabs>
              <w:jc w:val="center"/>
              <w:rPr>
                <w:rFonts w:ascii="Arial" w:eastAsia="Arial" w:hAnsi="Arial" w:cs="Arial"/>
              </w:rPr>
            </w:pPr>
            <w:r>
              <w:rPr>
                <w:rFonts w:ascii="Arial" w:eastAsia="Arial" w:hAnsi="Arial" w:cs="Arial"/>
                <w:b/>
              </w:rPr>
              <w:t>GERENTE DE GESTÃO DO TRABALHO EM SAÚDE</w:t>
            </w:r>
          </w:p>
        </w:tc>
      </w:tr>
      <w:tr w:rsidR="00114F7E">
        <w:trPr>
          <w:cantSplit/>
          <w:trHeight w:val="454"/>
          <w:tblHeader/>
        </w:trPr>
        <w:tc>
          <w:tcPr>
            <w:tcW w:w="5166" w:type="dxa"/>
            <w:vAlign w:val="center"/>
          </w:tcPr>
          <w:p w:rsidR="00114F7E" w:rsidRDefault="00416CDF">
            <w:pPr>
              <w:pBdr>
                <w:top w:val="nil"/>
                <w:left w:val="nil"/>
                <w:bottom w:val="nil"/>
                <w:right w:val="nil"/>
                <w:between w:val="nil"/>
              </w:pBdr>
              <w:tabs>
                <w:tab w:val="left" w:pos="708"/>
              </w:tabs>
              <w:jc w:val="center"/>
              <w:rPr>
                <w:rFonts w:ascii="Arial" w:eastAsia="Arial" w:hAnsi="Arial" w:cs="Arial"/>
              </w:rPr>
            </w:pPr>
            <w:r>
              <w:rPr>
                <w:rFonts w:ascii="Arial" w:eastAsia="Arial" w:hAnsi="Arial" w:cs="Arial"/>
              </w:rPr>
              <w:t>Luciana Paganotte Meireles</w:t>
            </w:r>
          </w:p>
          <w:p w:rsidR="00114F7E" w:rsidRDefault="00416CDF">
            <w:pPr>
              <w:pBdr>
                <w:top w:val="nil"/>
                <w:left w:val="nil"/>
                <w:bottom w:val="nil"/>
                <w:right w:val="nil"/>
                <w:between w:val="nil"/>
              </w:pBdr>
              <w:tabs>
                <w:tab w:val="left" w:pos="708"/>
              </w:tabs>
              <w:jc w:val="center"/>
              <w:rPr>
                <w:rFonts w:ascii="Arial" w:eastAsia="Arial" w:hAnsi="Arial" w:cs="Arial"/>
                <w:b/>
              </w:rPr>
            </w:pPr>
            <w:r>
              <w:rPr>
                <w:rFonts w:ascii="Arial" w:eastAsia="Arial" w:hAnsi="Arial" w:cs="Arial"/>
                <w:b/>
              </w:rPr>
              <w:t xml:space="preserve">GERENTE DE REGULAÇÃO, CONTROLE E </w:t>
            </w:r>
            <w:proofErr w:type="gramStart"/>
            <w:r>
              <w:rPr>
                <w:rFonts w:ascii="Arial" w:eastAsia="Arial" w:hAnsi="Arial" w:cs="Arial"/>
                <w:b/>
              </w:rPr>
              <w:t>AVALIAÇÃO</w:t>
            </w:r>
            <w:proofErr w:type="gramEnd"/>
          </w:p>
        </w:tc>
        <w:tc>
          <w:tcPr>
            <w:tcW w:w="4689" w:type="dxa"/>
            <w:vAlign w:val="center"/>
          </w:tcPr>
          <w:p w:rsidR="00114F7E" w:rsidRDefault="00416CDF">
            <w:pPr>
              <w:pBdr>
                <w:top w:val="nil"/>
                <w:left w:val="nil"/>
                <w:bottom w:val="nil"/>
                <w:right w:val="nil"/>
                <w:between w:val="nil"/>
              </w:pBdr>
              <w:tabs>
                <w:tab w:val="left" w:pos="708"/>
              </w:tabs>
              <w:jc w:val="center"/>
              <w:rPr>
                <w:rFonts w:ascii="Arial" w:eastAsia="Arial" w:hAnsi="Arial" w:cs="Arial"/>
              </w:rPr>
            </w:pPr>
            <w:r>
              <w:rPr>
                <w:rFonts w:ascii="Arial" w:eastAsia="Arial" w:hAnsi="Arial" w:cs="Arial"/>
              </w:rPr>
              <w:t>Josenan de Alcântara Almeida Costa</w:t>
            </w:r>
          </w:p>
          <w:p w:rsidR="00114F7E" w:rsidRDefault="00416CDF">
            <w:pPr>
              <w:pBdr>
                <w:top w:val="nil"/>
                <w:left w:val="nil"/>
                <w:bottom w:val="nil"/>
                <w:right w:val="nil"/>
                <w:between w:val="nil"/>
              </w:pBdr>
              <w:tabs>
                <w:tab w:val="left" w:pos="708"/>
              </w:tabs>
              <w:jc w:val="center"/>
              <w:rPr>
                <w:rFonts w:ascii="Arial" w:eastAsia="Arial" w:hAnsi="Arial" w:cs="Arial"/>
                <w:b/>
              </w:rPr>
            </w:pPr>
            <w:r>
              <w:rPr>
                <w:rFonts w:ascii="Arial" w:eastAsia="Arial" w:hAnsi="Arial" w:cs="Arial"/>
                <w:b/>
              </w:rPr>
              <w:t>ESCOLA TÉCNICA E DE FORMAÇÃO PROFISSIONAL EM SAÚDE</w:t>
            </w:r>
          </w:p>
        </w:tc>
      </w:tr>
      <w:tr w:rsidR="00114F7E">
        <w:trPr>
          <w:cantSplit/>
          <w:trHeight w:val="454"/>
          <w:tblHeader/>
        </w:trPr>
        <w:tc>
          <w:tcPr>
            <w:tcW w:w="5166" w:type="dxa"/>
            <w:vAlign w:val="center"/>
          </w:tcPr>
          <w:p w:rsidR="00114F7E" w:rsidRDefault="00416CDF">
            <w:pPr>
              <w:pBdr>
                <w:top w:val="nil"/>
                <w:left w:val="nil"/>
                <w:bottom w:val="nil"/>
                <w:right w:val="nil"/>
                <w:between w:val="nil"/>
              </w:pBdr>
              <w:tabs>
                <w:tab w:val="left" w:pos="708"/>
              </w:tabs>
              <w:jc w:val="center"/>
              <w:rPr>
                <w:rFonts w:ascii="Arial" w:eastAsia="Arial" w:hAnsi="Arial" w:cs="Arial"/>
              </w:rPr>
            </w:pPr>
            <w:r>
              <w:rPr>
                <w:rFonts w:ascii="Arial" w:eastAsia="Arial" w:hAnsi="Arial" w:cs="Arial"/>
              </w:rPr>
              <w:t>Daiane Alves de Oliveira Koehler</w:t>
            </w:r>
          </w:p>
          <w:p w:rsidR="00114F7E" w:rsidRDefault="00416CDF">
            <w:pPr>
              <w:pBdr>
                <w:top w:val="nil"/>
                <w:left w:val="nil"/>
                <w:bottom w:val="nil"/>
                <w:right w:val="nil"/>
                <w:between w:val="nil"/>
              </w:pBdr>
              <w:tabs>
                <w:tab w:val="left" w:pos="708"/>
              </w:tabs>
              <w:jc w:val="center"/>
              <w:rPr>
                <w:rFonts w:ascii="Arial" w:eastAsia="Arial" w:hAnsi="Arial" w:cs="Arial"/>
                <w:b/>
              </w:rPr>
            </w:pPr>
            <w:r>
              <w:rPr>
                <w:rFonts w:ascii="Arial" w:eastAsia="Arial" w:hAnsi="Arial" w:cs="Arial"/>
                <w:b/>
              </w:rPr>
              <w:t>GERENTE DA CENTRAL DE INSUMOS DA SAÚDE</w:t>
            </w:r>
          </w:p>
        </w:tc>
        <w:tc>
          <w:tcPr>
            <w:tcW w:w="4689" w:type="dxa"/>
            <w:vAlign w:val="center"/>
          </w:tcPr>
          <w:p w:rsidR="00114F7E" w:rsidRDefault="00416CDF">
            <w:pPr>
              <w:pBdr>
                <w:top w:val="nil"/>
                <w:left w:val="nil"/>
                <w:bottom w:val="nil"/>
                <w:right w:val="nil"/>
                <w:between w:val="nil"/>
              </w:pBdr>
              <w:tabs>
                <w:tab w:val="left" w:pos="708"/>
              </w:tabs>
              <w:jc w:val="center"/>
              <w:rPr>
                <w:rFonts w:ascii="Arial" w:eastAsia="Arial" w:hAnsi="Arial" w:cs="Arial"/>
              </w:rPr>
            </w:pPr>
            <w:r>
              <w:rPr>
                <w:rFonts w:ascii="Arial" w:eastAsia="Arial" w:hAnsi="Arial" w:cs="Arial"/>
              </w:rPr>
              <w:t>Geane Souza Sobral Nascimento</w:t>
            </w:r>
          </w:p>
          <w:p w:rsidR="00114F7E" w:rsidRDefault="00416CDF">
            <w:pPr>
              <w:pBdr>
                <w:top w:val="nil"/>
                <w:left w:val="nil"/>
                <w:bottom w:val="nil"/>
                <w:right w:val="nil"/>
                <w:between w:val="nil"/>
              </w:pBdr>
              <w:tabs>
                <w:tab w:val="left" w:pos="708"/>
              </w:tabs>
              <w:jc w:val="center"/>
              <w:rPr>
                <w:rFonts w:ascii="Arial" w:eastAsia="Arial" w:hAnsi="Arial" w:cs="Arial"/>
              </w:rPr>
            </w:pPr>
            <w:r>
              <w:rPr>
                <w:rFonts w:ascii="Arial" w:eastAsia="Arial" w:hAnsi="Arial" w:cs="Arial"/>
                <w:b/>
              </w:rPr>
              <w:t>GERENTE DE VIGILÂNCIA EM SAÚDE</w:t>
            </w:r>
          </w:p>
        </w:tc>
      </w:tr>
      <w:tr w:rsidR="00114F7E">
        <w:trPr>
          <w:cantSplit/>
          <w:trHeight w:val="454"/>
          <w:tblHeader/>
        </w:trPr>
        <w:tc>
          <w:tcPr>
            <w:tcW w:w="5166" w:type="dxa"/>
            <w:vAlign w:val="center"/>
          </w:tcPr>
          <w:p w:rsidR="00114F7E" w:rsidRDefault="00416CDF">
            <w:pPr>
              <w:pBdr>
                <w:top w:val="nil"/>
                <w:left w:val="nil"/>
                <w:bottom w:val="nil"/>
                <w:right w:val="nil"/>
                <w:between w:val="nil"/>
              </w:pBdr>
              <w:tabs>
                <w:tab w:val="left" w:pos="708"/>
              </w:tabs>
              <w:jc w:val="center"/>
              <w:rPr>
                <w:rFonts w:ascii="Arial" w:eastAsia="Arial" w:hAnsi="Arial" w:cs="Arial"/>
              </w:rPr>
            </w:pPr>
            <w:r>
              <w:rPr>
                <w:rFonts w:ascii="Arial" w:eastAsia="Arial" w:hAnsi="Arial" w:cs="Arial"/>
              </w:rPr>
              <w:t>Paulo Henrique Marciano Guerra</w:t>
            </w:r>
          </w:p>
          <w:p w:rsidR="00114F7E" w:rsidRDefault="00416CDF">
            <w:pPr>
              <w:pBdr>
                <w:top w:val="nil"/>
                <w:left w:val="nil"/>
                <w:bottom w:val="nil"/>
                <w:right w:val="nil"/>
                <w:between w:val="nil"/>
              </w:pBdr>
              <w:tabs>
                <w:tab w:val="left" w:pos="708"/>
              </w:tabs>
              <w:jc w:val="center"/>
              <w:rPr>
                <w:rFonts w:ascii="Arial" w:eastAsia="Arial" w:hAnsi="Arial" w:cs="Arial"/>
                <w:b/>
              </w:rPr>
            </w:pPr>
            <w:r>
              <w:rPr>
                <w:rFonts w:ascii="Arial" w:eastAsia="Arial" w:hAnsi="Arial" w:cs="Arial"/>
                <w:b/>
              </w:rPr>
              <w:t>GERENTE DE SERVIÇOS DE APOIO À ATENÇÃO</w:t>
            </w:r>
          </w:p>
        </w:tc>
        <w:tc>
          <w:tcPr>
            <w:tcW w:w="4689" w:type="dxa"/>
            <w:vAlign w:val="center"/>
          </w:tcPr>
          <w:p w:rsidR="00114F7E" w:rsidRDefault="00416CDF">
            <w:pPr>
              <w:pBdr>
                <w:top w:val="nil"/>
                <w:left w:val="nil"/>
                <w:bottom w:val="nil"/>
                <w:right w:val="nil"/>
                <w:between w:val="nil"/>
              </w:pBdr>
              <w:tabs>
                <w:tab w:val="left" w:pos="708"/>
              </w:tabs>
              <w:jc w:val="center"/>
              <w:rPr>
                <w:rFonts w:ascii="Arial" w:eastAsia="Arial" w:hAnsi="Arial" w:cs="Arial"/>
                <w:b/>
              </w:rPr>
            </w:pPr>
            <w:r>
              <w:rPr>
                <w:rFonts w:ascii="Arial" w:eastAsia="Arial" w:hAnsi="Arial" w:cs="Arial"/>
              </w:rPr>
              <w:t>Sheila Teixeira Zambon</w:t>
            </w:r>
          </w:p>
          <w:p w:rsidR="00114F7E" w:rsidRDefault="00416CDF">
            <w:pPr>
              <w:pBdr>
                <w:top w:val="nil"/>
                <w:left w:val="nil"/>
                <w:bottom w:val="nil"/>
                <w:right w:val="nil"/>
                <w:between w:val="nil"/>
              </w:pBdr>
              <w:tabs>
                <w:tab w:val="left" w:pos="708"/>
              </w:tabs>
              <w:jc w:val="center"/>
              <w:rPr>
                <w:rFonts w:ascii="Arial" w:eastAsia="Arial" w:hAnsi="Arial" w:cs="Arial"/>
                <w:b/>
              </w:rPr>
            </w:pPr>
            <w:r>
              <w:rPr>
                <w:rFonts w:ascii="Arial" w:eastAsia="Arial" w:hAnsi="Arial" w:cs="Arial"/>
                <w:b/>
              </w:rPr>
              <w:t>GERENTE DE ASSISTÊNCIA FARMACÊUTICA</w:t>
            </w:r>
          </w:p>
        </w:tc>
      </w:tr>
      <w:tr w:rsidR="00114F7E">
        <w:trPr>
          <w:cantSplit/>
          <w:trHeight w:val="454"/>
          <w:tblHeader/>
        </w:trPr>
        <w:tc>
          <w:tcPr>
            <w:tcW w:w="5166" w:type="dxa"/>
            <w:vAlign w:val="center"/>
          </w:tcPr>
          <w:p w:rsidR="00114F7E" w:rsidRDefault="00416CDF">
            <w:pPr>
              <w:pBdr>
                <w:top w:val="nil"/>
                <w:left w:val="nil"/>
                <w:bottom w:val="nil"/>
                <w:right w:val="nil"/>
                <w:between w:val="nil"/>
              </w:pBdr>
              <w:tabs>
                <w:tab w:val="left" w:pos="708"/>
              </w:tabs>
              <w:jc w:val="center"/>
              <w:rPr>
                <w:rFonts w:ascii="Arial" w:eastAsia="Arial" w:hAnsi="Arial" w:cs="Arial"/>
              </w:rPr>
            </w:pPr>
            <w:r>
              <w:rPr>
                <w:rFonts w:ascii="Arial" w:eastAsia="Arial" w:hAnsi="Arial" w:cs="Arial"/>
              </w:rPr>
              <w:t xml:space="preserve"> Gertraude koehler</w:t>
            </w:r>
          </w:p>
          <w:p w:rsidR="00114F7E" w:rsidRDefault="00416CDF">
            <w:pPr>
              <w:pBdr>
                <w:top w:val="nil"/>
                <w:left w:val="nil"/>
                <w:bottom w:val="nil"/>
                <w:right w:val="nil"/>
                <w:between w:val="nil"/>
              </w:pBdr>
              <w:tabs>
                <w:tab w:val="left" w:pos="708"/>
              </w:tabs>
              <w:jc w:val="center"/>
              <w:rPr>
                <w:rFonts w:ascii="Arial" w:eastAsia="Arial" w:hAnsi="Arial" w:cs="Arial"/>
                <w:b/>
                <w:sz w:val="24"/>
                <w:szCs w:val="24"/>
              </w:rPr>
            </w:pPr>
            <w:r>
              <w:rPr>
                <w:rFonts w:ascii="Arial" w:eastAsia="Arial" w:hAnsi="Arial" w:cs="Arial"/>
                <w:b/>
              </w:rPr>
              <w:t>SECRETÁRIA EXECUTIVA DO CONSELHO MUNICIPAL DE SAÚDE</w:t>
            </w:r>
          </w:p>
        </w:tc>
        <w:tc>
          <w:tcPr>
            <w:tcW w:w="4689" w:type="dxa"/>
            <w:vAlign w:val="center"/>
          </w:tcPr>
          <w:p w:rsidR="00114F7E" w:rsidRDefault="00416CDF">
            <w:pPr>
              <w:pBdr>
                <w:top w:val="nil"/>
                <w:left w:val="nil"/>
                <w:bottom w:val="nil"/>
                <w:right w:val="nil"/>
                <w:between w:val="nil"/>
              </w:pBdr>
              <w:tabs>
                <w:tab w:val="left" w:pos="708"/>
              </w:tabs>
              <w:jc w:val="center"/>
              <w:rPr>
                <w:rFonts w:ascii="Arial" w:eastAsia="Arial" w:hAnsi="Arial" w:cs="Arial"/>
              </w:rPr>
            </w:pPr>
            <w:r>
              <w:rPr>
                <w:rFonts w:ascii="Arial" w:eastAsia="Arial" w:hAnsi="Arial" w:cs="Arial"/>
              </w:rPr>
              <w:t>Rafael Dutra Pansini</w:t>
            </w:r>
          </w:p>
          <w:p w:rsidR="00114F7E" w:rsidRDefault="00416CDF">
            <w:pPr>
              <w:pBdr>
                <w:top w:val="nil"/>
                <w:left w:val="nil"/>
                <w:bottom w:val="nil"/>
                <w:right w:val="nil"/>
                <w:between w:val="nil"/>
              </w:pBdr>
              <w:tabs>
                <w:tab w:val="left" w:pos="708"/>
              </w:tabs>
              <w:jc w:val="center"/>
              <w:rPr>
                <w:rFonts w:ascii="Arial" w:eastAsia="Arial" w:hAnsi="Arial" w:cs="Arial"/>
                <w:b/>
              </w:rPr>
            </w:pPr>
            <w:r>
              <w:rPr>
                <w:rFonts w:ascii="Arial" w:eastAsia="Arial" w:hAnsi="Arial" w:cs="Arial"/>
                <w:b/>
              </w:rPr>
              <w:t>GERENTE DE LOGÍSTICA</w:t>
            </w:r>
          </w:p>
        </w:tc>
      </w:tr>
      <w:tr w:rsidR="00114F7E">
        <w:trPr>
          <w:cantSplit/>
          <w:trHeight w:val="454"/>
          <w:tblHeader/>
        </w:trPr>
        <w:tc>
          <w:tcPr>
            <w:tcW w:w="9855" w:type="dxa"/>
            <w:gridSpan w:val="2"/>
            <w:vAlign w:val="center"/>
          </w:tcPr>
          <w:p w:rsidR="00114F7E" w:rsidRDefault="00416CDF">
            <w:pPr>
              <w:pBdr>
                <w:top w:val="nil"/>
                <w:left w:val="nil"/>
                <w:bottom w:val="nil"/>
                <w:right w:val="nil"/>
                <w:between w:val="nil"/>
              </w:pBdr>
              <w:tabs>
                <w:tab w:val="left" w:pos="708"/>
              </w:tabs>
              <w:jc w:val="center"/>
              <w:rPr>
                <w:rFonts w:ascii="Arial" w:eastAsia="Arial" w:hAnsi="Arial" w:cs="Arial"/>
              </w:rPr>
            </w:pPr>
            <w:r>
              <w:rPr>
                <w:rFonts w:ascii="Arial" w:eastAsia="Arial" w:hAnsi="Arial" w:cs="Arial"/>
              </w:rPr>
              <w:t>Thiago Nogueira do Nascimento</w:t>
            </w:r>
          </w:p>
          <w:p w:rsidR="00114F7E" w:rsidRDefault="00416CDF">
            <w:pPr>
              <w:pBdr>
                <w:top w:val="nil"/>
                <w:left w:val="nil"/>
                <w:bottom w:val="nil"/>
                <w:right w:val="nil"/>
                <w:between w:val="nil"/>
              </w:pBdr>
              <w:tabs>
                <w:tab w:val="left" w:pos="708"/>
              </w:tabs>
              <w:jc w:val="center"/>
              <w:rPr>
                <w:rFonts w:ascii="Arial" w:eastAsia="Arial" w:hAnsi="Arial" w:cs="Arial"/>
                <w:b/>
              </w:rPr>
            </w:pPr>
            <w:r>
              <w:rPr>
                <w:rFonts w:ascii="Arial" w:eastAsia="Arial" w:hAnsi="Arial" w:cs="Arial"/>
                <w:b/>
              </w:rPr>
              <w:t>COORDENAÇÃO DE INFORMAÇÃO EM SAÚDE</w:t>
            </w:r>
          </w:p>
        </w:tc>
      </w:tr>
    </w:tbl>
    <w:p w:rsidR="00114F7E" w:rsidRDefault="00114F7E">
      <w:pPr>
        <w:pBdr>
          <w:top w:val="nil"/>
          <w:left w:val="nil"/>
          <w:bottom w:val="nil"/>
          <w:right w:val="nil"/>
          <w:between w:val="nil"/>
        </w:pBdr>
        <w:tabs>
          <w:tab w:val="left" w:pos="708"/>
        </w:tabs>
        <w:jc w:val="center"/>
        <w:rPr>
          <w:rFonts w:ascii="Arial" w:eastAsia="Arial" w:hAnsi="Arial" w:cs="Arial"/>
          <w:b/>
        </w:rPr>
      </w:pPr>
    </w:p>
    <w:p w:rsidR="00114F7E" w:rsidRDefault="00114F7E">
      <w:pPr>
        <w:pBdr>
          <w:top w:val="nil"/>
          <w:left w:val="nil"/>
          <w:bottom w:val="nil"/>
          <w:right w:val="nil"/>
          <w:between w:val="nil"/>
        </w:pBdr>
        <w:tabs>
          <w:tab w:val="left" w:pos="708"/>
        </w:tabs>
        <w:jc w:val="center"/>
        <w:rPr>
          <w:rFonts w:ascii="Arial" w:eastAsia="Arial" w:hAnsi="Arial" w:cs="Arial"/>
          <w:b/>
        </w:rPr>
      </w:pPr>
    </w:p>
    <w:p w:rsidR="00114F7E" w:rsidRDefault="00114F7E">
      <w:pPr>
        <w:pBdr>
          <w:top w:val="nil"/>
          <w:left w:val="nil"/>
          <w:bottom w:val="nil"/>
          <w:right w:val="nil"/>
          <w:between w:val="nil"/>
        </w:pBdr>
        <w:tabs>
          <w:tab w:val="left" w:pos="708"/>
        </w:tabs>
        <w:jc w:val="center"/>
        <w:rPr>
          <w:rFonts w:ascii="Arial" w:eastAsia="Arial" w:hAnsi="Arial" w:cs="Arial"/>
          <w:b/>
        </w:rPr>
      </w:pPr>
    </w:p>
    <w:p w:rsidR="00114F7E" w:rsidRDefault="00114F7E">
      <w:pPr>
        <w:pBdr>
          <w:top w:val="nil"/>
          <w:left w:val="nil"/>
          <w:bottom w:val="nil"/>
          <w:right w:val="nil"/>
          <w:between w:val="nil"/>
        </w:pBdr>
        <w:tabs>
          <w:tab w:val="left" w:pos="708"/>
        </w:tabs>
        <w:jc w:val="center"/>
        <w:rPr>
          <w:rFonts w:ascii="Arial" w:eastAsia="Arial" w:hAnsi="Arial" w:cs="Arial"/>
          <w:b/>
        </w:rPr>
      </w:pPr>
    </w:p>
    <w:p w:rsidR="00114F7E" w:rsidRDefault="00114F7E">
      <w:pPr>
        <w:pBdr>
          <w:top w:val="nil"/>
          <w:left w:val="nil"/>
          <w:bottom w:val="nil"/>
          <w:right w:val="nil"/>
          <w:between w:val="nil"/>
        </w:pBdr>
        <w:tabs>
          <w:tab w:val="left" w:pos="708"/>
        </w:tabs>
        <w:jc w:val="center"/>
        <w:rPr>
          <w:rFonts w:ascii="Arial" w:eastAsia="Arial" w:hAnsi="Arial" w:cs="Arial"/>
          <w:b/>
        </w:rPr>
      </w:pPr>
    </w:p>
    <w:p w:rsidR="00114F7E" w:rsidRDefault="00114F7E">
      <w:pPr>
        <w:pBdr>
          <w:top w:val="nil"/>
          <w:left w:val="nil"/>
          <w:bottom w:val="nil"/>
          <w:right w:val="nil"/>
          <w:between w:val="nil"/>
        </w:pBdr>
        <w:tabs>
          <w:tab w:val="left" w:pos="708"/>
        </w:tabs>
        <w:jc w:val="center"/>
        <w:rPr>
          <w:rFonts w:ascii="Arial" w:eastAsia="Arial" w:hAnsi="Arial" w:cs="Arial"/>
          <w:b/>
        </w:rPr>
      </w:pPr>
    </w:p>
    <w:p w:rsidR="00114F7E" w:rsidRDefault="00114F7E">
      <w:pPr>
        <w:pBdr>
          <w:top w:val="nil"/>
          <w:left w:val="nil"/>
          <w:bottom w:val="nil"/>
          <w:right w:val="nil"/>
          <w:between w:val="nil"/>
        </w:pBdr>
        <w:tabs>
          <w:tab w:val="left" w:pos="708"/>
        </w:tabs>
        <w:jc w:val="center"/>
        <w:rPr>
          <w:rFonts w:ascii="Arial" w:eastAsia="Arial" w:hAnsi="Arial" w:cs="Arial"/>
          <w:b/>
        </w:rPr>
      </w:pPr>
    </w:p>
    <w:p w:rsidR="00114F7E" w:rsidRDefault="00114F7E">
      <w:pPr>
        <w:pBdr>
          <w:top w:val="nil"/>
          <w:left w:val="nil"/>
          <w:bottom w:val="nil"/>
          <w:right w:val="nil"/>
          <w:between w:val="nil"/>
        </w:pBdr>
        <w:tabs>
          <w:tab w:val="left" w:pos="708"/>
        </w:tabs>
        <w:jc w:val="center"/>
        <w:rPr>
          <w:rFonts w:ascii="Arial" w:eastAsia="Arial" w:hAnsi="Arial" w:cs="Arial"/>
          <w:b/>
        </w:rPr>
      </w:pPr>
    </w:p>
    <w:p w:rsidR="00114F7E" w:rsidRDefault="00114F7E">
      <w:pPr>
        <w:pBdr>
          <w:top w:val="nil"/>
          <w:left w:val="nil"/>
          <w:bottom w:val="nil"/>
          <w:right w:val="nil"/>
          <w:between w:val="nil"/>
        </w:pBdr>
        <w:tabs>
          <w:tab w:val="left" w:pos="708"/>
        </w:tabs>
        <w:jc w:val="center"/>
        <w:rPr>
          <w:rFonts w:ascii="Arial" w:eastAsia="Arial" w:hAnsi="Arial" w:cs="Arial"/>
          <w:b/>
        </w:rPr>
      </w:pPr>
    </w:p>
    <w:p w:rsidR="00114F7E" w:rsidRDefault="00114F7E">
      <w:pPr>
        <w:pBdr>
          <w:top w:val="nil"/>
          <w:left w:val="nil"/>
          <w:bottom w:val="nil"/>
          <w:right w:val="nil"/>
          <w:between w:val="nil"/>
        </w:pBdr>
        <w:tabs>
          <w:tab w:val="left" w:pos="708"/>
        </w:tabs>
        <w:jc w:val="center"/>
        <w:rPr>
          <w:rFonts w:ascii="Arial" w:eastAsia="Arial" w:hAnsi="Arial" w:cs="Arial"/>
          <w:b/>
        </w:rPr>
      </w:pPr>
    </w:p>
    <w:p w:rsidR="00114F7E" w:rsidRDefault="00114F7E">
      <w:pPr>
        <w:pBdr>
          <w:top w:val="nil"/>
          <w:left w:val="nil"/>
          <w:bottom w:val="nil"/>
          <w:right w:val="nil"/>
          <w:between w:val="nil"/>
        </w:pBdr>
        <w:tabs>
          <w:tab w:val="left" w:pos="708"/>
        </w:tabs>
        <w:jc w:val="center"/>
        <w:rPr>
          <w:rFonts w:ascii="Arial" w:eastAsia="Arial" w:hAnsi="Arial" w:cs="Arial"/>
          <w:b/>
        </w:rPr>
      </w:pPr>
    </w:p>
    <w:p w:rsidR="00114F7E" w:rsidRDefault="00114F7E">
      <w:pPr>
        <w:pBdr>
          <w:top w:val="nil"/>
          <w:left w:val="nil"/>
          <w:bottom w:val="nil"/>
          <w:right w:val="nil"/>
          <w:between w:val="nil"/>
        </w:pBdr>
        <w:tabs>
          <w:tab w:val="left" w:pos="708"/>
        </w:tabs>
        <w:jc w:val="center"/>
        <w:rPr>
          <w:rFonts w:ascii="Arial" w:eastAsia="Arial" w:hAnsi="Arial" w:cs="Arial"/>
          <w:b/>
        </w:rPr>
      </w:pPr>
    </w:p>
    <w:p w:rsidR="00114F7E" w:rsidRDefault="00114F7E">
      <w:pPr>
        <w:pBdr>
          <w:top w:val="nil"/>
          <w:left w:val="nil"/>
          <w:bottom w:val="nil"/>
          <w:right w:val="nil"/>
          <w:between w:val="nil"/>
        </w:pBdr>
        <w:tabs>
          <w:tab w:val="left" w:pos="708"/>
        </w:tabs>
        <w:jc w:val="center"/>
        <w:rPr>
          <w:rFonts w:ascii="Arial" w:eastAsia="Arial" w:hAnsi="Arial" w:cs="Arial"/>
          <w:b/>
        </w:rPr>
      </w:pPr>
    </w:p>
    <w:p w:rsidR="00114F7E" w:rsidRDefault="00114F7E">
      <w:pPr>
        <w:pBdr>
          <w:top w:val="nil"/>
          <w:left w:val="nil"/>
          <w:bottom w:val="nil"/>
          <w:right w:val="nil"/>
          <w:between w:val="nil"/>
        </w:pBdr>
        <w:tabs>
          <w:tab w:val="left" w:pos="708"/>
        </w:tabs>
        <w:jc w:val="center"/>
        <w:rPr>
          <w:rFonts w:ascii="Arial" w:eastAsia="Arial" w:hAnsi="Arial" w:cs="Arial"/>
          <w:b/>
        </w:rPr>
      </w:pPr>
    </w:p>
    <w:p w:rsidR="00114F7E" w:rsidRDefault="00114F7E">
      <w:pPr>
        <w:pBdr>
          <w:top w:val="nil"/>
          <w:left w:val="nil"/>
          <w:bottom w:val="nil"/>
          <w:right w:val="nil"/>
          <w:between w:val="nil"/>
        </w:pBdr>
        <w:tabs>
          <w:tab w:val="left" w:pos="708"/>
        </w:tabs>
        <w:jc w:val="center"/>
        <w:rPr>
          <w:rFonts w:ascii="Arial" w:eastAsia="Arial" w:hAnsi="Arial" w:cs="Arial"/>
          <w:b/>
        </w:rPr>
      </w:pPr>
    </w:p>
    <w:p w:rsidR="00114F7E" w:rsidRDefault="00114F7E">
      <w:pPr>
        <w:pBdr>
          <w:top w:val="nil"/>
          <w:left w:val="nil"/>
          <w:bottom w:val="nil"/>
          <w:right w:val="nil"/>
          <w:between w:val="nil"/>
        </w:pBdr>
        <w:tabs>
          <w:tab w:val="left" w:pos="708"/>
        </w:tabs>
        <w:jc w:val="center"/>
        <w:rPr>
          <w:rFonts w:ascii="Arial" w:eastAsia="Arial" w:hAnsi="Arial" w:cs="Arial"/>
          <w:b/>
        </w:rPr>
      </w:pPr>
    </w:p>
    <w:p w:rsidR="00114F7E" w:rsidRDefault="00114F7E">
      <w:pPr>
        <w:pBdr>
          <w:top w:val="nil"/>
          <w:left w:val="nil"/>
          <w:bottom w:val="nil"/>
          <w:right w:val="nil"/>
          <w:between w:val="nil"/>
        </w:pBdr>
        <w:tabs>
          <w:tab w:val="left" w:pos="708"/>
        </w:tabs>
        <w:jc w:val="center"/>
        <w:rPr>
          <w:rFonts w:ascii="Arial" w:eastAsia="Arial" w:hAnsi="Arial" w:cs="Arial"/>
          <w:b/>
        </w:rPr>
      </w:pPr>
    </w:p>
    <w:p w:rsidR="00114F7E" w:rsidRDefault="00114F7E">
      <w:pPr>
        <w:pBdr>
          <w:top w:val="nil"/>
          <w:left w:val="nil"/>
          <w:bottom w:val="nil"/>
          <w:right w:val="nil"/>
          <w:between w:val="nil"/>
        </w:pBdr>
        <w:tabs>
          <w:tab w:val="left" w:pos="708"/>
        </w:tabs>
        <w:jc w:val="center"/>
        <w:rPr>
          <w:rFonts w:ascii="Arial" w:eastAsia="Arial" w:hAnsi="Arial" w:cs="Arial"/>
          <w:b/>
        </w:rPr>
      </w:pPr>
    </w:p>
    <w:p w:rsidR="00114F7E" w:rsidRDefault="00114F7E">
      <w:pPr>
        <w:pBdr>
          <w:top w:val="nil"/>
          <w:left w:val="nil"/>
          <w:bottom w:val="nil"/>
          <w:right w:val="nil"/>
          <w:between w:val="nil"/>
        </w:pBdr>
        <w:tabs>
          <w:tab w:val="left" w:pos="708"/>
        </w:tabs>
        <w:jc w:val="center"/>
        <w:rPr>
          <w:rFonts w:ascii="Arial" w:eastAsia="Arial" w:hAnsi="Arial" w:cs="Arial"/>
          <w:b/>
        </w:rPr>
      </w:pPr>
    </w:p>
    <w:p w:rsidR="00114F7E" w:rsidRDefault="00114F7E">
      <w:pPr>
        <w:pBdr>
          <w:top w:val="nil"/>
          <w:left w:val="nil"/>
          <w:bottom w:val="nil"/>
          <w:right w:val="nil"/>
          <w:between w:val="nil"/>
        </w:pBdr>
        <w:tabs>
          <w:tab w:val="left" w:pos="708"/>
        </w:tabs>
        <w:jc w:val="center"/>
        <w:rPr>
          <w:rFonts w:ascii="Arial" w:eastAsia="Arial" w:hAnsi="Arial" w:cs="Arial"/>
          <w:b/>
        </w:rPr>
      </w:pPr>
    </w:p>
    <w:p w:rsidR="00114F7E" w:rsidRDefault="00416CDF">
      <w:pPr>
        <w:spacing w:before="137"/>
        <w:ind w:right="995"/>
        <w:jc w:val="center"/>
        <w:rPr>
          <w:rFonts w:ascii="Arial" w:eastAsia="Arial" w:hAnsi="Arial" w:cs="Arial"/>
          <w:b/>
          <w:sz w:val="24"/>
          <w:szCs w:val="24"/>
        </w:rPr>
      </w:pPr>
      <w:r>
        <w:rPr>
          <w:rFonts w:ascii="Arial" w:eastAsia="Arial" w:hAnsi="Arial" w:cs="Arial"/>
          <w:b/>
          <w:sz w:val="24"/>
          <w:szCs w:val="24"/>
        </w:rPr>
        <w:lastRenderedPageBreak/>
        <w:t>CONSELHO MUNICIPAL DE SAÚDE DE VITÓRIA – CMSV</w:t>
      </w:r>
    </w:p>
    <w:p w:rsidR="00114F7E" w:rsidRDefault="00416CDF">
      <w:pPr>
        <w:pBdr>
          <w:top w:val="nil"/>
          <w:left w:val="nil"/>
          <w:bottom w:val="nil"/>
          <w:right w:val="nil"/>
          <w:between w:val="nil"/>
        </w:pBdr>
        <w:spacing w:before="122" w:line="343" w:lineRule="auto"/>
        <w:ind w:right="995"/>
        <w:jc w:val="both"/>
        <w:rPr>
          <w:rFonts w:ascii="Arial" w:eastAsia="Arial" w:hAnsi="Arial" w:cs="Arial"/>
          <w:sz w:val="24"/>
          <w:szCs w:val="24"/>
        </w:rPr>
      </w:pPr>
      <w:r>
        <w:rPr>
          <w:rFonts w:ascii="Arial" w:eastAsia="Arial" w:hAnsi="Arial" w:cs="Arial"/>
          <w:sz w:val="24"/>
          <w:szCs w:val="24"/>
        </w:rPr>
        <w:t>Criado por meio da Lei Municipal n.º 3.712, de 17 de janeiro de 1991, sendo reestruturado pela Lei Municipal n.º 6.606, de 05 de junho de 2006, e respectivas alterações (Leis Municipais nº 7.867/2009 e nº 7.991/</w:t>
      </w:r>
      <w:proofErr w:type="gramStart"/>
      <w:r>
        <w:rPr>
          <w:rFonts w:ascii="Arial" w:eastAsia="Arial" w:hAnsi="Arial" w:cs="Arial"/>
          <w:sz w:val="24"/>
          <w:szCs w:val="24"/>
        </w:rPr>
        <w:t>2010)</w:t>
      </w:r>
      <w:proofErr w:type="gramEnd"/>
    </w:p>
    <w:p w:rsidR="00114F7E" w:rsidRDefault="00114F7E">
      <w:pPr>
        <w:pBdr>
          <w:top w:val="nil"/>
          <w:left w:val="nil"/>
          <w:bottom w:val="nil"/>
          <w:right w:val="nil"/>
          <w:between w:val="nil"/>
        </w:pBdr>
        <w:spacing w:before="2"/>
        <w:ind w:right="995"/>
        <w:jc w:val="center"/>
        <w:rPr>
          <w:rFonts w:ascii="Arial" w:eastAsia="Arial" w:hAnsi="Arial" w:cs="Arial"/>
          <w:sz w:val="24"/>
          <w:szCs w:val="24"/>
        </w:rPr>
      </w:pPr>
    </w:p>
    <w:p w:rsidR="00114F7E" w:rsidRDefault="00416CDF">
      <w:pPr>
        <w:pStyle w:val="Ttulo1"/>
        <w:ind w:left="0" w:right="995"/>
        <w:jc w:val="center"/>
      </w:pPr>
      <w:r>
        <w:t>Composição Biênio 2021/2023</w:t>
      </w:r>
    </w:p>
    <w:p w:rsidR="00114F7E" w:rsidRDefault="00114F7E">
      <w:pPr>
        <w:pBdr>
          <w:top w:val="nil"/>
          <w:left w:val="nil"/>
          <w:bottom w:val="nil"/>
          <w:right w:val="nil"/>
          <w:between w:val="nil"/>
        </w:pBdr>
        <w:spacing w:before="7"/>
        <w:ind w:right="995"/>
        <w:jc w:val="center"/>
        <w:rPr>
          <w:rFonts w:ascii="Arial" w:eastAsia="Arial" w:hAnsi="Arial" w:cs="Arial"/>
          <w:b/>
          <w:sz w:val="24"/>
          <w:szCs w:val="24"/>
        </w:rPr>
      </w:pPr>
    </w:p>
    <w:p w:rsidR="00114F7E" w:rsidRDefault="00416CDF">
      <w:pPr>
        <w:pBdr>
          <w:top w:val="nil"/>
          <w:left w:val="nil"/>
          <w:bottom w:val="nil"/>
          <w:right w:val="nil"/>
          <w:between w:val="nil"/>
        </w:pBdr>
        <w:ind w:right="995"/>
        <w:jc w:val="center"/>
        <w:rPr>
          <w:rFonts w:ascii="Arial" w:eastAsia="Arial" w:hAnsi="Arial" w:cs="Arial"/>
          <w:sz w:val="24"/>
          <w:szCs w:val="24"/>
        </w:rPr>
      </w:pPr>
      <w:r>
        <w:rPr>
          <w:rFonts w:ascii="Arial" w:eastAsia="Arial" w:hAnsi="Arial" w:cs="Arial"/>
          <w:sz w:val="24"/>
          <w:szCs w:val="24"/>
        </w:rPr>
        <w:t>Janaina da Conceição Magalhães de Abreu</w:t>
      </w:r>
    </w:p>
    <w:p w:rsidR="00114F7E" w:rsidRDefault="00416CDF">
      <w:pPr>
        <w:pBdr>
          <w:top w:val="nil"/>
          <w:left w:val="nil"/>
          <w:bottom w:val="nil"/>
          <w:right w:val="nil"/>
          <w:between w:val="nil"/>
        </w:pBdr>
        <w:ind w:right="995"/>
        <w:jc w:val="center"/>
        <w:rPr>
          <w:rFonts w:ascii="Arial" w:eastAsia="Arial" w:hAnsi="Arial" w:cs="Arial"/>
        </w:rPr>
      </w:pPr>
      <w:r>
        <w:rPr>
          <w:rFonts w:ascii="Arial" w:eastAsia="Arial" w:hAnsi="Arial" w:cs="Arial"/>
        </w:rPr>
        <w:t>Presidente do Conselho Municipal de Saúde</w:t>
      </w:r>
    </w:p>
    <w:p w:rsidR="00114F7E" w:rsidRDefault="00114F7E">
      <w:pPr>
        <w:pBdr>
          <w:top w:val="nil"/>
          <w:left w:val="nil"/>
          <w:bottom w:val="nil"/>
          <w:right w:val="nil"/>
          <w:between w:val="nil"/>
        </w:pBdr>
        <w:ind w:right="995"/>
        <w:jc w:val="center"/>
        <w:rPr>
          <w:rFonts w:ascii="Arial" w:eastAsia="Arial" w:hAnsi="Arial" w:cs="Arial"/>
          <w:b/>
          <w:sz w:val="24"/>
          <w:szCs w:val="24"/>
        </w:rPr>
      </w:pPr>
    </w:p>
    <w:p w:rsidR="00114F7E" w:rsidRDefault="00114F7E">
      <w:pPr>
        <w:pBdr>
          <w:top w:val="nil"/>
          <w:left w:val="nil"/>
          <w:bottom w:val="nil"/>
          <w:right w:val="nil"/>
          <w:between w:val="nil"/>
        </w:pBdr>
        <w:ind w:right="995"/>
        <w:jc w:val="center"/>
        <w:rPr>
          <w:rFonts w:ascii="Arial" w:eastAsia="Arial" w:hAnsi="Arial" w:cs="Arial"/>
          <w:b/>
          <w:sz w:val="24"/>
          <w:szCs w:val="24"/>
        </w:rPr>
      </w:pPr>
    </w:p>
    <w:p w:rsidR="00114F7E" w:rsidRDefault="00416CDF">
      <w:pPr>
        <w:pBdr>
          <w:top w:val="nil"/>
          <w:left w:val="nil"/>
          <w:bottom w:val="nil"/>
          <w:right w:val="nil"/>
          <w:between w:val="nil"/>
        </w:pBdr>
        <w:ind w:right="995"/>
        <w:jc w:val="center"/>
        <w:rPr>
          <w:rFonts w:ascii="Arial" w:eastAsia="Arial" w:hAnsi="Arial" w:cs="Arial"/>
          <w:b/>
          <w:sz w:val="24"/>
          <w:szCs w:val="24"/>
        </w:rPr>
      </w:pPr>
      <w:r>
        <w:rPr>
          <w:rFonts w:ascii="Arial" w:eastAsia="Arial" w:hAnsi="Arial" w:cs="Arial"/>
          <w:b/>
          <w:sz w:val="24"/>
          <w:szCs w:val="24"/>
        </w:rPr>
        <w:t>Mesa Diretora do Conselho de Saúde</w:t>
      </w:r>
    </w:p>
    <w:p w:rsidR="00114F7E" w:rsidRDefault="00114F7E">
      <w:pPr>
        <w:pBdr>
          <w:top w:val="nil"/>
          <w:left w:val="nil"/>
          <w:bottom w:val="nil"/>
          <w:right w:val="nil"/>
          <w:between w:val="nil"/>
        </w:pBdr>
        <w:ind w:right="995"/>
        <w:jc w:val="center"/>
        <w:rPr>
          <w:rFonts w:ascii="Arial" w:eastAsia="Arial" w:hAnsi="Arial" w:cs="Arial"/>
          <w:b/>
          <w:sz w:val="24"/>
          <w:szCs w:val="24"/>
        </w:rPr>
      </w:pPr>
    </w:p>
    <w:p w:rsidR="00114F7E" w:rsidRDefault="00416CDF">
      <w:pPr>
        <w:pBdr>
          <w:top w:val="nil"/>
          <w:left w:val="nil"/>
          <w:bottom w:val="nil"/>
          <w:right w:val="nil"/>
          <w:between w:val="nil"/>
        </w:pBdr>
        <w:ind w:right="995"/>
        <w:jc w:val="center"/>
        <w:rPr>
          <w:rFonts w:ascii="Arial" w:eastAsia="Arial" w:hAnsi="Arial" w:cs="Arial"/>
          <w:sz w:val="24"/>
          <w:szCs w:val="24"/>
        </w:rPr>
      </w:pPr>
      <w:r>
        <w:rPr>
          <w:rFonts w:ascii="Arial" w:eastAsia="Arial" w:hAnsi="Arial" w:cs="Arial"/>
          <w:b/>
          <w:sz w:val="24"/>
          <w:szCs w:val="24"/>
        </w:rPr>
        <w:t>Presidente</w:t>
      </w:r>
      <w:r>
        <w:rPr>
          <w:rFonts w:ascii="Arial" w:eastAsia="Arial" w:hAnsi="Arial" w:cs="Arial"/>
          <w:sz w:val="24"/>
          <w:szCs w:val="24"/>
        </w:rPr>
        <w:t>: Janaina da Conceição Magalhães de Abreu</w:t>
      </w:r>
    </w:p>
    <w:p w:rsidR="00114F7E" w:rsidRDefault="00416CDF">
      <w:pPr>
        <w:pBdr>
          <w:top w:val="nil"/>
          <w:left w:val="nil"/>
          <w:bottom w:val="nil"/>
          <w:right w:val="nil"/>
          <w:between w:val="nil"/>
        </w:pBdr>
        <w:ind w:right="995"/>
        <w:jc w:val="center"/>
        <w:rPr>
          <w:rFonts w:ascii="Arial" w:eastAsia="Arial" w:hAnsi="Arial" w:cs="Arial"/>
          <w:sz w:val="24"/>
          <w:szCs w:val="24"/>
        </w:rPr>
      </w:pPr>
      <w:r>
        <w:rPr>
          <w:rFonts w:ascii="Arial" w:eastAsia="Arial" w:hAnsi="Arial" w:cs="Arial"/>
          <w:b/>
          <w:sz w:val="24"/>
          <w:szCs w:val="24"/>
        </w:rPr>
        <w:t xml:space="preserve">Vice - Presidente: </w:t>
      </w:r>
      <w:r>
        <w:rPr>
          <w:rFonts w:ascii="Arial" w:eastAsia="Arial" w:hAnsi="Arial" w:cs="Arial"/>
          <w:sz w:val="24"/>
          <w:szCs w:val="24"/>
        </w:rPr>
        <w:t>João Carlos dos Santos</w:t>
      </w:r>
    </w:p>
    <w:p w:rsidR="00114F7E" w:rsidRDefault="00416CDF">
      <w:pPr>
        <w:pBdr>
          <w:top w:val="nil"/>
          <w:left w:val="nil"/>
          <w:bottom w:val="nil"/>
          <w:right w:val="nil"/>
          <w:between w:val="nil"/>
        </w:pBdr>
        <w:ind w:right="995"/>
        <w:jc w:val="center"/>
        <w:rPr>
          <w:rFonts w:ascii="Arial" w:eastAsia="Arial" w:hAnsi="Arial" w:cs="Arial"/>
          <w:sz w:val="24"/>
          <w:szCs w:val="24"/>
        </w:rPr>
      </w:pPr>
      <w:r>
        <w:rPr>
          <w:rFonts w:ascii="Arial" w:eastAsia="Arial" w:hAnsi="Arial" w:cs="Arial"/>
          <w:b/>
          <w:sz w:val="24"/>
          <w:szCs w:val="24"/>
        </w:rPr>
        <w:t xml:space="preserve">Secretário Geral: </w:t>
      </w:r>
      <w:r>
        <w:rPr>
          <w:rFonts w:ascii="Arial" w:eastAsia="Arial" w:hAnsi="Arial" w:cs="Arial"/>
          <w:sz w:val="24"/>
          <w:szCs w:val="24"/>
        </w:rPr>
        <w:t>Ivan Bosco Erler</w:t>
      </w:r>
    </w:p>
    <w:p w:rsidR="00114F7E" w:rsidRDefault="00416CDF">
      <w:pPr>
        <w:pBdr>
          <w:top w:val="nil"/>
          <w:left w:val="nil"/>
          <w:bottom w:val="nil"/>
          <w:right w:val="nil"/>
          <w:between w:val="nil"/>
        </w:pBdr>
        <w:ind w:right="995"/>
        <w:jc w:val="center"/>
        <w:rPr>
          <w:rFonts w:ascii="Arial" w:eastAsia="Arial" w:hAnsi="Arial" w:cs="Arial"/>
          <w:sz w:val="24"/>
          <w:szCs w:val="24"/>
        </w:rPr>
      </w:pPr>
      <w:r>
        <w:rPr>
          <w:rFonts w:ascii="Arial" w:eastAsia="Arial" w:hAnsi="Arial" w:cs="Arial"/>
          <w:b/>
          <w:sz w:val="24"/>
          <w:szCs w:val="24"/>
        </w:rPr>
        <w:t xml:space="preserve">Primeiro Secretário: </w:t>
      </w:r>
      <w:r>
        <w:rPr>
          <w:rFonts w:ascii="Arial" w:eastAsia="Arial" w:hAnsi="Arial" w:cs="Arial"/>
          <w:sz w:val="24"/>
          <w:szCs w:val="24"/>
        </w:rPr>
        <w:t>Rodrigo Wernersbach Ronchi</w:t>
      </w:r>
    </w:p>
    <w:p w:rsidR="00114F7E" w:rsidRDefault="00114F7E">
      <w:pPr>
        <w:pBdr>
          <w:top w:val="nil"/>
          <w:left w:val="nil"/>
          <w:bottom w:val="nil"/>
          <w:right w:val="nil"/>
          <w:between w:val="nil"/>
        </w:pBdr>
        <w:spacing w:before="6"/>
        <w:ind w:right="995"/>
        <w:jc w:val="center"/>
        <w:rPr>
          <w:rFonts w:ascii="Arial" w:eastAsia="Arial" w:hAnsi="Arial" w:cs="Arial"/>
          <w:sz w:val="24"/>
          <w:szCs w:val="24"/>
        </w:rPr>
      </w:pPr>
    </w:p>
    <w:p w:rsidR="00114F7E" w:rsidRDefault="00416CDF">
      <w:pPr>
        <w:pStyle w:val="Ttulo1"/>
        <w:ind w:left="0" w:right="995"/>
        <w:jc w:val="center"/>
      </w:pPr>
      <w:r>
        <w:t>Secretária Executiva do Conselho Municipal de Saúde</w:t>
      </w:r>
    </w:p>
    <w:p w:rsidR="00114F7E" w:rsidRDefault="00416CDF">
      <w:pPr>
        <w:ind w:right="995"/>
        <w:jc w:val="center"/>
        <w:rPr>
          <w:rFonts w:ascii="Arial" w:eastAsia="Arial" w:hAnsi="Arial" w:cs="Arial"/>
          <w:sz w:val="24"/>
          <w:szCs w:val="24"/>
        </w:rPr>
      </w:pPr>
      <w:r>
        <w:rPr>
          <w:rFonts w:ascii="Arial" w:eastAsia="Arial" w:hAnsi="Arial" w:cs="Arial"/>
          <w:sz w:val="24"/>
          <w:szCs w:val="24"/>
        </w:rPr>
        <w:t>Gertraude Regina Koehler</w:t>
      </w:r>
    </w:p>
    <w:p w:rsidR="00114F7E" w:rsidRDefault="00114F7E">
      <w:pPr>
        <w:pBdr>
          <w:top w:val="nil"/>
          <w:left w:val="nil"/>
          <w:bottom w:val="nil"/>
          <w:right w:val="nil"/>
          <w:between w:val="nil"/>
        </w:pBdr>
        <w:spacing w:before="3"/>
        <w:rPr>
          <w:rFonts w:ascii="Arial" w:eastAsia="Arial" w:hAnsi="Arial" w:cs="Arial"/>
          <w:sz w:val="24"/>
          <w:szCs w:val="24"/>
        </w:rPr>
      </w:pPr>
    </w:p>
    <w:p w:rsidR="00114F7E" w:rsidRDefault="00416CDF">
      <w:pPr>
        <w:pStyle w:val="Ttulo1"/>
        <w:tabs>
          <w:tab w:val="left" w:pos="426"/>
        </w:tabs>
        <w:ind w:left="0" w:right="995" w:firstLine="142"/>
      </w:pPr>
      <w:r>
        <w:t>Representantes do Poder Público Municipal:</w:t>
      </w:r>
    </w:p>
    <w:p w:rsidR="00114F7E" w:rsidRDefault="00416CDF">
      <w:pPr>
        <w:numPr>
          <w:ilvl w:val="0"/>
          <w:numId w:val="9"/>
        </w:numPr>
        <w:pBdr>
          <w:top w:val="nil"/>
          <w:left w:val="nil"/>
          <w:bottom w:val="nil"/>
          <w:right w:val="nil"/>
          <w:between w:val="nil"/>
        </w:pBdr>
        <w:tabs>
          <w:tab w:val="left" w:pos="426"/>
          <w:tab w:val="left" w:pos="1493"/>
          <w:tab w:val="left" w:pos="1494"/>
        </w:tabs>
        <w:spacing w:before="41"/>
        <w:ind w:left="0" w:firstLine="142"/>
        <w:rPr>
          <w:rFonts w:ascii="Arial" w:eastAsia="Arial" w:hAnsi="Arial" w:cs="Arial"/>
          <w:i/>
        </w:rPr>
      </w:pPr>
      <w:r>
        <w:rPr>
          <w:rFonts w:ascii="Arial" w:eastAsia="Arial" w:hAnsi="Arial" w:cs="Arial"/>
          <w:i/>
          <w:sz w:val="24"/>
          <w:szCs w:val="24"/>
        </w:rPr>
        <w:t>Secretaria de Saúde</w:t>
      </w:r>
    </w:p>
    <w:p w:rsidR="00114F7E" w:rsidRDefault="00416CDF">
      <w:pPr>
        <w:pBdr>
          <w:top w:val="nil"/>
          <w:left w:val="nil"/>
          <w:bottom w:val="nil"/>
          <w:right w:val="nil"/>
          <w:between w:val="nil"/>
        </w:pBdr>
        <w:tabs>
          <w:tab w:val="left" w:pos="426"/>
          <w:tab w:val="left" w:pos="2213"/>
          <w:tab w:val="left" w:pos="2214"/>
        </w:tabs>
        <w:spacing w:before="28"/>
        <w:ind w:firstLine="142"/>
        <w:rPr>
          <w:rFonts w:ascii="Arial" w:eastAsia="Arial" w:hAnsi="Arial" w:cs="Arial"/>
          <w:sz w:val="24"/>
          <w:szCs w:val="24"/>
        </w:rPr>
      </w:pPr>
      <w:r>
        <w:rPr>
          <w:rFonts w:ascii="Arial" w:eastAsia="Arial" w:hAnsi="Arial" w:cs="Arial"/>
          <w:b/>
          <w:sz w:val="24"/>
          <w:szCs w:val="24"/>
        </w:rPr>
        <w:t xml:space="preserve">Titular: </w:t>
      </w:r>
      <w:r>
        <w:rPr>
          <w:rFonts w:ascii="Arial" w:eastAsia="Arial" w:hAnsi="Arial" w:cs="Arial"/>
          <w:sz w:val="24"/>
          <w:szCs w:val="24"/>
        </w:rPr>
        <w:t>Thais Campolina Cohen Azoury</w:t>
      </w:r>
    </w:p>
    <w:p w:rsidR="00114F7E" w:rsidRDefault="00416CDF">
      <w:pPr>
        <w:pBdr>
          <w:top w:val="nil"/>
          <w:left w:val="nil"/>
          <w:bottom w:val="nil"/>
          <w:right w:val="nil"/>
          <w:between w:val="nil"/>
        </w:pBdr>
        <w:tabs>
          <w:tab w:val="left" w:pos="426"/>
          <w:tab w:val="left" w:pos="2213"/>
          <w:tab w:val="left" w:pos="2214"/>
        </w:tabs>
        <w:spacing w:before="26"/>
        <w:ind w:firstLine="142"/>
        <w:rPr>
          <w:rFonts w:ascii="Arial" w:eastAsia="Arial" w:hAnsi="Arial" w:cs="Arial"/>
          <w:sz w:val="24"/>
          <w:szCs w:val="24"/>
        </w:rPr>
      </w:pPr>
      <w:r>
        <w:rPr>
          <w:rFonts w:ascii="Arial" w:eastAsia="Arial" w:hAnsi="Arial" w:cs="Arial"/>
          <w:b/>
          <w:sz w:val="24"/>
          <w:szCs w:val="24"/>
        </w:rPr>
        <w:t xml:space="preserve">Suplente: </w:t>
      </w:r>
      <w:r>
        <w:rPr>
          <w:rFonts w:ascii="Arial" w:eastAsia="Arial" w:hAnsi="Arial" w:cs="Arial"/>
          <w:sz w:val="24"/>
          <w:szCs w:val="24"/>
        </w:rPr>
        <w:t>Valéria Baptisti Crema</w:t>
      </w:r>
    </w:p>
    <w:p w:rsidR="00114F7E" w:rsidRDefault="00416CDF">
      <w:pPr>
        <w:pBdr>
          <w:top w:val="nil"/>
          <w:left w:val="nil"/>
          <w:bottom w:val="nil"/>
          <w:right w:val="nil"/>
          <w:between w:val="nil"/>
        </w:pBdr>
        <w:tabs>
          <w:tab w:val="left" w:pos="426"/>
          <w:tab w:val="left" w:pos="2213"/>
          <w:tab w:val="left" w:pos="2214"/>
        </w:tabs>
        <w:spacing w:before="26"/>
        <w:ind w:firstLine="142"/>
        <w:rPr>
          <w:rFonts w:ascii="Arial" w:eastAsia="Arial" w:hAnsi="Arial" w:cs="Arial"/>
          <w:sz w:val="24"/>
          <w:szCs w:val="24"/>
        </w:rPr>
      </w:pPr>
      <w:r>
        <w:rPr>
          <w:rFonts w:ascii="Arial" w:eastAsia="Arial" w:hAnsi="Arial" w:cs="Arial"/>
          <w:b/>
          <w:sz w:val="24"/>
          <w:szCs w:val="24"/>
        </w:rPr>
        <w:t xml:space="preserve">Titular: </w:t>
      </w:r>
      <w:r>
        <w:rPr>
          <w:rFonts w:ascii="Arial" w:eastAsia="Arial" w:hAnsi="Arial" w:cs="Arial"/>
          <w:sz w:val="24"/>
          <w:szCs w:val="24"/>
        </w:rPr>
        <w:t>Rodrigo Wernersbach Ronchi</w:t>
      </w:r>
    </w:p>
    <w:p w:rsidR="00114F7E" w:rsidRDefault="00416CDF">
      <w:pPr>
        <w:pBdr>
          <w:top w:val="nil"/>
          <w:left w:val="nil"/>
          <w:bottom w:val="nil"/>
          <w:right w:val="nil"/>
          <w:between w:val="nil"/>
        </w:pBdr>
        <w:tabs>
          <w:tab w:val="left" w:pos="426"/>
          <w:tab w:val="left" w:pos="2213"/>
          <w:tab w:val="left" w:pos="2214"/>
        </w:tabs>
        <w:spacing w:before="28"/>
        <w:ind w:firstLine="142"/>
        <w:rPr>
          <w:rFonts w:ascii="Arial" w:eastAsia="Arial" w:hAnsi="Arial" w:cs="Arial"/>
          <w:sz w:val="24"/>
          <w:szCs w:val="24"/>
          <w:highlight w:val="green"/>
        </w:rPr>
      </w:pPr>
      <w:r>
        <w:rPr>
          <w:rFonts w:ascii="Arial" w:eastAsia="Arial" w:hAnsi="Arial" w:cs="Arial"/>
          <w:b/>
          <w:sz w:val="24"/>
          <w:szCs w:val="24"/>
        </w:rPr>
        <w:t xml:space="preserve">Suplente: </w:t>
      </w:r>
      <w:r>
        <w:rPr>
          <w:rFonts w:ascii="Arial" w:eastAsia="Arial" w:hAnsi="Arial" w:cs="Arial"/>
          <w:sz w:val="24"/>
          <w:szCs w:val="24"/>
        </w:rPr>
        <w:t>Cristiane Steim</w:t>
      </w:r>
    </w:p>
    <w:p w:rsidR="00114F7E" w:rsidRDefault="00114F7E">
      <w:pPr>
        <w:pBdr>
          <w:top w:val="nil"/>
          <w:left w:val="nil"/>
          <w:bottom w:val="nil"/>
          <w:right w:val="nil"/>
          <w:between w:val="nil"/>
        </w:pBdr>
        <w:tabs>
          <w:tab w:val="left" w:pos="426"/>
        </w:tabs>
        <w:spacing w:before="8"/>
        <w:ind w:firstLine="142"/>
        <w:rPr>
          <w:rFonts w:ascii="Arial" w:eastAsia="Arial" w:hAnsi="Arial" w:cs="Arial"/>
          <w:sz w:val="24"/>
          <w:szCs w:val="24"/>
        </w:rPr>
      </w:pPr>
    </w:p>
    <w:p w:rsidR="00114F7E" w:rsidRDefault="00416CDF">
      <w:pPr>
        <w:pStyle w:val="Ttulo1"/>
        <w:tabs>
          <w:tab w:val="left" w:pos="426"/>
        </w:tabs>
        <w:ind w:left="0" w:right="995" w:firstLine="142"/>
      </w:pPr>
      <w:r>
        <w:t>Representantes dos Prestadores de Serviços de Saúde:</w:t>
      </w:r>
    </w:p>
    <w:p w:rsidR="00114F7E" w:rsidRDefault="00416CDF">
      <w:pPr>
        <w:numPr>
          <w:ilvl w:val="0"/>
          <w:numId w:val="9"/>
        </w:numPr>
        <w:pBdr>
          <w:top w:val="nil"/>
          <w:left w:val="nil"/>
          <w:bottom w:val="nil"/>
          <w:right w:val="nil"/>
          <w:between w:val="nil"/>
        </w:pBdr>
        <w:tabs>
          <w:tab w:val="left" w:pos="426"/>
          <w:tab w:val="left" w:pos="1493"/>
          <w:tab w:val="left" w:pos="1494"/>
        </w:tabs>
        <w:spacing w:before="39"/>
        <w:ind w:left="0" w:right="995" w:firstLine="142"/>
        <w:rPr>
          <w:rFonts w:ascii="Arial" w:eastAsia="Arial" w:hAnsi="Arial" w:cs="Arial"/>
          <w:i/>
        </w:rPr>
      </w:pPr>
      <w:r>
        <w:rPr>
          <w:rFonts w:ascii="Arial" w:eastAsia="Arial" w:hAnsi="Arial" w:cs="Arial"/>
          <w:i/>
          <w:sz w:val="24"/>
          <w:szCs w:val="24"/>
        </w:rPr>
        <w:t>Associação de Pais e Amigos dos Excepcionais de Vitória – APAE</w:t>
      </w:r>
    </w:p>
    <w:p w:rsidR="00114F7E" w:rsidRDefault="00416CDF">
      <w:pPr>
        <w:pBdr>
          <w:top w:val="nil"/>
          <w:left w:val="nil"/>
          <w:bottom w:val="nil"/>
          <w:right w:val="nil"/>
          <w:between w:val="nil"/>
        </w:pBdr>
        <w:tabs>
          <w:tab w:val="left" w:pos="426"/>
          <w:tab w:val="left" w:pos="2201"/>
          <w:tab w:val="left" w:pos="2202"/>
        </w:tabs>
        <w:spacing w:before="30"/>
        <w:ind w:right="995" w:firstLine="142"/>
        <w:rPr>
          <w:rFonts w:ascii="Arial" w:eastAsia="Arial" w:hAnsi="Arial" w:cs="Arial"/>
          <w:sz w:val="24"/>
          <w:szCs w:val="24"/>
        </w:rPr>
      </w:pPr>
      <w:r>
        <w:rPr>
          <w:rFonts w:ascii="Arial" w:eastAsia="Arial" w:hAnsi="Arial" w:cs="Arial"/>
          <w:b/>
          <w:sz w:val="24"/>
          <w:szCs w:val="24"/>
        </w:rPr>
        <w:t xml:space="preserve">Titular: </w:t>
      </w:r>
      <w:r>
        <w:rPr>
          <w:rFonts w:ascii="Arial" w:eastAsia="Arial" w:hAnsi="Arial" w:cs="Arial"/>
          <w:sz w:val="24"/>
          <w:szCs w:val="24"/>
        </w:rPr>
        <w:t>Maria Eliza Martins de Melo</w:t>
      </w:r>
    </w:p>
    <w:p w:rsidR="00114F7E" w:rsidRDefault="00416CDF">
      <w:pPr>
        <w:pBdr>
          <w:top w:val="nil"/>
          <w:left w:val="nil"/>
          <w:bottom w:val="nil"/>
          <w:right w:val="nil"/>
          <w:between w:val="nil"/>
        </w:pBdr>
        <w:tabs>
          <w:tab w:val="left" w:pos="426"/>
          <w:tab w:val="left" w:pos="2201"/>
          <w:tab w:val="left" w:pos="2202"/>
        </w:tabs>
        <w:spacing w:before="26"/>
        <w:ind w:right="995" w:firstLine="142"/>
        <w:rPr>
          <w:rFonts w:ascii="Arial" w:eastAsia="Arial" w:hAnsi="Arial" w:cs="Arial"/>
          <w:sz w:val="24"/>
          <w:szCs w:val="24"/>
        </w:rPr>
      </w:pPr>
      <w:r>
        <w:rPr>
          <w:rFonts w:ascii="Arial" w:eastAsia="Arial" w:hAnsi="Arial" w:cs="Arial"/>
          <w:b/>
          <w:sz w:val="24"/>
          <w:szCs w:val="24"/>
        </w:rPr>
        <w:t xml:space="preserve">Suplente: </w:t>
      </w:r>
      <w:r>
        <w:rPr>
          <w:rFonts w:ascii="Arial" w:eastAsia="Arial" w:hAnsi="Arial" w:cs="Arial"/>
          <w:sz w:val="24"/>
          <w:szCs w:val="24"/>
        </w:rPr>
        <w:t>Kely Cristine Pinheiro Athayde</w:t>
      </w:r>
    </w:p>
    <w:p w:rsidR="00114F7E" w:rsidRDefault="00416CDF">
      <w:pPr>
        <w:tabs>
          <w:tab w:val="left" w:pos="426"/>
        </w:tabs>
        <w:ind w:right="995" w:firstLine="142"/>
        <w:rPr>
          <w:rFonts w:ascii="Arial" w:eastAsia="Arial" w:hAnsi="Arial" w:cs="Arial"/>
          <w:i/>
          <w:sz w:val="24"/>
          <w:szCs w:val="24"/>
        </w:rPr>
      </w:pPr>
      <w:r>
        <w:rPr>
          <w:rFonts w:ascii="Arial" w:eastAsia="Arial" w:hAnsi="Arial" w:cs="Arial"/>
          <w:i/>
          <w:sz w:val="24"/>
          <w:szCs w:val="24"/>
        </w:rPr>
        <w:t>• Associação Feminina de Educação e Combate ao Câncer – AFECC</w:t>
      </w:r>
    </w:p>
    <w:p w:rsidR="00114F7E" w:rsidRDefault="00416CDF">
      <w:pPr>
        <w:pBdr>
          <w:top w:val="nil"/>
          <w:left w:val="nil"/>
          <w:bottom w:val="nil"/>
          <w:right w:val="nil"/>
          <w:between w:val="nil"/>
        </w:pBdr>
        <w:tabs>
          <w:tab w:val="left" w:pos="426"/>
          <w:tab w:val="left" w:pos="2201"/>
          <w:tab w:val="left" w:pos="2202"/>
        </w:tabs>
        <w:spacing w:before="28"/>
        <w:ind w:right="995" w:firstLine="142"/>
        <w:rPr>
          <w:rFonts w:ascii="Arial" w:eastAsia="Arial" w:hAnsi="Arial" w:cs="Arial"/>
          <w:sz w:val="24"/>
          <w:szCs w:val="24"/>
        </w:rPr>
      </w:pPr>
      <w:r>
        <w:rPr>
          <w:rFonts w:ascii="Arial" w:eastAsia="Arial" w:hAnsi="Arial" w:cs="Arial"/>
          <w:b/>
          <w:sz w:val="24"/>
          <w:szCs w:val="24"/>
        </w:rPr>
        <w:t xml:space="preserve">Titular: </w:t>
      </w:r>
      <w:r>
        <w:rPr>
          <w:rFonts w:ascii="Arial" w:eastAsia="Arial" w:hAnsi="Arial" w:cs="Arial"/>
          <w:sz w:val="24"/>
          <w:szCs w:val="24"/>
        </w:rPr>
        <w:t>Bianca Beraldi Xavier</w:t>
      </w:r>
    </w:p>
    <w:p w:rsidR="00114F7E" w:rsidRDefault="00416CDF">
      <w:pPr>
        <w:pBdr>
          <w:top w:val="nil"/>
          <w:left w:val="nil"/>
          <w:bottom w:val="nil"/>
          <w:right w:val="nil"/>
          <w:between w:val="nil"/>
        </w:pBdr>
        <w:tabs>
          <w:tab w:val="left" w:pos="426"/>
          <w:tab w:val="left" w:pos="2201"/>
          <w:tab w:val="left" w:pos="2202"/>
        </w:tabs>
        <w:spacing w:before="28"/>
        <w:ind w:right="995" w:firstLine="142"/>
        <w:rPr>
          <w:rFonts w:ascii="Arial" w:eastAsia="Arial" w:hAnsi="Arial" w:cs="Arial"/>
          <w:sz w:val="24"/>
          <w:szCs w:val="24"/>
        </w:rPr>
      </w:pPr>
      <w:r>
        <w:rPr>
          <w:rFonts w:ascii="Arial" w:eastAsia="Arial" w:hAnsi="Arial" w:cs="Arial"/>
          <w:b/>
          <w:sz w:val="24"/>
          <w:szCs w:val="24"/>
        </w:rPr>
        <w:t xml:space="preserve">Suplente: </w:t>
      </w:r>
      <w:r>
        <w:rPr>
          <w:rFonts w:ascii="Arial" w:eastAsia="Arial" w:hAnsi="Arial" w:cs="Arial"/>
          <w:sz w:val="24"/>
          <w:szCs w:val="24"/>
        </w:rPr>
        <w:t>Katia Cirlene Gomes Viana</w:t>
      </w:r>
    </w:p>
    <w:p w:rsidR="00114F7E" w:rsidRDefault="00114F7E">
      <w:pPr>
        <w:pBdr>
          <w:top w:val="nil"/>
          <w:left w:val="nil"/>
          <w:bottom w:val="nil"/>
          <w:right w:val="nil"/>
          <w:between w:val="nil"/>
        </w:pBdr>
        <w:tabs>
          <w:tab w:val="left" w:pos="426"/>
        </w:tabs>
        <w:spacing w:before="3"/>
        <w:ind w:firstLine="142"/>
        <w:rPr>
          <w:rFonts w:ascii="Arial" w:eastAsia="Arial" w:hAnsi="Arial" w:cs="Arial"/>
          <w:sz w:val="24"/>
          <w:szCs w:val="24"/>
        </w:rPr>
      </w:pPr>
    </w:p>
    <w:p w:rsidR="00114F7E" w:rsidRDefault="00416CDF">
      <w:pPr>
        <w:pStyle w:val="Ttulo1"/>
        <w:tabs>
          <w:tab w:val="left" w:pos="426"/>
        </w:tabs>
        <w:ind w:left="0" w:firstLine="142"/>
      </w:pPr>
      <w:r>
        <w:t>Representantes das entidades representativas dos Trabalhadores da Saúde:</w:t>
      </w:r>
    </w:p>
    <w:p w:rsidR="00114F7E" w:rsidRDefault="00416CDF">
      <w:pPr>
        <w:numPr>
          <w:ilvl w:val="0"/>
          <w:numId w:val="9"/>
        </w:numPr>
        <w:pBdr>
          <w:top w:val="nil"/>
          <w:left w:val="nil"/>
          <w:bottom w:val="nil"/>
          <w:right w:val="nil"/>
          <w:between w:val="nil"/>
        </w:pBdr>
        <w:tabs>
          <w:tab w:val="left" w:pos="426"/>
          <w:tab w:val="left" w:pos="1493"/>
          <w:tab w:val="left" w:pos="1494"/>
        </w:tabs>
        <w:spacing w:before="39"/>
        <w:ind w:left="0" w:firstLine="142"/>
        <w:rPr>
          <w:rFonts w:ascii="Arial" w:eastAsia="Arial" w:hAnsi="Arial" w:cs="Arial"/>
          <w:i/>
        </w:rPr>
      </w:pPr>
      <w:r>
        <w:rPr>
          <w:rFonts w:ascii="Arial" w:eastAsia="Arial" w:hAnsi="Arial" w:cs="Arial"/>
          <w:i/>
          <w:sz w:val="24"/>
          <w:szCs w:val="24"/>
        </w:rPr>
        <w:t>Conselho Regional de Farmácia do Espírito Santo – CRF/ES</w:t>
      </w:r>
    </w:p>
    <w:p w:rsidR="00114F7E" w:rsidRDefault="00416CDF">
      <w:pPr>
        <w:pBdr>
          <w:top w:val="nil"/>
          <w:left w:val="nil"/>
          <w:bottom w:val="nil"/>
          <w:right w:val="nil"/>
          <w:between w:val="nil"/>
        </w:pBdr>
        <w:tabs>
          <w:tab w:val="left" w:pos="426"/>
        </w:tabs>
        <w:ind w:firstLine="142"/>
        <w:rPr>
          <w:rFonts w:ascii="Arial" w:eastAsia="Arial" w:hAnsi="Arial" w:cs="Arial"/>
          <w:sz w:val="24"/>
          <w:szCs w:val="24"/>
        </w:rPr>
      </w:pPr>
      <w:r>
        <w:rPr>
          <w:rFonts w:ascii="Arial" w:eastAsia="Arial" w:hAnsi="Arial" w:cs="Arial"/>
          <w:b/>
          <w:sz w:val="24"/>
          <w:szCs w:val="24"/>
        </w:rPr>
        <w:t xml:space="preserve">     Titular: </w:t>
      </w:r>
      <w:r>
        <w:rPr>
          <w:rFonts w:ascii="Arial" w:eastAsia="Arial" w:hAnsi="Arial" w:cs="Arial"/>
          <w:sz w:val="24"/>
          <w:szCs w:val="24"/>
        </w:rPr>
        <w:t>Janaina da Conceição Magalhães de Abreu</w:t>
      </w:r>
    </w:p>
    <w:p w:rsidR="00114F7E" w:rsidRDefault="00416CDF">
      <w:pPr>
        <w:pBdr>
          <w:top w:val="nil"/>
          <w:left w:val="nil"/>
          <w:bottom w:val="nil"/>
          <w:right w:val="nil"/>
          <w:between w:val="nil"/>
        </w:pBdr>
        <w:tabs>
          <w:tab w:val="left" w:pos="426"/>
          <w:tab w:val="left" w:pos="2202"/>
        </w:tabs>
        <w:spacing w:before="25"/>
        <w:ind w:firstLine="142"/>
        <w:rPr>
          <w:rFonts w:ascii="Arial" w:eastAsia="Arial" w:hAnsi="Arial" w:cs="Arial"/>
          <w:sz w:val="24"/>
          <w:szCs w:val="24"/>
        </w:rPr>
      </w:pPr>
      <w:r>
        <w:rPr>
          <w:rFonts w:ascii="Arial" w:eastAsia="Arial" w:hAnsi="Arial" w:cs="Arial"/>
          <w:b/>
          <w:sz w:val="24"/>
          <w:szCs w:val="24"/>
        </w:rPr>
        <w:t xml:space="preserve">    Suplente: </w:t>
      </w:r>
      <w:r>
        <w:rPr>
          <w:rFonts w:ascii="Arial" w:eastAsia="Arial" w:hAnsi="Arial" w:cs="Arial"/>
          <w:sz w:val="24"/>
          <w:szCs w:val="24"/>
        </w:rPr>
        <w:t>Janaina Lube Pestana Fiorot</w:t>
      </w:r>
    </w:p>
    <w:p w:rsidR="00114F7E" w:rsidRDefault="00416CDF">
      <w:pPr>
        <w:numPr>
          <w:ilvl w:val="0"/>
          <w:numId w:val="9"/>
        </w:numPr>
        <w:pBdr>
          <w:top w:val="nil"/>
          <w:left w:val="nil"/>
          <w:bottom w:val="nil"/>
          <w:right w:val="nil"/>
          <w:between w:val="nil"/>
        </w:pBdr>
        <w:tabs>
          <w:tab w:val="left" w:pos="426"/>
          <w:tab w:val="left" w:pos="1493"/>
          <w:tab w:val="left" w:pos="1494"/>
        </w:tabs>
        <w:spacing w:before="38"/>
        <w:ind w:left="0" w:firstLine="142"/>
        <w:rPr>
          <w:rFonts w:ascii="Arial" w:eastAsia="Arial" w:hAnsi="Arial" w:cs="Arial"/>
          <w:i/>
        </w:rPr>
      </w:pPr>
      <w:r>
        <w:rPr>
          <w:rFonts w:ascii="Arial" w:eastAsia="Arial" w:hAnsi="Arial" w:cs="Arial"/>
          <w:i/>
          <w:sz w:val="24"/>
          <w:szCs w:val="24"/>
        </w:rPr>
        <w:t>Conselho Regional de Fisioterapia e Terapia Ocupacional – CREFITO/ES</w:t>
      </w:r>
    </w:p>
    <w:p w:rsidR="00114F7E" w:rsidRDefault="00416CDF">
      <w:pPr>
        <w:pBdr>
          <w:top w:val="nil"/>
          <w:left w:val="nil"/>
          <w:bottom w:val="nil"/>
          <w:right w:val="nil"/>
          <w:between w:val="nil"/>
        </w:pBdr>
        <w:tabs>
          <w:tab w:val="left" w:pos="426"/>
          <w:tab w:val="left" w:pos="2202"/>
        </w:tabs>
        <w:spacing w:before="28"/>
        <w:ind w:firstLine="142"/>
        <w:rPr>
          <w:rFonts w:ascii="Arial" w:eastAsia="Arial" w:hAnsi="Arial" w:cs="Arial"/>
          <w:sz w:val="24"/>
          <w:szCs w:val="24"/>
        </w:rPr>
      </w:pPr>
      <w:r>
        <w:rPr>
          <w:rFonts w:ascii="Arial" w:eastAsia="Arial" w:hAnsi="Arial" w:cs="Arial"/>
          <w:b/>
          <w:sz w:val="24"/>
          <w:szCs w:val="24"/>
        </w:rPr>
        <w:t xml:space="preserve">Titular: </w:t>
      </w:r>
      <w:r>
        <w:rPr>
          <w:rFonts w:ascii="Arial" w:eastAsia="Arial" w:hAnsi="Arial" w:cs="Arial"/>
          <w:sz w:val="24"/>
          <w:szCs w:val="24"/>
        </w:rPr>
        <w:t>Carla Loureiro Portuense Siqueira</w:t>
      </w:r>
    </w:p>
    <w:p w:rsidR="00114F7E" w:rsidRDefault="00416CDF">
      <w:pPr>
        <w:pBdr>
          <w:top w:val="nil"/>
          <w:left w:val="nil"/>
          <w:bottom w:val="nil"/>
          <w:right w:val="nil"/>
          <w:between w:val="nil"/>
        </w:pBdr>
        <w:tabs>
          <w:tab w:val="left" w:pos="426"/>
          <w:tab w:val="left" w:pos="2202"/>
        </w:tabs>
        <w:spacing w:before="27"/>
        <w:ind w:firstLine="142"/>
        <w:rPr>
          <w:rFonts w:ascii="Arial" w:eastAsia="Arial" w:hAnsi="Arial" w:cs="Arial"/>
          <w:sz w:val="24"/>
          <w:szCs w:val="24"/>
        </w:rPr>
      </w:pPr>
      <w:r>
        <w:rPr>
          <w:rFonts w:ascii="Arial" w:eastAsia="Arial" w:hAnsi="Arial" w:cs="Arial"/>
          <w:b/>
          <w:sz w:val="24"/>
          <w:szCs w:val="24"/>
        </w:rPr>
        <w:t xml:space="preserve">Suplente: </w:t>
      </w:r>
      <w:r>
        <w:rPr>
          <w:rFonts w:ascii="Arial" w:eastAsia="Arial" w:hAnsi="Arial" w:cs="Arial"/>
          <w:sz w:val="24"/>
          <w:szCs w:val="24"/>
        </w:rPr>
        <w:t>Rachel Christine de Alencar Fialho</w:t>
      </w:r>
    </w:p>
    <w:p w:rsidR="00114F7E" w:rsidRDefault="00416CDF">
      <w:pPr>
        <w:numPr>
          <w:ilvl w:val="0"/>
          <w:numId w:val="9"/>
        </w:numPr>
        <w:pBdr>
          <w:top w:val="nil"/>
          <w:left w:val="nil"/>
          <w:bottom w:val="nil"/>
          <w:right w:val="nil"/>
          <w:between w:val="nil"/>
        </w:pBdr>
        <w:tabs>
          <w:tab w:val="left" w:pos="426"/>
          <w:tab w:val="left" w:pos="1493"/>
          <w:tab w:val="left" w:pos="1494"/>
        </w:tabs>
        <w:spacing w:before="37"/>
        <w:ind w:left="0" w:right="995" w:firstLine="142"/>
        <w:rPr>
          <w:rFonts w:ascii="Arial" w:eastAsia="Arial" w:hAnsi="Arial" w:cs="Arial"/>
          <w:i/>
        </w:rPr>
      </w:pPr>
      <w:r>
        <w:rPr>
          <w:rFonts w:ascii="Arial" w:eastAsia="Arial" w:hAnsi="Arial" w:cs="Arial"/>
          <w:i/>
          <w:sz w:val="24"/>
          <w:szCs w:val="24"/>
        </w:rPr>
        <w:t>Sindicato de Técnicos e Auxiliares de Enfermagem no Estado do Espírito Santo - SITAEN</w:t>
      </w:r>
    </w:p>
    <w:p w:rsidR="00114F7E" w:rsidRDefault="00416CDF">
      <w:pPr>
        <w:pBdr>
          <w:top w:val="nil"/>
          <w:left w:val="nil"/>
          <w:bottom w:val="nil"/>
          <w:right w:val="nil"/>
          <w:between w:val="nil"/>
        </w:pBdr>
        <w:tabs>
          <w:tab w:val="left" w:pos="426"/>
          <w:tab w:val="left" w:pos="2202"/>
        </w:tabs>
        <w:spacing w:before="29"/>
        <w:ind w:right="995" w:firstLine="142"/>
        <w:rPr>
          <w:rFonts w:ascii="Arial" w:eastAsia="Arial" w:hAnsi="Arial" w:cs="Arial"/>
          <w:sz w:val="24"/>
          <w:szCs w:val="24"/>
        </w:rPr>
      </w:pPr>
      <w:r>
        <w:rPr>
          <w:rFonts w:ascii="Arial" w:eastAsia="Arial" w:hAnsi="Arial" w:cs="Arial"/>
          <w:b/>
          <w:sz w:val="24"/>
          <w:szCs w:val="24"/>
        </w:rPr>
        <w:t xml:space="preserve">Titular: </w:t>
      </w:r>
      <w:r>
        <w:rPr>
          <w:rFonts w:ascii="Arial" w:eastAsia="Arial" w:hAnsi="Arial" w:cs="Arial"/>
          <w:sz w:val="24"/>
          <w:szCs w:val="24"/>
        </w:rPr>
        <w:t>Osmano Amaral Candido</w:t>
      </w:r>
    </w:p>
    <w:p w:rsidR="00114F7E" w:rsidRDefault="00416CDF">
      <w:pPr>
        <w:pBdr>
          <w:top w:val="nil"/>
          <w:left w:val="nil"/>
          <w:bottom w:val="nil"/>
          <w:right w:val="nil"/>
          <w:between w:val="nil"/>
        </w:pBdr>
        <w:tabs>
          <w:tab w:val="left" w:pos="426"/>
          <w:tab w:val="left" w:pos="2202"/>
        </w:tabs>
        <w:spacing w:before="24"/>
        <w:ind w:right="995" w:firstLine="142"/>
        <w:rPr>
          <w:rFonts w:ascii="Arial" w:eastAsia="Arial" w:hAnsi="Arial" w:cs="Arial"/>
          <w:sz w:val="24"/>
          <w:szCs w:val="24"/>
        </w:rPr>
      </w:pPr>
      <w:r>
        <w:rPr>
          <w:rFonts w:ascii="Arial" w:eastAsia="Arial" w:hAnsi="Arial" w:cs="Arial"/>
          <w:b/>
          <w:sz w:val="24"/>
          <w:szCs w:val="24"/>
        </w:rPr>
        <w:t xml:space="preserve">Suplente: </w:t>
      </w:r>
      <w:r>
        <w:rPr>
          <w:rFonts w:ascii="Arial" w:eastAsia="Arial" w:hAnsi="Arial" w:cs="Arial"/>
          <w:sz w:val="24"/>
          <w:szCs w:val="24"/>
        </w:rPr>
        <w:t>Sonia Maria da Silva Fernandes</w:t>
      </w:r>
    </w:p>
    <w:p w:rsidR="00114F7E" w:rsidRDefault="00416CDF">
      <w:pPr>
        <w:numPr>
          <w:ilvl w:val="0"/>
          <w:numId w:val="9"/>
        </w:numPr>
        <w:pBdr>
          <w:top w:val="nil"/>
          <w:left w:val="nil"/>
          <w:bottom w:val="nil"/>
          <w:right w:val="nil"/>
          <w:between w:val="nil"/>
        </w:pBdr>
        <w:tabs>
          <w:tab w:val="left" w:pos="426"/>
          <w:tab w:val="left" w:pos="1464"/>
          <w:tab w:val="left" w:pos="1465"/>
        </w:tabs>
        <w:spacing w:before="40"/>
        <w:ind w:left="0" w:right="995" w:firstLine="142"/>
        <w:rPr>
          <w:rFonts w:ascii="Arial" w:eastAsia="Arial" w:hAnsi="Arial" w:cs="Arial"/>
          <w:i/>
        </w:rPr>
      </w:pPr>
      <w:r>
        <w:rPr>
          <w:rFonts w:ascii="Arial" w:eastAsia="Arial" w:hAnsi="Arial" w:cs="Arial"/>
          <w:i/>
          <w:sz w:val="24"/>
          <w:szCs w:val="24"/>
        </w:rPr>
        <w:t>Sindicato dos Servidores Municipais Único da Saúde de Vitória (SISMUSV)</w:t>
      </w:r>
    </w:p>
    <w:p w:rsidR="00114F7E" w:rsidRDefault="00416CDF">
      <w:pPr>
        <w:pBdr>
          <w:top w:val="nil"/>
          <w:left w:val="nil"/>
          <w:bottom w:val="nil"/>
          <w:right w:val="nil"/>
          <w:between w:val="nil"/>
        </w:pBdr>
        <w:tabs>
          <w:tab w:val="left" w:pos="426"/>
          <w:tab w:val="left" w:pos="2202"/>
        </w:tabs>
        <w:spacing w:before="28"/>
        <w:ind w:right="995" w:firstLine="142"/>
        <w:rPr>
          <w:rFonts w:ascii="Arial" w:eastAsia="Arial" w:hAnsi="Arial" w:cs="Arial"/>
          <w:sz w:val="24"/>
          <w:szCs w:val="24"/>
        </w:rPr>
      </w:pPr>
      <w:r>
        <w:rPr>
          <w:rFonts w:ascii="Arial" w:eastAsia="Arial" w:hAnsi="Arial" w:cs="Arial"/>
          <w:b/>
          <w:sz w:val="24"/>
          <w:szCs w:val="24"/>
        </w:rPr>
        <w:lastRenderedPageBreak/>
        <w:t xml:space="preserve">Titular: </w:t>
      </w:r>
      <w:r>
        <w:rPr>
          <w:rFonts w:ascii="Arial" w:eastAsia="Arial" w:hAnsi="Arial" w:cs="Arial"/>
          <w:sz w:val="24"/>
          <w:szCs w:val="24"/>
        </w:rPr>
        <w:t>Cristiana Aparecida Nascimento Gomes</w:t>
      </w:r>
    </w:p>
    <w:p w:rsidR="00114F7E" w:rsidRDefault="00416CDF">
      <w:pPr>
        <w:pBdr>
          <w:top w:val="nil"/>
          <w:left w:val="nil"/>
          <w:bottom w:val="nil"/>
          <w:right w:val="nil"/>
          <w:between w:val="nil"/>
        </w:pBdr>
        <w:tabs>
          <w:tab w:val="left" w:pos="426"/>
          <w:tab w:val="left" w:pos="2201"/>
          <w:tab w:val="left" w:pos="2202"/>
        </w:tabs>
        <w:spacing w:before="25"/>
        <w:ind w:right="995" w:firstLine="142"/>
        <w:rPr>
          <w:rFonts w:ascii="Arial" w:eastAsia="Arial" w:hAnsi="Arial" w:cs="Arial"/>
          <w:sz w:val="24"/>
          <w:szCs w:val="24"/>
        </w:rPr>
      </w:pPr>
      <w:r>
        <w:rPr>
          <w:rFonts w:ascii="Arial" w:eastAsia="Arial" w:hAnsi="Arial" w:cs="Arial"/>
          <w:b/>
          <w:sz w:val="24"/>
          <w:szCs w:val="24"/>
        </w:rPr>
        <w:t xml:space="preserve">Suplente: </w:t>
      </w:r>
      <w:r>
        <w:rPr>
          <w:rFonts w:ascii="Arial" w:eastAsia="Arial" w:hAnsi="Arial" w:cs="Arial"/>
          <w:sz w:val="24"/>
          <w:szCs w:val="24"/>
        </w:rPr>
        <w:t>Fernanda da Silva Braga Cervi</w:t>
      </w:r>
    </w:p>
    <w:p w:rsidR="00114F7E" w:rsidRDefault="00114F7E">
      <w:pPr>
        <w:pBdr>
          <w:top w:val="nil"/>
          <w:left w:val="nil"/>
          <w:bottom w:val="nil"/>
          <w:right w:val="nil"/>
          <w:between w:val="nil"/>
        </w:pBdr>
        <w:tabs>
          <w:tab w:val="left" w:pos="426"/>
        </w:tabs>
        <w:spacing w:before="3"/>
        <w:ind w:firstLine="142"/>
        <w:rPr>
          <w:rFonts w:ascii="Arial" w:eastAsia="Arial" w:hAnsi="Arial" w:cs="Arial"/>
          <w:sz w:val="24"/>
          <w:szCs w:val="24"/>
        </w:rPr>
      </w:pPr>
    </w:p>
    <w:p w:rsidR="00114F7E" w:rsidRDefault="00114F7E">
      <w:pPr>
        <w:pBdr>
          <w:top w:val="nil"/>
          <w:left w:val="nil"/>
          <w:bottom w:val="nil"/>
          <w:right w:val="nil"/>
          <w:between w:val="nil"/>
        </w:pBdr>
        <w:tabs>
          <w:tab w:val="left" w:pos="426"/>
        </w:tabs>
        <w:spacing w:before="3"/>
        <w:ind w:firstLine="142"/>
        <w:rPr>
          <w:rFonts w:ascii="Arial" w:eastAsia="Arial" w:hAnsi="Arial" w:cs="Arial"/>
          <w:sz w:val="24"/>
          <w:szCs w:val="24"/>
        </w:rPr>
      </w:pPr>
    </w:p>
    <w:p w:rsidR="00114F7E" w:rsidRDefault="00416CDF">
      <w:pPr>
        <w:pStyle w:val="Ttulo1"/>
        <w:tabs>
          <w:tab w:val="left" w:pos="426"/>
        </w:tabs>
        <w:spacing w:before="1"/>
        <w:ind w:left="0" w:firstLine="142"/>
      </w:pPr>
      <w:r>
        <w:t>Representantes dos Usuários do SUS:</w:t>
      </w:r>
    </w:p>
    <w:p w:rsidR="00114F7E" w:rsidRDefault="00416CDF">
      <w:pPr>
        <w:numPr>
          <w:ilvl w:val="0"/>
          <w:numId w:val="9"/>
        </w:numPr>
        <w:pBdr>
          <w:top w:val="nil"/>
          <w:left w:val="nil"/>
          <w:bottom w:val="nil"/>
          <w:right w:val="nil"/>
          <w:between w:val="nil"/>
        </w:pBdr>
        <w:tabs>
          <w:tab w:val="left" w:pos="426"/>
          <w:tab w:val="left" w:pos="1464"/>
          <w:tab w:val="left" w:pos="1465"/>
        </w:tabs>
        <w:spacing w:before="39"/>
        <w:ind w:left="0" w:firstLine="142"/>
        <w:rPr>
          <w:rFonts w:ascii="Arial" w:eastAsia="Arial" w:hAnsi="Arial" w:cs="Arial"/>
          <w:i/>
        </w:rPr>
      </w:pPr>
      <w:r>
        <w:rPr>
          <w:rFonts w:ascii="Arial" w:eastAsia="Arial" w:hAnsi="Arial" w:cs="Arial"/>
          <w:i/>
          <w:sz w:val="24"/>
          <w:szCs w:val="24"/>
        </w:rPr>
        <w:t>Associação de Moradores do Forte São João - AMFSJ</w:t>
      </w:r>
    </w:p>
    <w:p w:rsidR="00114F7E" w:rsidRDefault="00416CDF">
      <w:pPr>
        <w:pBdr>
          <w:top w:val="nil"/>
          <w:left w:val="nil"/>
          <w:bottom w:val="nil"/>
          <w:right w:val="nil"/>
          <w:between w:val="nil"/>
        </w:pBdr>
        <w:tabs>
          <w:tab w:val="left" w:pos="426"/>
          <w:tab w:val="left" w:pos="2201"/>
          <w:tab w:val="left" w:pos="2202"/>
        </w:tabs>
        <w:spacing w:before="29"/>
        <w:ind w:firstLine="142"/>
        <w:rPr>
          <w:rFonts w:ascii="Arial" w:eastAsia="Arial" w:hAnsi="Arial" w:cs="Arial"/>
          <w:sz w:val="24"/>
          <w:szCs w:val="24"/>
        </w:rPr>
      </w:pPr>
      <w:r>
        <w:rPr>
          <w:rFonts w:ascii="Arial" w:eastAsia="Arial" w:hAnsi="Arial" w:cs="Arial"/>
          <w:b/>
          <w:sz w:val="24"/>
          <w:szCs w:val="24"/>
        </w:rPr>
        <w:t xml:space="preserve">Titular: </w:t>
      </w:r>
      <w:r>
        <w:rPr>
          <w:rFonts w:ascii="Arial" w:eastAsia="Arial" w:hAnsi="Arial" w:cs="Arial"/>
          <w:sz w:val="24"/>
          <w:szCs w:val="24"/>
        </w:rPr>
        <w:t>Rose Lopes</w:t>
      </w:r>
    </w:p>
    <w:p w:rsidR="00114F7E" w:rsidRDefault="00416CDF">
      <w:pPr>
        <w:pBdr>
          <w:top w:val="nil"/>
          <w:left w:val="nil"/>
          <w:bottom w:val="nil"/>
          <w:right w:val="nil"/>
          <w:between w:val="nil"/>
        </w:pBdr>
        <w:tabs>
          <w:tab w:val="left" w:pos="426"/>
          <w:tab w:val="left" w:pos="2201"/>
          <w:tab w:val="left" w:pos="2202"/>
        </w:tabs>
        <w:spacing w:before="25"/>
        <w:ind w:firstLine="142"/>
        <w:rPr>
          <w:rFonts w:ascii="Arial" w:eastAsia="Arial" w:hAnsi="Arial" w:cs="Arial"/>
          <w:sz w:val="24"/>
          <w:szCs w:val="24"/>
        </w:rPr>
      </w:pPr>
      <w:r>
        <w:rPr>
          <w:rFonts w:ascii="Arial" w:eastAsia="Arial" w:hAnsi="Arial" w:cs="Arial"/>
          <w:b/>
          <w:sz w:val="24"/>
          <w:szCs w:val="24"/>
        </w:rPr>
        <w:t xml:space="preserve">Suplente: </w:t>
      </w:r>
      <w:r>
        <w:rPr>
          <w:rFonts w:ascii="Arial" w:eastAsia="Arial" w:hAnsi="Arial" w:cs="Arial"/>
          <w:sz w:val="24"/>
          <w:szCs w:val="24"/>
        </w:rPr>
        <w:t>Silvio Nascimento Ferreira</w:t>
      </w:r>
    </w:p>
    <w:p w:rsidR="00114F7E" w:rsidRDefault="00416CDF">
      <w:pPr>
        <w:numPr>
          <w:ilvl w:val="0"/>
          <w:numId w:val="9"/>
        </w:numPr>
        <w:pBdr>
          <w:top w:val="nil"/>
          <w:left w:val="nil"/>
          <w:bottom w:val="nil"/>
          <w:right w:val="nil"/>
          <w:between w:val="nil"/>
        </w:pBdr>
        <w:tabs>
          <w:tab w:val="left" w:pos="426"/>
          <w:tab w:val="left" w:pos="1464"/>
          <w:tab w:val="left" w:pos="1465"/>
        </w:tabs>
        <w:spacing w:before="39"/>
        <w:ind w:left="0" w:firstLine="142"/>
        <w:rPr>
          <w:rFonts w:ascii="Arial" w:eastAsia="Arial" w:hAnsi="Arial" w:cs="Arial"/>
          <w:i/>
        </w:rPr>
      </w:pPr>
      <w:r>
        <w:rPr>
          <w:rFonts w:ascii="Arial" w:eastAsia="Arial" w:hAnsi="Arial" w:cs="Arial"/>
          <w:i/>
          <w:sz w:val="24"/>
          <w:szCs w:val="24"/>
        </w:rPr>
        <w:t>Associação dos Moradores do Centro - AMACENTRO</w:t>
      </w:r>
    </w:p>
    <w:p w:rsidR="00114F7E" w:rsidRDefault="00416CDF">
      <w:pPr>
        <w:pBdr>
          <w:top w:val="nil"/>
          <w:left w:val="nil"/>
          <w:bottom w:val="nil"/>
          <w:right w:val="nil"/>
          <w:between w:val="nil"/>
        </w:pBdr>
        <w:tabs>
          <w:tab w:val="left" w:pos="426"/>
          <w:tab w:val="left" w:pos="2201"/>
          <w:tab w:val="left" w:pos="2202"/>
        </w:tabs>
        <w:spacing w:before="31"/>
        <w:ind w:firstLine="142"/>
        <w:rPr>
          <w:rFonts w:ascii="Arial" w:eastAsia="Arial" w:hAnsi="Arial" w:cs="Arial"/>
          <w:sz w:val="24"/>
          <w:szCs w:val="24"/>
        </w:rPr>
      </w:pPr>
      <w:r>
        <w:rPr>
          <w:rFonts w:ascii="Arial" w:eastAsia="Arial" w:hAnsi="Arial" w:cs="Arial"/>
          <w:b/>
          <w:sz w:val="24"/>
          <w:szCs w:val="24"/>
        </w:rPr>
        <w:t xml:space="preserve">Titular: </w:t>
      </w:r>
      <w:r>
        <w:rPr>
          <w:rFonts w:ascii="Arial" w:eastAsia="Arial" w:hAnsi="Arial" w:cs="Arial"/>
          <w:sz w:val="24"/>
          <w:szCs w:val="24"/>
        </w:rPr>
        <w:t>Cláudia Mara Duarte dos Santos</w:t>
      </w:r>
    </w:p>
    <w:p w:rsidR="00114F7E" w:rsidRDefault="00416CDF">
      <w:pPr>
        <w:pBdr>
          <w:top w:val="nil"/>
          <w:left w:val="nil"/>
          <w:bottom w:val="nil"/>
          <w:right w:val="nil"/>
          <w:between w:val="nil"/>
        </w:pBdr>
        <w:tabs>
          <w:tab w:val="left" w:pos="426"/>
          <w:tab w:val="left" w:pos="2201"/>
          <w:tab w:val="left" w:pos="2202"/>
        </w:tabs>
        <w:spacing w:before="25"/>
        <w:ind w:firstLine="142"/>
        <w:rPr>
          <w:rFonts w:ascii="Arial" w:eastAsia="Arial" w:hAnsi="Arial" w:cs="Arial"/>
          <w:sz w:val="24"/>
          <w:szCs w:val="24"/>
        </w:rPr>
      </w:pPr>
      <w:r>
        <w:rPr>
          <w:rFonts w:ascii="Arial" w:eastAsia="Arial" w:hAnsi="Arial" w:cs="Arial"/>
          <w:b/>
          <w:sz w:val="24"/>
          <w:szCs w:val="24"/>
        </w:rPr>
        <w:t xml:space="preserve">Suplente: </w:t>
      </w:r>
      <w:r>
        <w:rPr>
          <w:rFonts w:ascii="Arial" w:eastAsia="Arial" w:hAnsi="Arial" w:cs="Arial"/>
          <w:sz w:val="24"/>
          <w:szCs w:val="24"/>
        </w:rPr>
        <w:t>Rosane Medeiros Almeida Ricas</w:t>
      </w:r>
    </w:p>
    <w:p w:rsidR="00114F7E" w:rsidRDefault="00416CDF">
      <w:pPr>
        <w:numPr>
          <w:ilvl w:val="0"/>
          <w:numId w:val="9"/>
        </w:numPr>
        <w:pBdr>
          <w:top w:val="nil"/>
          <w:left w:val="nil"/>
          <w:bottom w:val="nil"/>
          <w:right w:val="nil"/>
          <w:between w:val="nil"/>
        </w:pBdr>
        <w:tabs>
          <w:tab w:val="left" w:pos="426"/>
          <w:tab w:val="left" w:pos="1464"/>
          <w:tab w:val="left" w:pos="1465"/>
        </w:tabs>
        <w:spacing w:before="39"/>
        <w:ind w:left="0" w:firstLine="142"/>
        <w:rPr>
          <w:rFonts w:ascii="Arial" w:eastAsia="Arial" w:hAnsi="Arial" w:cs="Arial"/>
          <w:i/>
        </w:rPr>
      </w:pPr>
      <w:r>
        <w:rPr>
          <w:rFonts w:ascii="Arial" w:eastAsia="Arial" w:hAnsi="Arial" w:cs="Arial"/>
          <w:sz w:val="24"/>
          <w:szCs w:val="24"/>
        </w:rPr>
        <w:t>Associação de Moradores de Mata da Praia - AMMP</w:t>
      </w:r>
    </w:p>
    <w:p w:rsidR="00114F7E" w:rsidRDefault="00416CDF">
      <w:pPr>
        <w:pBdr>
          <w:top w:val="nil"/>
          <w:left w:val="nil"/>
          <w:bottom w:val="nil"/>
          <w:right w:val="nil"/>
          <w:between w:val="nil"/>
        </w:pBdr>
        <w:tabs>
          <w:tab w:val="left" w:pos="426"/>
          <w:tab w:val="left" w:pos="2268"/>
          <w:tab w:val="left" w:pos="2269"/>
        </w:tabs>
        <w:spacing w:before="28"/>
        <w:ind w:firstLine="142"/>
        <w:rPr>
          <w:rFonts w:ascii="Arial" w:eastAsia="Arial" w:hAnsi="Arial" w:cs="Arial"/>
          <w:sz w:val="24"/>
          <w:szCs w:val="24"/>
        </w:rPr>
      </w:pPr>
      <w:r>
        <w:rPr>
          <w:rFonts w:ascii="Arial" w:eastAsia="Arial" w:hAnsi="Arial" w:cs="Arial"/>
          <w:b/>
          <w:sz w:val="24"/>
          <w:szCs w:val="24"/>
        </w:rPr>
        <w:t>Titular:</w:t>
      </w:r>
      <w:r>
        <w:rPr>
          <w:rFonts w:ascii="Arial" w:eastAsia="Arial" w:hAnsi="Arial" w:cs="Arial"/>
          <w:sz w:val="24"/>
          <w:szCs w:val="24"/>
        </w:rPr>
        <w:t xml:space="preserve"> Terezinha de Oliveira Calixte</w:t>
      </w:r>
    </w:p>
    <w:p w:rsidR="00114F7E" w:rsidRDefault="00416CDF">
      <w:pPr>
        <w:pBdr>
          <w:top w:val="nil"/>
          <w:left w:val="nil"/>
          <w:bottom w:val="nil"/>
          <w:right w:val="nil"/>
          <w:between w:val="nil"/>
        </w:pBdr>
        <w:tabs>
          <w:tab w:val="left" w:pos="426"/>
          <w:tab w:val="left" w:pos="2201"/>
          <w:tab w:val="left" w:pos="2202"/>
        </w:tabs>
        <w:spacing w:before="28"/>
        <w:ind w:firstLine="142"/>
        <w:rPr>
          <w:rFonts w:ascii="Arial" w:eastAsia="Arial" w:hAnsi="Arial" w:cs="Arial"/>
          <w:sz w:val="24"/>
          <w:szCs w:val="24"/>
        </w:rPr>
      </w:pPr>
      <w:r>
        <w:rPr>
          <w:rFonts w:ascii="Arial" w:eastAsia="Arial" w:hAnsi="Arial" w:cs="Arial"/>
          <w:b/>
          <w:sz w:val="24"/>
          <w:szCs w:val="24"/>
        </w:rPr>
        <w:t xml:space="preserve">Suplente: </w:t>
      </w:r>
      <w:r>
        <w:rPr>
          <w:rFonts w:ascii="Arial" w:eastAsia="Arial" w:hAnsi="Arial" w:cs="Arial"/>
          <w:sz w:val="24"/>
          <w:szCs w:val="24"/>
        </w:rPr>
        <w:t>Dilma Ferreira Santos Passos</w:t>
      </w:r>
    </w:p>
    <w:p w:rsidR="00114F7E" w:rsidRDefault="00416CDF">
      <w:pPr>
        <w:numPr>
          <w:ilvl w:val="0"/>
          <w:numId w:val="9"/>
        </w:numPr>
        <w:pBdr>
          <w:top w:val="nil"/>
          <w:left w:val="nil"/>
          <w:bottom w:val="nil"/>
          <w:right w:val="nil"/>
          <w:between w:val="nil"/>
        </w:pBdr>
        <w:tabs>
          <w:tab w:val="left" w:pos="426"/>
          <w:tab w:val="left" w:pos="1464"/>
          <w:tab w:val="left" w:pos="1465"/>
        </w:tabs>
        <w:spacing w:before="26"/>
        <w:ind w:left="0" w:firstLine="142"/>
        <w:rPr>
          <w:rFonts w:ascii="Arial" w:eastAsia="Arial" w:hAnsi="Arial" w:cs="Arial"/>
        </w:rPr>
      </w:pPr>
      <w:r>
        <w:rPr>
          <w:rFonts w:ascii="Arial" w:eastAsia="Arial" w:hAnsi="Arial" w:cs="Arial"/>
          <w:sz w:val="24"/>
          <w:szCs w:val="24"/>
        </w:rPr>
        <w:t>Conselho Popular de Vitória - CPV</w:t>
      </w:r>
    </w:p>
    <w:p w:rsidR="00114F7E" w:rsidRDefault="00416CDF">
      <w:pPr>
        <w:pBdr>
          <w:top w:val="nil"/>
          <w:left w:val="nil"/>
          <w:bottom w:val="nil"/>
          <w:right w:val="nil"/>
          <w:between w:val="nil"/>
        </w:pBdr>
        <w:tabs>
          <w:tab w:val="left" w:pos="426"/>
          <w:tab w:val="left" w:pos="2201"/>
          <w:tab w:val="left" w:pos="2202"/>
        </w:tabs>
        <w:spacing w:before="28"/>
        <w:ind w:firstLine="142"/>
        <w:rPr>
          <w:rFonts w:ascii="Arial" w:eastAsia="Arial" w:hAnsi="Arial" w:cs="Arial"/>
          <w:sz w:val="24"/>
          <w:szCs w:val="24"/>
        </w:rPr>
      </w:pPr>
      <w:r>
        <w:rPr>
          <w:rFonts w:ascii="Arial" w:eastAsia="Arial" w:hAnsi="Arial" w:cs="Arial"/>
          <w:b/>
          <w:sz w:val="24"/>
          <w:szCs w:val="24"/>
        </w:rPr>
        <w:t xml:space="preserve">Titular: </w:t>
      </w:r>
      <w:r>
        <w:rPr>
          <w:rFonts w:ascii="Arial" w:eastAsia="Arial" w:hAnsi="Arial" w:cs="Arial"/>
          <w:sz w:val="24"/>
          <w:szCs w:val="24"/>
        </w:rPr>
        <w:t>João Carlos dos Santos</w:t>
      </w:r>
    </w:p>
    <w:p w:rsidR="00114F7E" w:rsidRDefault="00416CDF">
      <w:pPr>
        <w:pBdr>
          <w:top w:val="nil"/>
          <w:left w:val="nil"/>
          <w:bottom w:val="nil"/>
          <w:right w:val="nil"/>
          <w:between w:val="nil"/>
        </w:pBdr>
        <w:tabs>
          <w:tab w:val="left" w:pos="426"/>
          <w:tab w:val="left" w:pos="2201"/>
          <w:tab w:val="left" w:pos="2202"/>
        </w:tabs>
        <w:spacing w:before="25"/>
        <w:ind w:firstLine="142"/>
        <w:rPr>
          <w:rFonts w:ascii="Arial" w:eastAsia="Arial" w:hAnsi="Arial" w:cs="Arial"/>
          <w:sz w:val="24"/>
          <w:szCs w:val="24"/>
        </w:rPr>
      </w:pPr>
      <w:r>
        <w:rPr>
          <w:rFonts w:ascii="Arial" w:eastAsia="Arial" w:hAnsi="Arial" w:cs="Arial"/>
          <w:b/>
          <w:sz w:val="24"/>
          <w:szCs w:val="24"/>
        </w:rPr>
        <w:t xml:space="preserve">Suplente: </w:t>
      </w:r>
      <w:r>
        <w:rPr>
          <w:rFonts w:ascii="Arial" w:eastAsia="Arial" w:hAnsi="Arial" w:cs="Arial"/>
          <w:sz w:val="24"/>
          <w:szCs w:val="24"/>
        </w:rPr>
        <w:t>Regina Lúcia Monteiro Góes</w:t>
      </w:r>
    </w:p>
    <w:p w:rsidR="00114F7E" w:rsidRDefault="00416CDF">
      <w:pPr>
        <w:numPr>
          <w:ilvl w:val="0"/>
          <w:numId w:val="9"/>
        </w:numPr>
        <w:pBdr>
          <w:top w:val="nil"/>
          <w:left w:val="nil"/>
          <w:bottom w:val="nil"/>
          <w:right w:val="nil"/>
          <w:between w:val="nil"/>
        </w:pBdr>
        <w:tabs>
          <w:tab w:val="left" w:pos="426"/>
          <w:tab w:val="left" w:pos="1464"/>
          <w:tab w:val="left" w:pos="1465"/>
        </w:tabs>
        <w:spacing w:before="26"/>
        <w:ind w:left="0" w:firstLine="142"/>
        <w:rPr>
          <w:rFonts w:ascii="Arial" w:eastAsia="Arial" w:hAnsi="Arial" w:cs="Arial"/>
        </w:rPr>
      </w:pPr>
      <w:r>
        <w:rPr>
          <w:rFonts w:ascii="Arial" w:eastAsia="Arial" w:hAnsi="Arial" w:cs="Arial"/>
          <w:sz w:val="24"/>
          <w:szCs w:val="24"/>
        </w:rPr>
        <w:t>Força Sindical do Estado do Espírito Santo</w:t>
      </w:r>
    </w:p>
    <w:p w:rsidR="00114F7E" w:rsidRDefault="00416CDF">
      <w:pPr>
        <w:pBdr>
          <w:top w:val="nil"/>
          <w:left w:val="nil"/>
          <w:bottom w:val="nil"/>
          <w:right w:val="nil"/>
          <w:between w:val="nil"/>
        </w:pBdr>
        <w:tabs>
          <w:tab w:val="left" w:pos="426"/>
          <w:tab w:val="left" w:pos="2201"/>
          <w:tab w:val="left" w:pos="2202"/>
        </w:tabs>
        <w:spacing w:before="30"/>
        <w:ind w:firstLine="142"/>
        <w:rPr>
          <w:rFonts w:ascii="Arial" w:eastAsia="Arial" w:hAnsi="Arial" w:cs="Arial"/>
          <w:sz w:val="24"/>
          <w:szCs w:val="24"/>
        </w:rPr>
      </w:pPr>
      <w:r>
        <w:rPr>
          <w:rFonts w:ascii="Arial" w:eastAsia="Arial" w:hAnsi="Arial" w:cs="Arial"/>
          <w:b/>
          <w:sz w:val="24"/>
          <w:szCs w:val="24"/>
        </w:rPr>
        <w:t>Titular:</w:t>
      </w:r>
      <w:r>
        <w:rPr>
          <w:rFonts w:ascii="Arial" w:eastAsia="Arial" w:hAnsi="Arial" w:cs="Arial"/>
          <w:sz w:val="24"/>
          <w:szCs w:val="24"/>
        </w:rPr>
        <w:t xml:space="preserve"> Jorge Alves de Abreu</w:t>
      </w:r>
    </w:p>
    <w:p w:rsidR="00114F7E" w:rsidRDefault="00416CDF">
      <w:pPr>
        <w:pBdr>
          <w:top w:val="nil"/>
          <w:left w:val="nil"/>
          <w:bottom w:val="nil"/>
          <w:right w:val="nil"/>
          <w:between w:val="nil"/>
        </w:pBdr>
        <w:tabs>
          <w:tab w:val="left" w:pos="426"/>
          <w:tab w:val="left" w:pos="2201"/>
          <w:tab w:val="left" w:pos="2202"/>
        </w:tabs>
        <w:spacing w:before="26"/>
        <w:ind w:firstLine="142"/>
        <w:rPr>
          <w:rFonts w:ascii="Arial" w:eastAsia="Arial" w:hAnsi="Arial" w:cs="Arial"/>
          <w:sz w:val="24"/>
          <w:szCs w:val="24"/>
        </w:rPr>
      </w:pPr>
      <w:r>
        <w:rPr>
          <w:rFonts w:ascii="Arial" w:eastAsia="Arial" w:hAnsi="Arial" w:cs="Arial"/>
          <w:b/>
          <w:sz w:val="24"/>
          <w:szCs w:val="24"/>
        </w:rPr>
        <w:t xml:space="preserve">Suplente: </w:t>
      </w:r>
      <w:r>
        <w:rPr>
          <w:rFonts w:ascii="Arial" w:eastAsia="Arial" w:hAnsi="Arial" w:cs="Arial"/>
          <w:sz w:val="24"/>
          <w:szCs w:val="24"/>
        </w:rPr>
        <w:t>Alexandro Martins Costa</w:t>
      </w:r>
    </w:p>
    <w:p w:rsidR="00114F7E" w:rsidRDefault="00416CDF">
      <w:pPr>
        <w:numPr>
          <w:ilvl w:val="0"/>
          <w:numId w:val="9"/>
        </w:numPr>
        <w:pBdr>
          <w:top w:val="nil"/>
          <w:left w:val="nil"/>
          <w:bottom w:val="nil"/>
          <w:right w:val="nil"/>
          <w:between w:val="nil"/>
        </w:pBdr>
        <w:tabs>
          <w:tab w:val="left" w:pos="426"/>
          <w:tab w:val="left" w:pos="1464"/>
          <w:tab w:val="left" w:pos="1465"/>
        </w:tabs>
        <w:spacing w:before="25"/>
        <w:ind w:left="0" w:firstLine="142"/>
        <w:rPr>
          <w:rFonts w:ascii="Arial" w:eastAsia="Arial" w:hAnsi="Arial" w:cs="Arial"/>
        </w:rPr>
      </w:pPr>
      <w:r>
        <w:rPr>
          <w:rFonts w:ascii="Arial" w:eastAsia="Arial" w:hAnsi="Arial" w:cs="Arial"/>
          <w:sz w:val="24"/>
          <w:szCs w:val="24"/>
        </w:rPr>
        <w:t>Mitra Arquidiocesana de Maruípe – Igreja São José</w:t>
      </w:r>
    </w:p>
    <w:p w:rsidR="00114F7E" w:rsidRDefault="00416CDF">
      <w:pPr>
        <w:pBdr>
          <w:top w:val="nil"/>
          <w:left w:val="nil"/>
          <w:bottom w:val="nil"/>
          <w:right w:val="nil"/>
          <w:between w:val="nil"/>
        </w:pBdr>
        <w:tabs>
          <w:tab w:val="left" w:pos="426"/>
          <w:tab w:val="left" w:pos="2201"/>
          <w:tab w:val="left" w:pos="2202"/>
        </w:tabs>
        <w:spacing w:before="27"/>
        <w:ind w:firstLine="142"/>
        <w:rPr>
          <w:rFonts w:ascii="Arial" w:eastAsia="Arial" w:hAnsi="Arial" w:cs="Arial"/>
          <w:sz w:val="24"/>
          <w:szCs w:val="24"/>
        </w:rPr>
      </w:pPr>
      <w:r>
        <w:rPr>
          <w:rFonts w:ascii="Arial" w:eastAsia="Arial" w:hAnsi="Arial" w:cs="Arial"/>
          <w:b/>
          <w:sz w:val="24"/>
          <w:szCs w:val="24"/>
        </w:rPr>
        <w:t xml:space="preserve">Titular: </w:t>
      </w:r>
      <w:r>
        <w:rPr>
          <w:rFonts w:ascii="Arial" w:eastAsia="Arial" w:hAnsi="Arial" w:cs="Arial"/>
          <w:sz w:val="24"/>
          <w:szCs w:val="24"/>
        </w:rPr>
        <w:t>Ivan Bosco Erler</w:t>
      </w:r>
    </w:p>
    <w:p w:rsidR="00114F7E" w:rsidRDefault="00416CDF">
      <w:pPr>
        <w:pBdr>
          <w:top w:val="nil"/>
          <w:left w:val="nil"/>
          <w:bottom w:val="nil"/>
          <w:right w:val="nil"/>
          <w:between w:val="nil"/>
        </w:pBdr>
        <w:tabs>
          <w:tab w:val="left" w:pos="426"/>
          <w:tab w:val="left" w:pos="2201"/>
          <w:tab w:val="left" w:pos="2202"/>
        </w:tabs>
        <w:spacing w:before="29"/>
        <w:ind w:firstLine="142"/>
        <w:rPr>
          <w:rFonts w:ascii="Arial" w:eastAsia="Arial" w:hAnsi="Arial" w:cs="Arial"/>
          <w:sz w:val="24"/>
          <w:szCs w:val="24"/>
        </w:rPr>
      </w:pPr>
      <w:r>
        <w:rPr>
          <w:rFonts w:ascii="Arial" w:eastAsia="Arial" w:hAnsi="Arial" w:cs="Arial"/>
          <w:b/>
          <w:sz w:val="24"/>
          <w:szCs w:val="24"/>
        </w:rPr>
        <w:t xml:space="preserve">Suplente: </w:t>
      </w:r>
      <w:r>
        <w:rPr>
          <w:rFonts w:ascii="Arial" w:eastAsia="Arial" w:hAnsi="Arial" w:cs="Arial"/>
          <w:sz w:val="24"/>
          <w:szCs w:val="24"/>
        </w:rPr>
        <w:t>Maria da Penha Oliveira Peres</w:t>
      </w:r>
    </w:p>
    <w:p w:rsidR="00114F7E" w:rsidRDefault="00416CDF">
      <w:pPr>
        <w:numPr>
          <w:ilvl w:val="0"/>
          <w:numId w:val="9"/>
        </w:numPr>
        <w:pBdr>
          <w:top w:val="nil"/>
          <w:left w:val="nil"/>
          <w:bottom w:val="nil"/>
          <w:right w:val="nil"/>
          <w:between w:val="nil"/>
        </w:pBdr>
        <w:tabs>
          <w:tab w:val="left" w:pos="426"/>
          <w:tab w:val="left" w:pos="1493"/>
          <w:tab w:val="left" w:pos="1494"/>
        </w:tabs>
        <w:spacing w:before="38"/>
        <w:ind w:left="0" w:firstLine="142"/>
        <w:rPr>
          <w:rFonts w:ascii="Arial" w:eastAsia="Arial" w:hAnsi="Arial" w:cs="Arial"/>
          <w:i/>
        </w:rPr>
      </w:pPr>
      <w:r>
        <w:rPr>
          <w:rFonts w:ascii="Arial" w:eastAsia="Arial" w:hAnsi="Arial" w:cs="Arial"/>
          <w:i/>
          <w:sz w:val="24"/>
          <w:szCs w:val="24"/>
        </w:rPr>
        <w:t xml:space="preserve">Movimento </w:t>
      </w:r>
      <w:proofErr w:type="gramStart"/>
      <w:r>
        <w:rPr>
          <w:rFonts w:ascii="Arial" w:eastAsia="Arial" w:hAnsi="Arial" w:cs="Arial"/>
          <w:i/>
          <w:sz w:val="24"/>
          <w:szCs w:val="24"/>
        </w:rPr>
        <w:t>Comunitário do Bairro Santa Clara</w:t>
      </w:r>
      <w:proofErr w:type="gramEnd"/>
    </w:p>
    <w:p w:rsidR="00114F7E" w:rsidRDefault="00416CDF">
      <w:pPr>
        <w:pBdr>
          <w:top w:val="nil"/>
          <w:left w:val="nil"/>
          <w:bottom w:val="nil"/>
          <w:right w:val="nil"/>
          <w:between w:val="nil"/>
        </w:pBdr>
        <w:tabs>
          <w:tab w:val="left" w:pos="426"/>
          <w:tab w:val="left" w:pos="2201"/>
          <w:tab w:val="left" w:pos="2202"/>
        </w:tabs>
        <w:spacing w:before="28"/>
        <w:ind w:firstLine="142"/>
        <w:rPr>
          <w:rFonts w:ascii="Arial" w:eastAsia="Arial" w:hAnsi="Arial" w:cs="Arial"/>
          <w:sz w:val="24"/>
          <w:szCs w:val="24"/>
        </w:rPr>
      </w:pPr>
      <w:r>
        <w:rPr>
          <w:rFonts w:ascii="Arial" w:eastAsia="Arial" w:hAnsi="Arial" w:cs="Arial"/>
          <w:b/>
          <w:sz w:val="24"/>
          <w:szCs w:val="24"/>
        </w:rPr>
        <w:t xml:space="preserve">Titular: </w:t>
      </w:r>
      <w:r>
        <w:rPr>
          <w:rFonts w:ascii="Arial" w:eastAsia="Arial" w:hAnsi="Arial" w:cs="Arial"/>
          <w:sz w:val="24"/>
          <w:szCs w:val="24"/>
        </w:rPr>
        <w:t>Tania Mara da Silva Tagarro</w:t>
      </w:r>
    </w:p>
    <w:p w:rsidR="00114F7E" w:rsidRDefault="00416CDF">
      <w:pPr>
        <w:pBdr>
          <w:top w:val="nil"/>
          <w:left w:val="nil"/>
          <w:bottom w:val="nil"/>
          <w:right w:val="nil"/>
          <w:between w:val="nil"/>
        </w:pBdr>
        <w:tabs>
          <w:tab w:val="left" w:pos="426"/>
          <w:tab w:val="left" w:pos="2201"/>
          <w:tab w:val="left" w:pos="2202"/>
        </w:tabs>
        <w:spacing w:before="27"/>
        <w:ind w:firstLine="142"/>
        <w:rPr>
          <w:rFonts w:ascii="Arial" w:eastAsia="Arial" w:hAnsi="Arial" w:cs="Arial"/>
          <w:sz w:val="24"/>
          <w:szCs w:val="24"/>
        </w:rPr>
      </w:pPr>
      <w:r>
        <w:rPr>
          <w:rFonts w:ascii="Arial" w:eastAsia="Arial" w:hAnsi="Arial" w:cs="Arial"/>
          <w:b/>
          <w:sz w:val="24"/>
          <w:szCs w:val="24"/>
        </w:rPr>
        <w:t xml:space="preserve">Suplente: </w:t>
      </w:r>
      <w:r>
        <w:rPr>
          <w:rFonts w:ascii="Arial" w:eastAsia="Arial" w:hAnsi="Arial" w:cs="Arial"/>
          <w:sz w:val="24"/>
          <w:szCs w:val="24"/>
        </w:rPr>
        <w:t>Ivany Gomes Martins</w:t>
      </w:r>
    </w:p>
    <w:p w:rsidR="00114F7E" w:rsidRDefault="00416CDF">
      <w:pPr>
        <w:numPr>
          <w:ilvl w:val="0"/>
          <w:numId w:val="9"/>
        </w:numPr>
        <w:pBdr>
          <w:top w:val="nil"/>
          <w:left w:val="nil"/>
          <w:bottom w:val="nil"/>
          <w:right w:val="nil"/>
          <w:between w:val="nil"/>
        </w:pBdr>
        <w:tabs>
          <w:tab w:val="left" w:pos="426"/>
          <w:tab w:val="left" w:pos="1493"/>
          <w:tab w:val="left" w:pos="1494"/>
        </w:tabs>
        <w:spacing w:before="41"/>
        <w:ind w:left="0" w:right="995" w:firstLine="142"/>
        <w:rPr>
          <w:rFonts w:ascii="Arial" w:eastAsia="Arial" w:hAnsi="Arial" w:cs="Arial"/>
          <w:i/>
        </w:rPr>
      </w:pPr>
      <w:r>
        <w:rPr>
          <w:rFonts w:ascii="Arial" w:eastAsia="Arial" w:hAnsi="Arial" w:cs="Arial"/>
          <w:i/>
          <w:sz w:val="24"/>
          <w:szCs w:val="24"/>
        </w:rPr>
        <w:t>Sociedade de Assistência a Pessoas Desamparadas para Tratamento Médico – Albergue Ana Paula</w:t>
      </w:r>
    </w:p>
    <w:p w:rsidR="00114F7E" w:rsidRDefault="00416CDF">
      <w:pPr>
        <w:pBdr>
          <w:top w:val="nil"/>
          <w:left w:val="nil"/>
          <w:bottom w:val="nil"/>
          <w:right w:val="nil"/>
          <w:between w:val="nil"/>
        </w:pBdr>
        <w:tabs>
          <w:tab w:val="left" w:pos="426"/>
          <w:tab w:val="left" w:pos="2201"/>
          <w:tab w:val="left" w:pos="2202"/>
        </w:tabs>
        <w:spacing w:before="28"/>
        <w:ind w:right="995" w:firstLine="142"/>
        <w:rPr>
          <w:rFonts w:ascii="Arial" w:eastAsia="Arial" w:hAnsi="Arial" w:cs="Arial"/>
          <w:sz w:val="24"/>
          <w:szCs w:val="24"/>
        </w:rPr>
      </w:pPr>
      <w:r>
        <w:rPr>
          <w:rFonts w:ascii="Arial" w:eastAsia="Arial" w:hAnsi="Arial" w:cs="Arial"/>
          <w:b/>
          <w:sz w:val="24"/>
          <w:szCs w:val="24"/>
        </w:rPr>
        <w:t xml:space="preserve">Titular: </w:t>
      </w:r>
      <w:r>
        <w:rPr>
          <w:rFonts w:ascii="Arial" w:eastAsia="Arial" w:hAnsi="Arial" w:cs="Arial"/>
          <w:sz w:val="24"/>
          <w:szCs w:val="24"/>
        </w:rPr>
        <w:t>Herivelto de Oliveira</w:t>
      </w:r>
    </w:p>
    <w:p w:rsidR="00114F7E" w:rsidRDefault="00416CDF">
      <w:pPr>
        <w:pBdr>
          <w:top w:val="nil"/>
          <w:left w:val="nil"/>
          <w:bottom w:val="nil"/>
          <w:right w:val="nil"/>
          <w:between w:val="nil"/>
        </w:pBdr>
        <w:tabs>
          <w:tab w:val="left" w:pos="426"/>
          <w:tab w:val="left" w:pos="2201"/>
          <w:tab w:val="left" w:pos="2202"/>
        </w:tabs>
        <w:spacing w:before="26"/>
        <w:ind w:right="995" w:firstLine="142"/>
        <w:rPr>
          <w:rFonts w:ascii="Arial" w:eastAsia="Arial" w:hAnsi="Arial" w:cs="Arial"/>
          <w:sz w:val="24"/>
          <w:szCs w:val="24"/>
        </w:rPr>
        <w:sectPr w:rsidR="00114F7E">
          <w:pgSz w:w="11910" w:h="16450"/>
          <w:pgMar w:top="851" w:right="0" w:bottom="280" w:left="1134" w:header="720" w:footer="720" w:gutter="0"/>
          <w:cols w:space="720"/>
        </w:sectPr>
      </w:pPr>
      <w:r>
        <w:rPr>
          <w:rFonts w:ascii="Arial" w:eastAsia="Arial" w:hAnsi="Arial" w:cs="Arial"/>
          <w:b/>
          <w:sz w:val="24"/>
          <w:szCs w:val="24"/>
        </w:rPr>
        <w:t xml:space="preserve">Suplente: </w:t>
      </w:r>
      <w:r>
        <w:rPr>
          <w:rFonts w:ascii="Arial" w:eastAsia="Arial" w:hAnsi="Arial" w:cs="Arial"/>
          <w:sz w:val="24"/>
          <w:szCs w:val="24"/>
        </w:rPr>
        <w:t>Rosangela Santos Sodré</w:t>
      </w:r>
    </w:p>
    <w:tbl>
      <w:tblPr>
        <w:tblStyle w:val="affffffff1"/>
        <w:tblW w:w="9938" w:type="dxa"/>
        <w:tblInd w:w="0" w:type="dxa"/>
        <w:tblLayout w:type="fixed"/>
        <w:tblLook w:val="0000" w:firstRow="0" w:lastRow="0" w:firstColumn="0" w:lastColumn="0" w:noHBand="0" w:noVBand="0"/>
      </w:tblPr>
      <w:tblGrid>
        <w:gridCol w:w="9938"/>
      </w:tblGrid>
      <w:tr w:rsidR="00114F7E">
        <w:trPr>
          <w:cantSplit/>
          <w:trHeight w:val="457"/>
          <w:tblHeader/>
        </w:trPr>
        <w:tc>
          <w:tcPr>
            <w:tcW w:w="9938" w:type="dxa"/>
            <w:shd w:val="clear" w:color="auto" w:fill="auto"/>
          </w:tcPr>
          <w:p w:rsidR="00114F7E" w:rsidRDefault="00416CDF">
            <w:pPr>
              <w:pBdr>
                <w:top w:val="nil"/>
                <w:left w:val="nil"/>
                <w:bottom w:val="nil"/>
                <w:right w:val="nil"/>
                <w:between w:val="nil"/>
              </w:pBdr>
              <w:tabs>
                <w:tab w:val="left" w:pos="2827"/>
              </w:tabs>
              <w:spacing w:before="116"/>
              <w:rPr>
                <w:rFonts w:ascii="Arial" w:eastAsia="Arial" w:hAnsi="Arial" w:cs="Arial"/>
                <w:b/>
                <w:sz w:val="24"/>
                <w:szCs w:val="24"/>
              </w:rPr>
            </w:pPr>
            <w:r>
              <w:rPr>
                <w:rFonts w:ascii="Arial" w:eastAsia="Arial" w:hAnsi="Arial" w:cs="Arial"/>
                <w:b/>
                <w:sz w:val="24"/>
                <w:szCs w:val="24"/>
              </w:rPr>
              <w:lastRenderedPageBreak/>
              <w:t>1.</w:t>
            </w:r>
            <w:r w:rsidR="00AF0F55">
              <w:rPr>
                <w:rFonts w:ascii="Arial" w:eastAsia="Arial" w:hAnsi="Arial" w:cs="Arial"/>
                <w:b/>
                <w:sz w:val="24"/>
                <w:szCs w:val="24"/>
              </w:rPr>
              <w:t xml:space="preserve"> </w:t>
            </w:r>
            <w:r>
              <w:rPr>
                <w:rFonts w:ascii="Arial" w:eastAsia="Arial" w:hAnsi="Arial" w:cs="Arial"/>
                <w:b/>
                <w:sz w:val="24"/>
                <w:szCs w:val="24"/>
              </w:rPr>
              <w:t>Identificação e atributos Unidade Gestora</w:t>
            </w:r>
          </w:p>
        </w:tc>
      </w:tr>
      <w:tr w:rsidR="00114F7E">
        <w:trPr>
          <w:cantSplit/>
          <w:trHeight w:val="357"/>
          <w:tblHeader/>
        </w:trPr>
        <w:tc>
          <w:tcPr>
            <w:tcW w:w="9938" w:type="dxa"/>
            <w:shd w:val="clear" w:color="auto" w:fill="auto"/>
          </w:tcPr>
          <w:p w:rsidR="00114F7E" w:rsidRDefault="00416CDF">
            <w:pPr>
              <w:pBdr>
                <w:top w:val="nil"/>
                <w:left w:val="nil"/>
                <w:bottom w:val="nil"/>
                <w:right w:val="nil"/>
                <w:between w:val="nil"/>
              </w:pBdr>
              <w:spacing w:before="57"/>
              <w:rPr>
                <w:rFonts w:ascii="Arial" w:eastAsia="Arial" w:hAnsi="Arial" w:cs="Arial"/>
                <w:b/>
                <w:sz w:val="24"/>
                <w:szCs w:val="24"/>
              </w:rPr>
            </w:pPr>
            <w:proofErr w:type="gramStart"/>
            <w:r>
              <w:rPr>
                <w:rFonts w:ascii="Arial" w:eastAsia="Arial" w:hAnsi="Arial" w:cs="Arial"/>
                <w:b/>
                <w:sz w:val="24"/>
                <w:szCs w:val="24"/>
              </w:rPr>
              <w:t>1.1 Identificação</w:t>
            </w:r>
            <w:proofErr w:type="gramEnd"/>
            <w:r>
              <w:rPr>
                <w:rFonts w:ascii="Arial" w:eastAsia="Arial" w:hAnsi="Arial" w:cs="Arial"/>
                <w:b/>
                <w:sz w:val="24"/>
                <w:szCs w:val="24"/>
              </w:rPr>
              <w:t xml:space="preserve"> da Unidade Gestora</w:t>
            </w:r>
          </w:p>
        </w:tc>
      </w:tr>
      <w:tr w:rsidR="00114F7E">
        <w:trPr>
          <w:cantSplit/>
          <w:trHeight w:val="316"/>
          <w:tblHeader/>
        </w:trPr>
        <w:tc>
          <w:tcPr>
            <w:tcW w:w="9938" w:type="dxa"/>
            <w:shd w:val="clear" w:color="auto" w:fill="auto"/>
          </w:tcPr>
          <w:p w:rsidR="00114F7E" w:rsidRDefault="00416CDF">
            <w:pPr>
              <w:pBdr>
                <w:top w:val="nil"/>
                <w:left w:val="nil"/>
                <w:bottom w:val="nil"/>
                <w:right w:val="nil"/>
                <w:between w:val="nil"/>
              </w:pBdr>
              <w:spacing w:before="16"/>
              <w:rPr>
                <w:rFonts w:ascii="Arial" w:eastAsia="Arial" w:hAnsi="Arial" w:cs="Arial"/>
                <w:b/>
                <w:sz w:val="24"/>
                <w:szCs w:val="24"/>
              </w:rPr>
            </w:pPr>
            <w:r>
              <w:rPr>
                <w:rFonts w:ascii="Arial" w:eastAsia="Arial" w:hAnsi="Arial" w:cs="Arial"/>
                <w:b/>
                <w:sz w:val="24"/>
                <w:szCs w:val="24"/>
              </w:rPr>
              <w:t>Secretaria Municipal de Saúde de Vitória – SEMUS</w:t>
            </w:r>
          </w:p>
        </w:tc>
      </w:tr>
      <w:tr w:rsidR="00114F7E">
        <w:trPr>
          <w:cantSplit/>
          <w:trHeight w:val="634"/>
          <w:tblHeader/>
        </w:trPr>
        <w:tc>
          <w:tcPr>
            <w:tcW w:w="9938" w:type="dxa"/>
            <w:shd w:val="clear" w:color="auto" w:fill="auto"/>
          </w:tcPr>
          <w:p w:rsidR="00114F7E" w:rsidRDefault="00416CDF">
            <w:pPr>
              <w:pBdr>
                <w:top w:val="nil"/>
                <w:left w:val="nil"/>
                <w:bottom w:val="nil"/>
                <w:right w:val="nil"/>
                <w:between w:val="nil"/>
              </w:pBdr>
              <w:spacing w:before="1"/>
              <w:rPr>
                <w:rFonts w:ascii="Arial" w:eastAsia="Arial" w:hAnsi="Arial" w:cs="Arial"/>
                <w:sz w:val="24"/>
                <w:szCs w:val="24"/>
              </w:rPr>
            </w:pPr>
            <w:r>
              <w:rPr>
                <w:rFonts w:ascii="Arial" w:eastAsia="Arial" w:hAnsi="Arial" w:cs="Arial"/>
                <w:b/>
                <w:sz w:val="24"/>
                <w:szCs w:val="24"/>
              </w:rPr>
              <w:t xml:space="preserve">Endereço: </w:t>
            </w:r>
            <w:r>
              <w:rPr>
                <w:rFonts w:ascii="Arial" w:eastAsia="Arial" w:hAnsi="Arial" w:cs="Arial"/>
                <w:sz w:val="24"/>
                <w:szCs w:val="24"/>
              </w:rPr>
              <w:t xml:space="preserve">Avenida Marechal Mascarenhas de Moraes n.º1.185, Forte São </w:t>
            </w:r>
            <w:proofErr w:type="gramStart"/>
            <w:r>
              <w:rPr>
                <w:rFonts w:ascii="Arial" w:eastAsia="Arial" w:hAnsi="Arial" w:cs="Arial"/>
                <w:sz w:val="24"/>
                <w:szCs w:val="24"/>
              </w:rPr>
              <w:t>João</w:t>
            </w:r>
            <w:proofErr w:type="gramEnd"/>
          </w:p>
          <w:p w:rsidR="00114F7E" w:rsidRDefault="00416CDF">
            <w:pPr>
              <w:pBdr>
                <w:top w:val="nil"/>
                <w:left w:val="nil"/>
                <w:bottom w:val="nil"/>
                <w:right w:val="nil"/>
                <w:between w:val="nil"/>
              </w:pBdr>
              <w:spacing w:before="26"/>
              <w:rPr>
                <w:rFonts w:ascii="Arial" w:eastAsia="Arial" w:hAnsi="Arial" w:cs="Arial"/>
                <w:sz w:val="24"/>
                <w:szCs w:val="24"/>
              </w:rPr>
            </w:pPr>
            <w:r>
              <w:rPr>
                <w:rFonts w:ascii="Arial" w:eastAsia="Arial" w:hAnsi="Arial" w:cs="Arial"/>
                <w:sz w:val="24"/>
                <w:szCs w:val="24"/>
              </w:rPr>
              <w:t xml:space="preserve">Vitória/ES </w:t>
            </w:r>
            <w:r>
              <w:rPr>
                <w:rFonts w:ascii="Arial" w:eastAsia="Arial" w:hAnsi="Arial" w:cs="Arial"/>
                <w:b/>
                <w:sz w:val="24"/>
                <w:szCs w:val="24"/>
              </w:rPr>
              <w:t>CEP</w:t>
            </w:r>
            <w:r>
              <w:rPr>
                <w:rFonts w:ascii="Arial" w:eastAsia="Arial" w:hAnsi="Arial" w:cs="Arial"/>
                <w:sz w:val="24"/>
                <w:szCs w:val="24"/>
              </w:rPr>
              <w:t xml:space="preserve">: 29.017.010 – </w:t>
            </w:r>
            <w:r>
              <w:rPr>
                <w:rFonts w:ascii="Arial" w:eastAsia="Arial" w:hAnsi="Arial" w:cs="Arial"/>
                <w:b/>
                <w:sz w:val="24"/>
                <w:szCs w:val="24"/>
              </w:rPr>
              <w:t xml:space="preserve">Telefone: </w:t>
            </w:r>
            <w:r>
              <w:rPr>
                <w:rFonts w:ascii="Arial" w:eastAsia="Arial" w:hAnsi="Arial" w:cs="Arial"/>
                <w:sz w:val="24"/>
                <w:szCs w:val="24"/>
              </w:rPr>
              <w:t>55(27) 3132-5058</w:t>
            </w:r>
          </w:p>
        </w:tc>
      </w:tr>
      <w:tr w:rsidR="00114F7E">
        <w:trPr>
          <w:cantSplit/>
          <w:trHeight w:val="317"/>
          <w:tblHeader/>
        </w:trPr>
        <w:tc>
          <w:tcPr>
            <w:tcW w:w="9938" w:type="dxa"/>
            <w:shd w:val="clear" w:color="auto" w:fill="auto"/>
          </w:tcPr>
          <w:p w:rsidR="00114F7E" w:rsidRDefault="00416CDF">
            <w:pPr>
              <w:pBdr>
                <w:top w:val="nil"/>
                <w:left w:val="nil"/>
                <w:bottom w:val="nil"/>
                <w:right w:val="nil"/>
                <w:between w:val="nil"/>
              </w:pBdr>
              <w:spacing w:before="17"/>
              <w:rPr>
                <w:rFonts w:ascii="Arial" w:eastAsia="Arial" w:hAnsi="Arial" w:cs="Arial"/>
                <w:b/>
                <w:sz w:val="24"/>
                <w:szCs w:val="24"/>
              </w:rPr>
            </w:pPr>
            <w:r>
              <w:rPr>
                <w:rFonts w:ascii="Arial" w:eastAsia="Arial" w:hAnsi="Arial" w:cs="Arial"/>
                <w:b/>
                <w:sz w:val="24"/>
                <w:szCs w:val="24"/>
              </w:rPr>
              <w:t>Secretário (a) de Saúde do Exercício 2021</w:t>
            </w:r>
          </w:p>
        </w:tc>
      </w:tr>
      <w:tr w:rsidR="00114F7E">
        <w:trPr>
          <w:cantSplit/>
          <w:trHeight w:val="316"/>
          <w:tblHeader/>
        </w:trPr>
        <w:tc>
          <w:tcPr>
            <w:tcW w:w="9938" w:type="dxa"/>
            <w:shd w:val="clear" w:color="auto" w:fill="auto"/>
          </w:tcPr>
          <w:p w:rsidR="00114F7E" w:rsidRDefault="00416CDF">
            <w:pPr>
              <w:numPr>
                <w:ilvl w:val="1"/>
                <w:numId w:val="7"/>
              </w:numPr>
              <w:pBdr>
                <w:top w:val="nil"/>
                <w:left w:val="nil"/>
                <w:bottom w:val="nil"/>
                <w:right w:val="nil"/>
                <w:between w:val="nil"/>
              </w:pBdr>
              <w:tabs>
                <w:tab w:val="left" w:pos="472"/>
              </w:tabs>
              <w:spacing w:before="146"/>
              <w:ind w:left="0" w:hanging="403"/>
            </w:pPr>
            <w:r>
              <w:rPr>
                <w:rFonts w:ascii="Arial" w:eastAsia="Arial" w:hAnsi="Arial" w:cs="Arial"/>
                <w:b/>
                <w:sz w:val="24"/>
                <w:szCs w:val="24"/>
              </w:rPr>
              <w:t xml:space="preserve">Nome: </w:t>
            </w:r>
            <w:r>
              <w:rPr>
                <w:rFonts w:ascii="Arial" w:eastAsia="Arial" w:hAnsi="Arial" w:cs="Arial"/>
                <w:sz w:val="24"/>
                <w:szCs w:val="24"/>
              </w:rPr>
              <w:t>Thais Campolina Cohen Azoury</w:t>
            </w:r>
          </w:p>
        </w:tc>
      </w:tr>
      <w:tr w:rsidR="00114F7E">
        <w:trPr>
          <w:cantSplit/>
          <w:trHeight w:val="316"/>
          <w:tblHeader/>
        </w:trPr>
        <w:tc>
          <w:tcPr>
            <w:tcW w:w="9938" w:type="dxa"/>
            <w:shd w:val="clear" w:color="auto" w:fill="auto"/>
          </w:tcPr>
          <w:p w:rsidR="00114F7E" w:rsidRDefault="00416CDF">
            <w:pPr>
              <w:pBdr>
                <w:top w:val="nil"/>
                <w:left w:val="nil"/>
                <w:bottom w:val="nil"/>
                <w:right w:val="nil"/>
                <w:between w:val="nil"/>
              </w:pBdr>
              <w:tabs>
                <w:tab w:val="left" w:pos="3979"/>
              </w:tabs>
              <w:spacing w:before="1"/>
              <w:rPr>
                <w:rFonts w:ascii="Arial" w:eastAsia="Arial" w:hAnsi="Arial" w:cs="Arial"/>
                <w:sz w:val="24"/>
                <w:szCs w:val="24"/>
                <w:u w:val="single"/>
              </w:rPr>
            </w:pPr>
            <w:r>
              <w:rPr>
                <w:rFonts w:ascii="Arial" w:eastAsia="Arial" w:hAnsi="Arial" w:cs="Arial"/>
                <w:b/>
                <w:sz w:val="24"/>
                <w:szCs w:val="24"/>
              </w:rPr>
              <w:t xml:space="preserve">Data da posse: </w:t>
            </w:r>
            <w:r>
              <w:rPr>
                <w:rFonts w:ascii="Arial" w:eastAsia="Arial" w:hAnsi="Arial" w:cs="Arial"/>
                <w:sz w:val="24"/>
                <w:szCs w:val="24"/>
              </w:rPr>
              <w:t>01/01/202021</w:t>
            </w:r>
            <w:r>
              <w:rPr>
                <w:rFonts w:ascii="Arial" w:eastAsia="Arial" w:hAnsi="Arial" w:cs="Arial"/>
                <w:sz w:val="24"/>
                <w:szCs w:val="24"/>
              </w:rPr>
              <w:tab/>
            </w:r>
            <w:proofErr w:type="gramStart"/>
            <w:r>
              <w:rPr>
                <w:rFonts w:ascii="Arial" w:eastAsia="Arial" w:hAnsi="Arial" w:cs="Arial"/>
                <w:b/>
                <w:sz w:val="24"/>
                <w:szCs w:val="24"/>
              </w:rPr>
              <w:t>E-mail:</w:t>
            </w:r>
            <w:proofErr w:type="gramEnd"/>
            <w:r>
              <w:rPr>
                <w:rFonts w:ascii="Tahoma" w:eastAsia="Tahoma" w:hAnsi="Tahoma" w:cs="Tahoma"/>
              </w:rPr>
              <w:fldChar w:fldCharType="begin"/>
            </w:r>
            <w:r>
              <w:instrText xml:space="preserve"> HYPERLINK "mailto:tccohen@correio1.vitoria.es.gov.br" \h </w:instrText>
            </w:r>
            <w:r>
              <w:rPr>
                <w:rFonts w:ascii="Tahoma" w:eastAsia="Tahoma" w:hAnsi="Tahoma" w:cs="Tahoma"/>
                <w:color w:val="auto"/>
              </w:rPr>
              <w:fldChar w:fldCharType="separate"/>
            </w:r>
            <w:r>
              <w:rPr>
                <w:rFonts w:ascii="Arial" w:eastAsia="Arial" w:hAnsi="Arial" w:cs="Arial"/>
                <w:sz w:val="24"/>
                <w:szCs w:val="24"/>
                <w:u w:val="single"/>
              </w:rPr>
              <w:t>tccohen@correio1.vitoria.es.gov.br</w:t>
            </w:r>
            <w:r>
              <w:rPr>
                <w:rFonts w:ascii="Arial" w:eastAsia="Arial" w:hAnsi="Arial" w:cs="Arial"/>
                <w:sz w:val="24"/>
                <w:szCs w:val="24"/>
                <w:u w:val="single"/>
              </w:rPr>
              <w:fldChar w:fldCharType="end"/>
            </w:r>
          </w:p>
          <w:p w:rsidR="00515C54" w:rsidRDefault="00515C54">
            <w:pPr>
              <w:pBdr>
                <w:top w:val="nil"/>
                <w:left w:val="nil"/>
                <w:bottom w:val="nil"/>
                <w:right w:val="nil"/>
                <w:between w:val="nil"/>
              </w:pBdr>
              <w:tabs>
                <w:tab w:val="left" w:pos="3979"/>
              </w:tabs>
              <w:spacing w:before="1"/>
              <w:rPr>
                <w:rFonts w:ascii="Arial" w:eastAsia="Arial" w:hAnsi="Arial" w:cs="Arial"/>
                <w:sz w:val="24"/>
                <w:szCs w:val="24"/>
              </w:rPr>
            </w:pPr>
          </w:p>
        </w:tc>
      </w:tr>
      <w:tr w:rsidR="00114F7E">
        <w:trPr>
          <w:cantSplit/>
          <w:trHeight w:val="318"/>
          <w:tblHeader/>
        </w:trPr>
        <w:tc>
          <w:tcPr>
            <w:tcW w:w="9938" w:type="dxa"/>
            <w:shd w:val="clear" w:color="auto" w:fill="auto"/>
          </w:tcPr>
          <w:p w:rsidR="00114F7E" w:rsidRDefault="00416CDF">
            <w:pPr>
              <w:pBdr>
                <w:top w:val="nil"/>
                <w:left w:val="nil"/>
                <w:bottom w:val="nil"/>
                <w:right w:val="nil"/>
                <w:between w:val="nil"/>
              </w:pBdr>
              <w:spacing w:before="16"/>
              <w:rPr>
                <w:rFonts w:ascii="Arial" w:eastAsia="Arial" w:hAnsi="Arial" w:cs="Arial"/>
                <w:b/>
                <w:sz w:val="24"/>
                <w:szCs w:val="24"/>
              </w:rPr>
            </w:pPr>
            <w:r>
              <w:rPr>
                <w:rFonts w:ascii="Arial" w:eastAsia="Arial" w:hAnsi="Arial" w:cs="Arial"/>
                <w:b/>
                <w:sz w:val="24"/>
                <w:szCs w:val="24"/>
              </w:rPr>
              <w:t>1.2-Unidade orçamentária: Fundo Municipal de Saúde</w:t>
            </w:r>
          </w:p>
        </w:tc>
      </w:tr>
      <w:tr w:rsidR="00114F7E">
        <w:trPr>
          <w:cantSplit/>
          <w:trHeight w:val="635"/>
          <w:tblHeader/>
        </w:trPr>
        <w:tc>
          <w:tcPr>
            <w:tcW w:w="9938" w:type="dxa"/>
            <w:shd w:val="clear" w:color="auto" w:fill="auto"/>
          </w:tcPr>
          <w:p w:rsidR="00114F7E" w:rsidRDefault="00416CDF">
            <w:pPr>
              <w:pBdr>
                <w:top w:val="nil"/>
                <w:left w:val="nil"/>
                <w:bottom w:val="nil"/>
                <w:right w:val="nil"/>
                <w:between w:val="nil"/>
              </w:pBdr>
              <w:spacing w:before="2"/>
              <w:rPr>
                <w:rFonts w:ascii="Arial" w:eastAsia="Arial" w:hAnsi="Arial" w:cs="Arial"/>
                <w:sz w:val="24"/>
                <w:szCs w:val="24"/>
              </w:rPr>
            </w:pPr>
            <w:r>
              <w:rPr>
                <w:rFonts w:ascii="Arial" w:eastAsia="Arial" w:hAnsi="Arial" w:cs="Arial"/>
                <w:b/>
                <w:sz w:val="24"/>
                <w:szCs w:val="24"/>
              </w:rPr>
              <w:t xml:space="preserve">Instrumento Legal de Criação do Fundo Municipal de Saúde: </w:t>
            </w:r>
            <w:r>
              <w:rPr>
                <w:rFonts w:ascii="Arial" w:eastAsia="Arial" w:hAnsi="Arial" w:cs="Arial"/>
                <w:sz w:val="24"/>
                <w:szCs w:val="24"/>
              </w:rPr>
              <w:t xml:space="preserve">Leis Municipais </w:t>
            </w:r>
          </w:p>
          <w:p w:rsidR="00114F7E" w:rsidRDefault="00416CDF">
            <w:pPr>
              <w:pBdr>
                <w:top w:val="nil"/>
                <w:left w:val="nil"/>
                <w:bottom w:val="nil"/>
                <w:right w:val="nil"/>
                <w:between w:val="nil"/>
              </w:pBdr>
              <w:spacing w:before="2"/>
              <w:rPr>
                <w:rFonts w:ascii="Arial" w:eastAsia="Arial" w:hAnsi="Arial" w:cs="Arial"/>
                <w:sz w:val="24"/>
                <w:szCs w:val="24"/>
              </w:rPr>
            </w:pPr>
            <w:r>
              <w:rPr>
                <w:rFonts w:ascii="Arial" w:eastAsia="Arial" w:hAnsi="Arial" w:cs="Arial"/>
                <w:sz w:val="24"/>
                <w:szCs w:val="24"/>
              </w:rPr>
              <w:t>nº 3.711/1991 e nº 6.606/2006</w:t>
            </w:r>
          </w:p>
        </w:tc>
      </w:tr>
      <w:tr w:rsidR="00114F7E">
        <w:trPr>
          <w:cantSplit/>
          <w:trHeight w:val="316"/>
          <w:tblHeader/>
        </w:trPr>
        <w:tc>
          <w:tcPr>
            <w:tcW w:w="9938" w:type="dxa"/>
            <w:shd w:val="clear" w:color="auto" w:fill="auto"/>
          </w:tcPr>
          <w:p w:rsidR="00114F7E" w:rsidRDefault="00416CDF">
            <w:pPr>
              <w:pBdr>
                <w:top w:val="nil"/>
                <w:left w:val="nil"/>
                <w:bottom w:val="nil"/>
                <w:right w:val="nil"/>
                <w:between w:val="nil"/>
              </w:pBdr>
              <w:spacing w:before="1"/>
              <w:rPr>
                <w:rFonts w:ascii="Arial" w:eastAsia="Arial" w:hAnsi="Arial" w:cs="Arial"/>
                <w:sz w:val="24"/>
                <w:szCs w:val="24"/>
              </w:rPr>
            </w:pPr>
            <w:r>
              <w:rPr>
                <w:rFonts w:ascii="Arial" w:eastAsia="Arial" w:hAnsi="Arial" w:cs="Arial"/>
                <w:b/>
                <w:sz w:val="24"/>
                <w:szCs w:val="24"/>
              </w:rPr>
              <w:t xml:space="preserve">CNPJ: </w:t>
            </w:r>
            <w:r>
              <w:rPr>
                <w:rFonts w:ascii="Arial" w:eastAsia="Arial" w:hAnsi="Arial" w:cs="Arial"/>
                <w:sz w:val="24"/>
                <w:szCs w:val="24"/>
              </w:rPr>
              <w:t>14.792.165/0001-58–Secretaria de Saúde</w:t>
            </w:r>
          </w:p>
        </w:tc>
      </w:tr>
      <w:tr w:rsidR="00114F7E">
        <w:trPr>
          <w:cantSplit/>
          <w:trHeight w:val="318"/>
          <w:tblHeader/>
        </w:trPr>
        <w:tc>
          <w:tcPr>
            <w:tcW w:w="9938" w:type="dxa"/>
            <w:shd w:val="clear" w:color="auto" w:fill="auto"/>
          </w:tcPr>
          <w:p w:rsidR="00114F7E" w:rsidRDefault="00416CDF">
            <w:pPr>
              <w:pBdr>
                <w:top w:val="nil"/>
                <w:left w:val="nil"/>
                <w:bottom w:val="nil"/>
                <w:right w:val="nil"/>
                <w:between w:val="nil"/>
              </w:pBdr>
              <w:spacing w:before="1"/>
              <w:rPr>
                <w:rFonts w:ascii="Arial" w:eastAsia="Arial" w:hAnsi="Arial" w:cs="Arial"/>
                <w:sz w:val="24"/>
                <w:szCs w:val="24"/>
              </w:rPr>
            </w:pPr>
            <w:r>
              <w:rPr>
                <w:rFonts w:ascii="Arial" w:eastAsia="Arial" w:hAnsi="Arial" w:cs="Arial"/>
                <w:b/>
                <w:sz w:val="24"/>
                <w:szCs w:val="24"/>
              </w:rPr>
              <w:t xml:space="preserve">Data da criação: </w:t>
            </w:r>
            <w:r>
              <w:rPr>
                <w:rFonts w:ascii="Arial" w:eastAsia="Arial" w:hAnsi="Arial" w:cs="Arial"/>
                <w:sz w:val="24"/>
                <w:szCs w:val="24"/>
              </w:rPr>
              <w:t>09/01/1991</w:t>
            </w:r>
          </w:p>
        </w:tc>
      </w:tr>
      <w:tr w:rsidR="00114F7E">
        <w:trPr>
          <w:cantSplit/>
          <w:trHeight w:val="3319"/>
          <w:tblHeader/>
        </w:trPr>
        <w:tc>
          <w:tcPr>
            <w:tcW w:w="9938" w:type="dxa"/>
            <w:shd w:val="clear" w:color="auto" w:fill="auto"/>
          </w:tcPr>
          <w:p w:rsidR="00114F7E" w:rsidRDefault="00416CDF">
            <w:pPr>
              <w:pBdr>
                <w:top w:val="nil"/>
                <w:left w:val="nil"/>
                <w:bottom w:val="nil"/>
                <w:right w:val="nil"/>
                <w:between w:val="nil"/>
              </w:pBdr>
              <w:spacing w:before="2"/>
              <w:rPr>
                <w:rFonts w:ascii="Arial" w:eastAsia="Arial" w:hAnsi="Arial" w:cs="Arial"/>
                <w:sz w:val="24"/>
                <w:szCs w:val="24"/>
              </w:rPr>
            </w:pPr>
            <w:r>
              <w:rPr>
                <w:rFonts w:ascii="Arial" w:eastAsia="Arial" w:hAnsi="Arial" w:cs="Arial"/>
                <w:b/>
                <w:sz w:val="24"/>
                <w:szCs w:val="24"/>
              </w:rPr>
              <w:t>Ges</w:t>
            </w:r>
            <w:r w:rsidR="00515C54">
              <w:rPr>
                <w:rFonts w:ascii="Arial" w:eastAsia="Arial" w:hAnsi="Arial" w:cs="Arial"/>
                <w:b/>
                <w:sz w:val="24"/>
                <w:szCs w:val="24"/>
              </w:rPr>
              <w:t>tor do Fundo Municipal de Saúde</w:t>
            </w:r>
          </w:p>
          <w:p w:rsidR="00114F7E" w:rsidRDefault="00416CDF">
            <w:pPr>
              <w:numPr>
                <w:ilvl w:val="1"/>
                <w:numId w:val="7"/>
              </w:numPr>
              <w:pBdr>
                <w:top w:val="nil"/>
                <w:left w:val="nil"/>
                <w:bottom w:val="nil"/>
                <w:right w:val="nil"/>
                <w:between w:val="nil"/>
              </w:pBdr>
              <w:tabs>
                <w:tab w:val="left" w:pos="472"/>
              </w:tabs>
              <w:spacing w:before="146"/>
              <w:ind w:left="0" w:hanging="403"/>
            </w:pPr>
            <w:r>
              <w:rPr>
                <w:rFonts w:ascii="Arial" w:eastAsia="Arial" w:hAnsi="Arial" w:cs="Arial"/>
                <w:b/>
                <w:sz w:val="24"/>
                <w:szCs w:val="24"/>
              </w:rPr>
              <w:t xml:space="preserve">Exercício que se refere o Relatório de Gestão: </w:t>
            </w:r>
            <w:r>
              <w:rPr>
                <w:rFonts w:ascii="Arial" w:eastAsia="Arial" w:hAnsi="Arial" w:cs="Arial"/>
                <w:sz w:val="24"/>
                <w:szCs w:val="24"/>
              </w:rPr>
              <w:t>2021</w:t>
            </w:r>
          </w:p>
          <w:p w:rsidR="00114F7E" w:rsidRPr="00AF0F55" w:rsidRDefault="00416CDF" w:rsidP="00AF0F55">
            <w:pPr>
              <w:pStyle w:val="PargrafodaLista"/>
              <w:numPr>
                <w:ilvl w:val="1"/>
                <w:numId w:val="19"/>
              </w:numPr>
              <w:pBdr>
                <w:top w:val="nil"/>
                <w:left w:val="nil"/>
                <w:bottom w:val="nil"/>
                <w:right w:val="nil"/>
                <w:between w:val="nil"/>
              </w:pBdr>
              <w:tabs>
                <w:tab w:val="left" w:pos="472"/>
              </w:tabs>
              <w:spacing w:before="146" w:line="261" w:lineRule="auto"/>
              <w:ind w:right="142"/>
            </w:pPr>
            <w:r w:rsidRPr="00AF0F55">
              <w:rPr>
                <w:rFonts w:ascii="Arial" w:eastAsia="Arial" w:hAnsi="Arial" w:cs="Arial"/>
                <w:b/>
                <w:sz w:val="24"/>
                <w:szCs w:val="24"/>
              </w:rPr>
              <w:t xml:space="preserve">Poder executivo municipal: </w:t>
            </w:r>
            <w:r w:rsidRPr="00AF0F55">
              <w:rPr>
                <w:rFonts w:ascii="Arial" w:eastAsia="Arial" w:hAnsi="Arial" w:cs="Arial"/>
                <w:sz w:val="24"/>
                <w:szCs w:val="24"/>
              </w:rPr>
              <w:t>Prefeitura Municipal de Vitória – denominação: Secretaria Municipal de Saúde</w:t>
            </w:r>
          </w:p>
          <w:p w:rsidR="00114F7E" w:rsidRDefault="00416CDF" w:rsidP="00AF0F55">
            <w:pPr>
              <w:numPr>
                <w:ilvl w:val="1"/>
                <w:numId w:val="19"/>
              </w:numPr>
              <w:pBdr>
                <w:top w:val="nil"/>
                <w:left w:val="nil"/>
                <w:bottom w:val="nil"/>
                <w:right w:val="nil"/>
                <w:between w:val="nil"/>
              </w:pBdr>
              <w:tabs>
                <w:tab w:val="left" w:pos="472"/>
              </w:tabs>
              <w:spacing w:before="146"/>
              <w:ind w:left="0" w:hanging="403"/>
            </w:pPr>
            <w:r>
              <w:rPr>
                <w:rFonts w:ascii="Arial" w:eastAsia="Arial" w:hAnsi="Arial" w:cs="Arial"/>
                <w:b/>
                <w:sz w:val="24"/>
                <w:szCs w:val="24"/>
              </w:rPr>
              <w:t>Responsável no exercício de 2021</w:t>
            </w:r>
            <w:r>
              <w:rPr>
                <w:rFonts w:ascii="Arial" w:eastAsia="Arial" w:hAnsi="Arial" w:cs="Arial"/>
                <w:sz w:val="24"/>
                <w:szCs w:val="24"/>
              </w:rPr>
              <w:t>: Thais Campolina Cohen Azoury</w:t>
            </w:r>
          </w:p>
          <w:p w:rsidR="00114F7E" w:rsidRDefault="00416CDF">
            <w:pPr>
              <w:pBdr>
                <w:top w:val="nil"/>
                <w:left w:val="nil"/>
                <w:bottom w:val="nil"/>
                <w:right w:val="nil"/>
                <w:between w:val="nil"/>
              </w:pBdr>
              <w:spacing w:before="146"/>
              <w:rPr>
                <w:rFonts w:ascii="Arial" w:eastAsia="Arial" w:hAnsi="Arial" w:cs="Arial"/>
                <w:sz w:val="24"/>
                <w:szCs w:val="24"/>
              </w:rPr>
            </w:pPr>
            <w:r>
              <w:rPr>
                <w:rFonts w:ascii="Arial" w:eastAsia="Arial" w:hAnsi="Arial" w:cs="Arial"/>
                <w:b/>
                <w:sz w:val="24"/>
                <w:szCs w:val="24"/>
              </w:rPr>
              <w:t xml:space="preserve">Email: </w:t>
            </w:r>
            <w:hyperlink r:id="rId12">
              <w:r>
                <w:rPr>
                  <w:rFonts w:ascii="Arial" w:eastAsia="Arial" w:hAnsi="Arial" w:cs="Arial"/>
                  <w:sz w:val="24"/>
                  <w:szCs w:val="24"/>
                  <w:u w:val="single"/>
                </w:rPr>
                <w:t>tccohen@correio1.vitoria.es.gov.br</w:t>
              </w:r>
            </w:hyperlink>
            <w:r>
              <w:rPr>
                <w:rFonts w:ascii="Arial" w:eastAsia="Arial" w:hAnsi="Arial" w:cs="Arial"/>
                <w:sz w:val="24"/>
                <w:szCs w:val="24"/>
                <w:u w:val="single"/>
              </w:rPr>
              <w:t xml:space="preserve"> - </w:t>
            </w:r>
            <w:r>
              <w:rPr>
                <w:rFonts w:ascii="Arial" w:eastAsia="Arial" w:hAnsi="Arial" w:cs="Arial"/>
                <w:b/>
                <w:sz w:val="24"/>
                <w:szCs w:val="24"/>
              </w:rPr>
              <w:t xml:space="preserve">Telefone: </w:t>
            </w:r>
            <w:r>
              <w:rPr>
                <w:rFonts w:ascii="Arial" w:eastAsia="Arial" w:hAnsi="Arial" w:cs="Arial"/>
                <w:sz w:val="24"/>
                <w:szCs w:val="24"/>
              </w:rPr>
              <w:t>55 (27) 3132-5059</w:t>
            </w:r>
          </w:p>
          <w:p w:rsidR="00114F7E" w:rsidRDefault="00416CDF" w:rsidP="00515C54">
            <w:pPr>
              <w:pBdr>
                <w:top w:val="nil"/>
                <w:left w:val="nil"/>
                <w:bottom w:val="nil"/>
                <w:right w:val="nil"/>
                <w:between w:val="nil"/>
              </w:pBdr>
              <w:rPr>
                <w:rFonts w:ascii="Arial" w:eastAsia="Arial" w:hAnsi="Arial" w:cs="Arial"/>
                <w:sz w:val="24"/>
                <w:szCs w:val="24"/>
              </w:rPr>
            </w:pPr>
            <w:r>
              <w:rPr>
                <w:rFonts w:ascii="Arial" w:eastAsia="Arial" w:hAnsi="Arial" w:cs="Arial"/>
                <w:b/>
                <w:sz w:val="24"/>
                <w:szCs w:val="24"/>
              </w:rPr>
              <w:t xml:space="preserve">Data da posse: </w:t>
            </w:r>
            <w:r>
              <w:rPr>
                <w:rFonts w:ascii="Arial" w:eastAsia="Arial" w:hAnsi="Arial" w:cs="Arial"/>
                <w:sz w:val="24"/>
                <w:szCs w:val="24"/>
              </w:rPr>
              <w:t>01/01/2021</w:t>
            </w:r>
          </w:p>
        </w:tc>
      </w:tr>
      <w:tr w:rsidR="00114F7E">
        <w:trPr>
          <w:cantSplit/>
          <w:trHeight w:val="378"/>
          <w:tblHeader/>
        </w:trPr>
        <w:tc>
          <w:tcPr>
            <w:tcW w:w="9938" w:type="dxa"/>
            <w:shd w:val="clear" w:color="auto" w:fill="auto"/>
          </w:tcPr>
          <w:p w:rsidR="00114F7E" w:rsidRDefault="00AF0F55">
            <w:pPr>
              <w:pBdr>
                <w:top w:val="nil"/>
                <w:left w:val="nil"/>
                <w:bottom w:val="nil"/>
                <w:right w:val="nil"/>
                <w:between w:val="nil"/>
              </w:pBdr>
              <w:spacing w:before="77"/>
              <w:rPr>
                <w:rFonts w:ascii="Arial" w:eastAsia="Arial" w:hAnsi="Arial" w:cs="Arial"/>
                <w:b/>
                <w:sz w:val="24"/>
                <w:szCs w:val="24"/>
              </w:rPr>
            </w:pPr>
            <w:r>
              <w:rPr>
                <w:rFonts w:ascii="Arial" w:eastAsia="Arial" w:hAnsi="Arial" w:cs="Arial"/>
                <w:b/>
                <w:sz w:val="24"/>
                <w:szCs w:val="24"/>
              </w:rPr>
              <w:t>1.4</w:t>
            </w:r>
            <w:r w:rsidR="00416CDF">
              <w:rPr>
                <w:rFonts w:ascii="Arial" w:eastAsia="Arial" w:hAnsi="Arial" w:cs="Arial"/>
                <w:b/>
                <w:sz w:val="24"/>
                <w:szCs w:val="24"/>
              </w:rPr>
              <w:t xml:space="preserve"> Informações do Conselho de Saúde (CMS)</w:t>
            </w:r>
          </w:p>
        </w:tc>
      </w:tr>
      <w:tr w:rsidR="00114F7E">
        <w:trPr>
          <w:cantSplit/>
          <w:trHeight w:val="316"/>
          <w:tblHeader/>
        </w:trPr>
        <w:tc>
          <w:tcPr>
            <w:tcW w:w="9938" w:type="dxa"/>
            <w:shd w:val="clear" w:color="auto" w:fill="auto"/>
          </w:tcPr>
          <w:p w:rsidR="00114F7E" w:rsidRDefault="00416CDF">
            <w:pPr>
              <w:pBdr>
                <w:top w:val="nil"/>
                <w:left w:val="nil"/>
                <w:bottom w:val="nil"/>
                <w:right w:val="nil"/>
                <w:between w:val="nil"/>
              </w:pBdr>
              <w:spacing w:before="1"/>
              <w:rPr>
                <w:rFonts w:ascii="Arial" w:eastAsia="Arial" w:hAnsi="Arial" w:cs="Arial"/>
                <w:sz w:val="24"/>
                <w:szCs w:val="24"/>
              </w:rPr>
            </w:pPr>
            <w:r>
              <w:rPr>
                <w:rFonts w:ascii="Arial" w:eastAsia="Arial" w:hAnsi="Arial" w:cs="Arial"/>
                <w:b/>
                <w:sz w:val="24"/>
                <w:szCs w:val="24"/>
              </w:rPr>
              <w:t xml:space="preserve">Instrumento legal de criação do CMS: </w:t>
            </w:r>
            <w:r>
              <w:rPr>
                <w:rFonts w:ascii="Arial" w:eastAsia="Arial" w:hAnsi="Arial" w:cs="Arial"/>
                <w:sz w:val="24"/>
                <w:szCs w:val="24"/>
              </w:rPr>
              <w:t>Leis Municipais nº 3.712/1991 e nº 6.606/2006</w:t>
            </w:r>
          </w:p>
        </w:tc>
      </w:tr>
      <w:tr w:rsidR="00114F7E">
        <w:trPr>
          <w:cantSplit/>
          <w:trHeight w:val="316"/>
          <w:tblHeader/>
        </w:trPr>
        <w:tc>
          <w:tcPr>
            <w:tcW w:w="9938" w:type="dxa"/>
            <w:shd w:val="clear" w:color="auto" w:fill="auto"/>
          </w:tcPr>
          <w:p w:rsidR="00114F7E" w:rsidRDefault="00416CDF">
            <w:pPr>
              <w:pBdr>
                <w:top w:val="nil"/>
                <w:left w:val="nil"/>
                <w:bottom w:val="nil"/>
                <w:right w:val="nil"/>
                <w:between w:val="nil"/>
              </w:pBdr>
              <w:spacing w:before="1"/>
              <w:rPr>
                <w:rFonts w:ascii="Arial" w:eastAsia="Arial" w:hAnsi="Arial" w:cs="Arial"/>
                <w:sz w:val="24"/>
                <w:szCs w:val="24"/>
              </w:rPr>
            </w:pPr>
            <w:r>
              <w:rPr>
                <w:rFonts w:ascii="Arial" w:eastAsia="Arial" w:hAnsi="Arial" w:cs="Arial"/>
                <w:b/>
                <w:sz w:val="24"/>
                <w:szCs w:val="24"/>
              </w:rPr>
              <w:t xml:space="preserve">Nome do Presidente: </w:t>
            </w:r>
            <w:r>
              <w:rPr>
                <w:rFonts w:ascii="Arial" w:eastAsia="Arial" w:hAnsi="Arial" w:cs="Arial"/>
                <w:sz w:val="24"/>
                <w:szCs w:val="24"/>
              </w:rPr>
              <w:t>Janaina da Conceição Magalhães de Abreu</w:t>
            </w:r>
          </w:p>
        </w:tc>
      </w:tr>
      <w:tr w:rsidR="00114F7E">
        <w:trPr>
          <w:cantSplit/>
          <w:trHeight w:val="316"/>
          <w:tblHeader/>
        </w:trPr>
        <w:tc>
          <w:tcPr>
            <w:tcW w:w="9938" w:type="dxa"/>
            <w:shd w:val="clear" w:color="auto" w:fill="auto"/>
          </w:tcPr>
          <w:p w:rsidR="00114F7E" w:rsidRDefault="00416CDF">
            <w:pPr>
              <w:pBdr>
                <w:top w:val="nil"/>
                <w:left w:val="nil"/>
                <w:bottom w:val="nil"/>
                <w:right w:val="nil"/>
                <w:between w:val="nil"/>
              </w:pBdr>
              <w:spacing w:before="1"/>
              <w:rPr>
                <w:rFonts w:ascii="Arial" w:eastAsia="Arial" w:hAnsi="Arial" w:cs="Arial"/>
                <w:sz w:val="24"/>
                <w:szCs w:val="24"/>
              </w:rPr>
            </w:pPr>
            <w:r>
              <w:rPr>
                <w:rFonts w:ascii="Arial" w:eastAsia="Arial" w:hAnsi="Arial" w:cs="Arial"/>
                <w:b/>
                <w:sz w:val="24"/>
                <w:szCs w:val="24"/>
              </w:rPr>
              <w:t xml:space="preserve">Data da criação: </w:t>
            </w:r>
            <w:r>
              <w:rPr>
                <w:rFonts w:ascii="Arial" w:eastAsia="Arial" w:hAnsi="Arial" w:cs="Arial"/>
                <w:sz w:val="24"/>
                <w:szCs w:val="24"/>
              </w:rPr>
              <w:t>12/01/1991</w:t>
            </w:r>
          </w:p>
        </w:tc>
      </w:tr>
      <w:tr w:rsidR="00114F7E">
        <w:trPr>
          <w:cantSplit/>
          <w:trHeight w:val="317"/>
          <w:tblHeader/>
        </w:trPr>
        <w:tc>
          <w:tcPr>
            <w:tcW w:w="9938" w:type="dxa"/>
            <w:shd w:val="clear" w:color="auto" w:fill="auto"/>
          </w:tcPr>
          <w:p w:rsidR="00114F7E" w:rsidRDefault="00416CDF">
            <w:pPr>
              <w:pBdr>
                <w:top w:val="nil"/>
                <w:left w:val="nil"/>
                <w:bottom w:val="nil"/>
                <w:right w:val="nil"/>
                <w:between w:val="nil"/>
              </w:pBdr>
              <w:spacing w:before="16"/>
              <w:rPr>
                <w:rFonts w:ascii="Arial" w:eastAsia="Arial" w:hAnsi="Arial" w:cs="Arial"/>
                <w:b/>
                <w:sz w:val="24"/>
                <w:szCs w:val="24"/>
              </w:rPr>
            </w:pPr>
            <w:r>
              <w:rPr>
                <w:rFonts w:ascii="Arial" w:eastAsia="Arial" w:hAnsi="Arial" w:cs="Arial"/>
                <w:b/>
                <w:sz w:val="24"/>
                <w:szCs w:val="24"/>
              </w:rPr>
              <w:t>Data (período) da última eleição do Conselho (Biênio 2021/2023) – setembro de 2021</w:t>
            </w:r>
          </w:p>
        </w:tc>
      </w:tr>
      <w:tr w:rsidR="00114F7E">
        <w:trPr>
          <w:cantSplit/>
          <w:trHeight w:val="317"/>
          <w:tblHeader/>
        </w:trPr>
        <w:tc>
          <w:tcPr>
            <w:tcW w:w="9938" w:type="dxa"/>
            <w:shd w:val="clear" w:color="auto" w:fill="auto"/>
          </w:tcPr>
          <w:p w:rsidR="00114F7E" w:rsidRDefault="00416CDF">
            <w:pPr>
              <w:pBdr>
                <w:top w:val="nil"/>
                <w:left w:val="nil"/>
                <w:bottom w:val="nil"/>
                <w:right w:val="nil"/>
                <w:between w:val="nil"/>
              </w:pBdr>
              <w:spacing w:before="2"/>
              <w:rPr>
                <w:rFonts w:ascii="Arial" w:eastAsia="Arial" w:hAnsi="Arial" w:cs="Arial"/>
                <w:sz w:val="24"/>
                <w:szCs w:val="24"/>
              </w:rPr>
            </w:pPr>
            <w:r>
              <w:rPr>
                <w:rFonts w:ascii="Arial" w:eastAsia="Arial" w:hAnsi="Arial" w:cs="Arial"/>
                <w:b/>
                <w:sz w:val="24"/>
                <w:szCs w:val="24"/>
              </w:rPr>
              <w:t xml:space="preserve">Data da posse: </w:t>
            </w:r>
            <w:r>
              <w:rPr>
                <w:rFonts w:ascii="Arial" w:eastAsia="Arial" w:hAnsi="Arial" w:cs="Arial"/>
                <w:sz w:val="24"/>
                <w:szCs w:val="24"/>
              </w:rPr>
              <w:t>18/10/2021</w:t>
            </w:r>
          </w:p>
        </w:tc>
      </w:tr>
      <w:tr w:rsidR="00114F7E">
        <w:trPr>
          <w:cantSplit/>
          <w:trHeight w:val="474"/>
          <w:tblHeader/>
        </w:trPr>
        <w:tc>
          <w:tcPr>
            <w:tcW w:w="9938" w:type="dxa"/>
            <w:shd w:val="clear" w:color="auto" w:fill="auto"/>
          </w:tcPr>
          <w:p w:rsidR="00114F7E" w:rsidRDefault="00416CDF">
            <w:pPr>
              <w:pBdr>
                <w:top w:val="nil"/>
                <w:left w:val="nil"/>
                <w:bottom w:val="nil"/>
                <w:right w:val="nil"/>
                <w:between w:val="nil"/>
              </w:pBdr>
              <w:spacing w:before="1" w:line="261" w:lineRule="auto"/>
              <w:rPr>
                <w:rFonts w:ascii="Arial" w:eastAsia="Arial" w:hAnsi="Arial" w:cs="Arial"/>
                <w:sz w:val="24"/>
                <w:szCs w:val="24"/>
              </w:rPr>
            </w:pPr>
            <w:r>
              <w:rPr>
                <w:rFonts w:ascii="Arial" w:eastAsia="Arial" w:hAnsi="Arial" w:cs="Arial"/>
                <w:b/>
                <w:sz w:val="24"/>
                <w:szCs w:val="24"/>
              </w:rPr>
              <w:t>Decreto Municipal de Nomeação</w:t>
            </w:r>
            <w:r>
              <w:rPr>
                <w:rFonts w:ascii="Arial" w:eastAsia="Arial" w:hAnsi="Arial" w:cs="Arial"/>
                <w:sz w:val="24"/>
                <w:szCs w:val="24"/>
              </w:rPr>
              <w:t>: nº 20.104, de 09 de novembro de 2021.</w:t>
            </w:r>
          </w:p>
        </w:tc>
      </w:tr>
      <w:tr w:rsidR="00114F7E">
        <w:trPr>
          <w:cantSplit/>
          <w:trHeight w:val="316"/>
          <w:tblHeader/>
        </w:trPr>
        <w:tc>
          <w:tcPr>
            <w:tcW w:w="9938" w:type="dxa"/>
            <w:shd w:val="clear" w:color="auto" w:fill="auto"/>
          </w:tcPr>
          <w:p w:rsidR="00114F7E" w:rsidRDefault="00416CDF">
            <w:pPr>
              <w:pBdr>
                <w:top w:val="nil"/>
                <w:left w:val="nil"/>
                <w:bottom w:val="nil"/>
                <w:right w:val="nil"/>
                <w:between w:val="nil"/>
              </w:pBdr>
              <w:spacing w:before="1"/>
              <w:rPr>
                <w:rFonts w:ascii="Arial" w:eastAsia="Arial" w:hAnsi="Arial" w:cs="Arial"/>
                <w:sz w:val="24"/>
                <w:szCs w:val="24"/>
              </w:rPr>
            </w:pPr>
            <w:r>
              <w:rPr>
                <w:rFonts w:ascii="Arial" w:eastAsia="Arial" w:hAnsi="Arial" w:cs="Arial"/>
                <w:b/>
                <w:sz w:val="24"/>
                <w:szCs w:val="24"/>
              </w:rPr>
              <w:t xml:space="preserve">Tel.: (27) </w:t>
            </w:r>
            <w:r>
              <w:rPr>
                <w:rFonts w:ascii="Arial" w:eastAsia="Arial" w:hAnsi="Arial" w:cs="Arial"/>
                <w:sz w:val="24"/>
                <w:szCs w:val="24"/>
              </w:rPr>
              <w:t>3132-5004</w:t>
            </w:r>
          </w:p>
        </w:tc>
      </w:tr>
      <w:tr w:rsidR="00114F7E">
        <w:trPr>
          <w:cantSplit/>
          <w:trHeight w:val="316"/>
          <w:tblHeader/>
        </w:trPr>
        <w:tc>
          <w:tcPr>
            <w:tcW w:w="9938" w:type="dxa"/>
            <w:shd w:val="clear" w:color="auto" w:fill="auto"/>
          </w:tcPr>
          <w:p w:rsidR="00114F7E" w:rsidRDefault="00416CDF">
            <w:pPr>
              <w:pBdr>
                <w:top w:val="nil"/>
                <w:left w:val="nil"/>
                <w:bottom w:val="nil"/>
                <w:right w:val="nil"/>
                <w:between w:val="nil"/>
              </w:pBdr>
              <w:spacing w:before="1"/>
              <w:rPr>
                <w:rFonts w:ascii="Arial" w:eastAsia="Arial" w:hAnsi="Arial" w:cs="Arial"/>
                <w:sz w:val="24"/>
                <w:szCs w:val="24"/>
              </w:rPr>
            </w:pPr>
            <w:r>
              <w:rPr>
                <w:rFonts w:ascii="Arial" w:eastAsia="Arial" w:hAnsi="Arial" w:cs="Arial"/>
                <w:b/>
                <w:sz w:val="24"/>
                <w:szCs w:val="24"/>
              </w:rPr>
              <w:t xml:space="preserve">E-mails: </w:t>
            </w:r>
            <w:hyperlink r:id="rId13">
              <w:r>
                <w:rPr>
                  <w:rFonts w:ascii="Arial" w:eastAsia="Arial" w:hAnsi="Arial" w:cs="Arial"/>
                  <w:sz w:val="24"/>
                  <w:szCs w:val="24"/>
                  <w:u w:val="single"/>
                </w:rPr>
                <w:t>cmsv@correio1.vitoria.es.gov.br</w:t>
              </w:r>
            </w:hyperlink>
            <w:r>
              <w:rPr>
                <w:rFonts w:ascii="Arial" w:eastAsia="Arial" w:hAnsi="Arial" w:cs="Arial"/>
                <w:sz w:val="24"/>
                <w:szCs w:val="24"/>
              </w:rPr>
              <w:t xml:space="preserve"> e </w:t>
            </w:r>
            <w:r>
              <w:rPr>
                <w:rFonts w:ascii="Arial" w:eastAsia="Arial" w:hAnsi="Arial" w:cs="Arial"/>
                <w:b/>
                <w:sz w:val="24"/>
                <w:szCs w:val="24"/>
              </w:rPr>
              <w:t>cmsvsemus@gmail.</w:t>
            </w:r>
            <w:r>
              <w:rPr>
                <w:rFonts w:ascii="Arial" w:eastAsia="Arial" w:hAnsi="Arial" w:cs="Arial"/>
                <w:sz w:val="24"/>
                <w:szCs w:val="24"/>
              </w:rPr>
              <w:t>com</w:t>
            </w:r>
          </w:p>
        </w:tc>
      </w:tr>
      <w:tr w:rsidR="00114F7E">
        <w:trPr>
          <w:cantSplit/>
          <w:trHeight w:val="378"/>
          <w:tblHeader/>
        </w:trPr>
        <w:tc>
          <w:tcPr>
            <w:tcW w:w="9938" w:type="dxa"/>
            <w:shd w:val="clear" w:color="auto" w:fill="auto"/>
          </w:tcPr>
          <w:p w:rsidR="00114F7E" w:rsidRDefault="00416CDF">
            <w:pPr>
              <w:pBdr>
                <w:top w:val="nil"/>
                <w:left w:val="nil"/>
                <w:bottom w:val="nil"/>
                <w:right w:val="nil"/>
                <w:between w:val="nil"/>
              </w:pBdr>
              <w:spacing w:before="1"/>
              <w:rPr>
                <w:rFonts w:ascii="Arial" w:eastAsia="Arial" w:hAnsi="Arial" w:cs="Arial"/>
                <w:sz w:val="24"/>
                <w:szCs w:val="24"/>
              </w:rPr>
            </w:pPr>
            <w:r>
              <w:rPr>
                <w:rFonts w:ascii="Arial" w:eastAsia="Arial" w:hAnsi="Arial" w:cs="Arial"/>
                <w:b/>
                <w:sz w:val="24"/>
                <w:szCs w:val="24"/>
              </w:rPr>
              <w:t xml:space="preserve">Data da última Conferência Municipal de Saúde: </w:t>
            </w:r>
            <w:r>
              <w:rPr>
                <w:rFonts w:ascii="Arial" w:eastAsia="Arial" w:hAnsi="Arial" w:cs="Arial"/>
                <w:sz w:val="24"/>
                <w:szCs w:val="24"/>
              </w:rPr>
              <w:t>26 e 27/03/2019</w:t>
            </w:r>
          </w:p>
        </w:tc>
      </w:tr>
      <w:tr w:rsidR="00114F7E">
        <w:trPr>
          <w:cantSplit/>
          <w:trHeight w:val="466"/>
          <w:tblHeader/>
        </w:trPr>
        <w:tc>
          <w:tcPr>
            <w:tcW w:w="9938" w:type="dxa"/>
            <w:shd w:val="clear" w:color="auto" w:fill="auto"/>
          </w:tcPr>
          <w:p w:rsidR="00114F7E" w:rsidRDefault="00416CDF">
            <w:pPr>
              <w:pBdr>
                <w:top w:val="nil"/>
                <w:left w:val="nil"/>
                <w:bottom w:val="nil"/>
                <w:right w:val="nil"/>
                <w:between w:val="nil"/>
              </w:pBdr>
              <w:spacing w:before="62"/>
              <w:rPr>
                <w:rFonts w:ascii="Arial" w:eastAsia="Arial" w:hAnsi="Arial" w:cs="Arial"/>
                <w:sz w:val="24"/>
                <w:szCs w:val="24"/>
              </w:rPr>
            </w:pPr>
            <w:r>
              <w:rPr>
                <w:rFonts w:ascii="Arial" w:eastAsia="Arial" w:hAnsi="Arial" w:cs="Arial"/>
                <w:b/>
                <w:sz w:val="24"/>
                <w:szCs w:val="24"/>
              </w:rPr>
              <w:t xml:space="preserve">Plano de Carreira, Cargos e Salários: </w:t>
            </w:r>
            <w:r>
              <w:rPr>
                <w:rFonts w:ascii="Arial" w:eastAsia="Arial" w:hAnsi="Arial" w:cs="Arial"/>
                <w:sz w:val="24"/>
                <w:szCs w:val="24"/>
              </w:rPr>
              <w:t>Sim.</w:t>
            </w:r>
          </w:p>
        </w:tc>
      </w:tr>
      <w:tr w:rsidR="00114F7E">
        <w:trPr>
          <w:cantSplit/>
          <w:trHeight w:val="918"/>
          <w:tblHeader/>
        </w:trPr>
        <w:tc>
          <w:tcPr>
            <w:tcW w:w="9938" w:type="dxa"/>
            <w:shd w:val="clear" w:color="auto" w:fill="auto"/>
          </w:tcPr>
          <w:p w:rsidR="00114F7E" w:rsidRDefault="00416CDF">
            <w:pPr>
              <w:pBdr>
                <w:top w:val="nil"/>
                <w:left w:val="nil"/>
                <w:bottom w:val="nil"/>
                <w:right w:val="nil"/>
                <w:between w:val="nil"/>
              </w:pBdr>
              <w:spacing w:before="90" w:line="261" w:lineRule="auto"/>
              <w:rPr>
                <w:rFonts w:ascii="Arial" w:eastAsia="Arial" w:hAnsi="Arial" w:cs="Arial"/>
                <w:sz w:val="24"/>
                <w:szCs w:val="24"/>
              </w:rPr>
            </w:pPr>
            <w:r>
              <w:rPr>
                <w:rFonts w:ascii="Arial" w:eastAsia="Arial" w:hAnsi="Arial" w:cs="Arial"/>
                <w:b/>
                <w:sz w:val="24"/>
                <w:szCs w:val="24"/>
              </w:rPr>
              <w:t xml:space="preserve">Informações sobre Regionalização: </w:t>
            </w:r>
            <w:r>
              <w:rPr>
                <w:rFonts w:ascii="Arial" w:eastAsia="Arial" w:hAnsi="Arial" w:cs="Arial"/>
                <w:sz w:val="24"/>
                <w:szCs w:val="24"/>
              </w:rPr>
              <w:t>Vitória pertence à Região de Saúde Metropolitana; está organizado em 06(seis) regiões municipais de saúde; não possui Consórcios.</w:t>
            </w:r>
          </w:p>
        </w:tc>
      </w:tr>
    </w:tbl>
    <w:p w:rsidR="00114F7E" w:rsidRDefault="00114F7E">
      <w:pPr>
        <w:pBdr>
          <w:top w:val="nil"/>
          <w:left w:val="nil"/>
          <w:bottom w:val="nil"/>
          <w:right w:val="nil"/>
          <w:between w:val="nil"/>
        </w:pBdr>
        <w:tabs>
          <w:tab w:val="left" w:pos="9356"/>
        </w:tabs>
        <w:spacing w:before="4" w:after="1"/>
        <w:rPr>
          <w:rFonts w:ascii="Arial" w:eastAsia="Arial" w:hAnsi="Arial" w:cs="Arial"/>
          <w:b/>
        </w:rPr>
      </w:pPr>
    </w:p>
    <w:p w:rsidR="00114F7E" w:rsidRDefault="00114F7E">
      <w:pPr>
        <w:pBdr>
          <w:top w:val="nil"/>
          <w:left w:val="nil"/>
          <w:bottom w:val="nil"/>
          <w:right w:val="nil"/>
          <w:between w:val="nil"/>
        </w:pBdr>
        <w:tabs>
          <w:tab w:val="left" w:pos="9356"/>
        </w:tabs>
        <w:spacing w:before="4" w:after="1"/>
        <w:rPr>
          <w:rFonts w:ascii="Arial" w:eastAsia="Arial" w:hAnsi="Arial" w:cs="Arial"/>
          <w:b/>
        </w:rPr>
      </w:pPr>
    </w:p>
    <w:p w:rsidR="00114F7E" w:rsidRDefault="00114F7E">
      <w:pPr>
        <w:pBdr>
          <w:top w:val="nil"/>
          <w:left w:val="nil"/>
          <w:bottom w:val="nil"/>
          <w:right w:val="nil"/>
          <w:between w:val="nil"/>
        </w:pBdr>
        <w:tabs>
          <w:tab w:val="left" w:pos="9356"/>
        </w:tabs>
        <w:spacing w:before="4" w:after="1" w:line="360" w:lineRule="auto"/>
        <w:rPr>
          <w:rFonts w:ascii="Arial" w:eastAsia="Arial" w:hAnsi="Arial" w:cs="Arial"/>
          <w:b/>
        </w:rPr>
      </w:pPr>
    </w:p>
    <w:tbl>
      <w:tblPr>
        <w:tblStyle w:val="affffffff2"/>
        <w:tblW w:w="9208" w:type="dxa"/>
        <w:tblInd w:w="0" w:type="dxa"/>
        <w:tblLayout w:type="fixed"/>
        <w:tblLook w:val="0000" w:firstRow="0" w:lastRow="0" w:firstColumn="0" w:lastColumn="0" w:noHBand="0" w:noVBand="0"/>
      </w:tblPr>
      <w:tblGrid>
        <w:gridCol w:w="9188"/>
        <w:gridCol w:w="20"/>
      </w:tblGrid>
      <w:tr w:rsidR="00114F7E">
        <w:trPr>
          <w:cantSplit/>
          <w:tblHeader/>
        </w:trPr>
        <w:tc>
          <w:tcPr>
            <w:tcW w:w="9188" w:type="dxa"/>
          </w:tcPr>
          <w:p w:rsidR="00114F7E" w:rsidRDefault="00416CDF" w:rsidP="00421E6D">
            <w:pPr>
              <w:pBdr>
                <w:top w:val="nil"/>
                <w:left w:val="nil"/>
                <w:bottom w:val="nil"/>
                <w:right w:val="nil"/>
                <w:between w:val="nil"/>
              </w:pBdr>
              <w:tabs>
                <w:tab w:val="left" w:pos="9356"/>
              </w:tabs>
              <w:spacing w:line="360" w:lineRule="auto"/>
              <w:jc w:val="both"/>
              <w:rPr>
                <w:rFonts w:ascii="Arial" w:eastAsia="Arial" w:hAnsi="Arial" w:cs="Arial"/>
                <w:b/>
                <w:sz w:val="24"/>
                <w:szCs w:val="24"/>
              </w:rPr>
            </w:pPr>
            <w:r>
              <w:rPr>
                <w:rFonts w:ascii="Arial" w:eastAsia="Arial" w:hAnsi="Arial" w:cs="Arial"/>
                <w:b/>
                <w:sz w:val="24"/>
                <w:szCs w:val="24"/>
              </w:rPr>
              <w:lastRenderedPageBreak/>
              <w:t>SUMÁRIO</w:t>
            </w:r>
          </w:p>
          <w:p w:rsidR="00114F7E" w:rsidRDefault="00114F7E" w:rsidP="00421E6D">
            <w:pPr>
              <w:pBdr>
                <w:top w:val="nil"/>
                <w:left w:val="nil"/>
                <w:bottom w:val="nil"/>
                <w:right w:val="nil"/>
                <w:between w:val="nil"/>
              </w:pBdr>
              <w:tabs>
                <w:tab w:val="left" w:pos="9356"/>
              </w:tabs>
              <w:spacing w:line="360" w:lineRule="auto"/>
              <w:jc w:val="both"/>
              <w:rPr>
                <w:rFonts w:ascii="Arial" w:eastAsia="Arial" w:hAnsi="Arial" w:cs="Arial"/>
                <w:b/>
                <w:sz w:val="24"/>
                <w:szCs w:val="24"/>
              </w:rPr>
            </w:pPr>
          </w:p>
          <w:p w:rsidR="00114F7E" w:rsidRDefault="00416CDF" w:rsidP="00421E6D">
            <w:pPr>
              <w:pBdr>
                <w:top w:val="nil"/>
                <w:left w:val="nil"/>
                <w:bottom w:val="nil"/>
                <w:right w:val="nil"/>
                <w:between w:val="nil"/>
              </w:pBdr>
              <w:tabs>
                <w:tab w:val="left" w:pos="9356"/>
              </w:tabs>
              <w:spacing w:line="360" w:lineRule="auto"/>
              <w:jc w:val="both"/>
              <w:rPr>
                <w:rFonts w:ascii="Arial" w:eastAsia="Arial" w:hAnsi="Arial" w:cs="Arial"/>
                <w:b/>
                <w:sz w:val="24"/>
                <w:szCs w:val="24"/>
              </w:rPr>
            </w:pPr>
            <w:r>
              <w:rPr>
                <w:rFonts w:ascii="Arial" w:eastAsia="Arial" w:hAnsi="Arial" w:cs="Arial"/>
                <w:b/>
                <w:sz w:val="24"/>
                <w:szCs w:val="24"/>
              </w:rPr>
              <w:t>1. PLANEJAMENTO ORÇAMENTÁRIO E FINANCEIRO............................................9</w:t>
            </w:r>
          </w:p>
          <w:p w:rsidR="00114F7E" w:rsidRDefault="00E32C6B" w:rsidP="00421E6D">
            <w:pPr>
              <w:pBdr>
                <w:top w:val="nil"/>
                <w:left w:val="nil"/>
                <w:bottom w:val="nil"/>
                <w:right w:val="nil"/>
                <w:between w:val="nil"/>
              </w:pBdr>
              <w:tabs>
                <w:tab w:val="left" w:pos="426"/>
              </w:tabs>
              <w:spacing w:before="122" w:line="360" w:lineRule="auto"/>
              <w:jc w:val="both"/>
              <w:rPr>
                <w:rFonts w:ascii="Arial" w:eastAsia="Arial" w:hAnsi="Arial" w:cs="Arial"/>
                <w:b/>
                <w:sz w:val="24"/>
                <w:szCs w:val="24"/>
              </w:rPr>
            </w:pPr>
            <w:proofErr w:type="gramStart"/>
            <w:r>
              <w:rPr>
                <w:rFonts w:ascii="Arial" w:eastAsia="Arial" w:hAnsi="Arial" w:cs="Arial"/>
                <w:b/>
                <w:sz w:val="24"/>
                <w:szCs w:val="24"/>
              </w:rPr>
              <w:t>2.</w:t>
            </w:r>
            <w:proofErr w:type="gramEnd"/>
            <w:r w:rsidR="00416CDF">
              <w:rPr>
                <w:rFonts w:ascii="Arial" w:eastAsia="Arial" w:hAnsi="Arial" w:cs="Arial"/>
                <w:b/>
                <w:sz w:val="24"/>
                <w:szCs w:val="24"/>
              </w:rPr>
              <w:t>TERRITORIALIZAÇÃO DO SISTEMA MUNICIPAL DE SAÚDE...........................</w:t>
            </w:r>
            <w:r>
              <w:rPr>
                <w:rFonts w:ascii="Arial" w:eastAsia="Arial" w:hAnsi="Arial" w:cs="Arial"/>
                <w:b/>
                <w:sz w:val="24"/>
                <w:szCs w:val="24"/>
              </w:rPr>
              <w:t>.</w:t>
            </w:r>
            <w:r w:rsidR="00416CDF">
              <w:rPr>
                <w:rFonts w:ascii="Arial" w:eastAsia="Arial" w:hAnsi="Arial" w:cs="Arial"/>
                <w:b/>
                <w:sz w:val="24"/>
                <w:szCs w:val="24"/>
              </w:rPr>
              <w:t>22</w:t>
            </w:r>
          </w:p>
        </w:tc>
        <w:tc>
          <w:tcPr>
            <w:tcW w:w="20" w:type="dxa"/>
          </w:tcPr>
          <w:p w:rsidR="00114F7E" w:rsidRDefault="00114F7E">
            <w:pPr>
              <w:pBdr>
                <w:top w:val="nil"/>
                <w:left w:val="nil"/>
                <w:bottom w:val="nil"/>
                <w:right w:val="nil"/>
                <w:between w:val="nil"/>
              </w:pBdr>
              <w:tabs>
                <w:tab w:val="left" w:pos="9356"/>
              </w:tabs>
              <w:spacing w:line="360" w:lineRule="auto"/>
              <w:jc w:val="center"/>
              <w:rPr>
                <w:rFonts w:ascii="Arial" w:eastAsia="Arial" w:hAnsi="Arial" w:cs="Arial"/>
                <w:b/>
                <w:sz w:val="24"/>
                <w:szCs w:val="24"/>
                <w:highlight w:val="cyan"/>
              </w:rPr>
            </w:pPr>
          </w:p>
        </w:tc>
      </w:tr>
      <w:tr w:rsidR="00114F7E">
        <w:trPr>
          <w:cantSplit/>
          <w:tblHeader/>
        </w:trPr>
        <w:tc>
          <w:tcPr>
            <w:tcW w:w="9188" w:type="dxa"/>
          </w:tcPr>
          <w:p w:rsidR="00114F7E" w:rsidRDefault="00416CDF" w:rsidP="00421E6D">
            <w:pPr>
              <w:spacing w:line="360" w:lineRule="auto"/>
              <w:jc w:val="both"/>
              <w:rPr>
                <w:rFonts w:ascii="Arial" w:eastAsia="Arial" w:hAnsi="Arial" w:cs="Arial"/>
                <w:b/>
                <w:sz w:val="24"/>
                <w:szCs w:val="24"/>
              </w:rPr>
            </w:pPr>
            <w:r>
              <w:rPr>
                <w:rFonts w:ascii="Arial" w:eastAsia="Arial" w:hAnsi="Arial" w:cs="Arial"/>
                <w:b/>
                <w:sz w:val="24"/>
                <w:szCs w:val="24"/>
              </w:rPr>
              <w:t>3. REDE DE ATENÇÃO À SAÚDE DO MUNICÍPIO DE VITÓRI</w:t>
            </w:r>
            <w:r w:rsidR="001D15BB">
              <w:rPr>
                <w:rFonts w:ascii="Arial" w:eastAsia="Arial" w:hAnsi="Arial" w:cs="Arial"/>
                <w:b/>
                <w:sz w:val="24"/>
                <w:szCs w:val="24"/>
              </w:rPr>
              <w:t>A</w:t>
            </w:r>
            <w:proofErr w:type="gramStart"/>
            <w:r w:rsidR="001D15BB">
              <w:rPr>
                <w:rFonts w:ascii="Arial" w:eastAsia="Arial" w:hAnsi="Arial" w:cs="Arial"/>
                <w:b/>
                <w:sz w:val="24"/>
                <w:szCs w:val="24"/>
              </w:rPr>
              <w:t>.............................</w:t>
            </w:r>
            <w:proofErr w:type="gramEnd"/>
            <w:r w:rsidR="001D15BB">
              <w:rPr>
                <w:rFonts w:ascii="Arial" w:eastAsia="Arial" w:hAnsi="Arial" w:cs="Arial"/>
                <w:b/>
                <w:sz w:val="24"/>
                <w:szCs w:val="24"/>
              </w:rPr>
              <w:t>24</w:t>
            </w:r>
          </w:p>
        </w:tc>
        <w:tc>
          <w:tcPr>
            <w:tcW w:w="20" w:type="dxa"/>
          </w:tcPr>
          <w:p w:rsidR="00114F7E" w:rsidRDefault="00114F7E">
            <w:pPr>
              <w:pBdr>
                <w:top w:val="nil"/>
                <w:left w:val="nil"/>
                <w:bottom w:val="nil"/>
                <w:right w:val="nil"/>
                <w:between w:val="nil"/>
              </w:pBdr>
              <w:tabs>
                <w:tab w:val="left" w:pos="9356"/>
              </w:tabs>
              <w:spacing w:line="360" w:lineRule="auto"/>
              <w:jc w:val="center"/>
              <w:rPr>
                <w:rFonts w:ascii="Arial" w:eastAsia="Arial" w:hAnsi="Arial" w:cs="Arial"/>
                <w:b/>
                <w:sz w:val="24"/>
                <w:szCs w:val="24"/>
                <w:highlight w:val="cyan"/>
              </w:rPr>
            </w:pPr>
          </w:p>
        </w:tc>
      </w:tr>
      <w:tr w:rsidR="00114F7E">
        <w:trPr>
          <w:cantSplit/>
          <w:tblHeader/>
        </w:trPr>
        <w:tc>
          <w:tcPr>
            <w:tcW w:w="9188" w:type="dxa"/>
          </w:tcPr>
          <w:p w:rsidR="00416CDF" w:rsidRDefault="00416CDF" w:rsidP="00421E6D">
            <w:pPr>
              <w:spacing w:line="360" w:lineRule="auto"/>
              <w:jc w:val="both"/>
              <w:rPr>
                <w:rFonts w:ascii="Arial" w:eastAsia="Arial" w:hAnsi="Arial" w:cs="Arial"/>
                <w:b/>
                <w:sz w:val="24"/>
                <w:szCs w:val="24"/>
              </w:rPr>
            </w:pPr>
            <w:r>
              <w:rPr>
                <w:rFonts w:ascii="Arial" w:eastAsia="Arial" w:hAnsi="Arial" w:cs="Arial"/>
                <w:b/>
                <w:sz w:val="24"/>
                <w:szCs w:val="24"/>
              </w:rPr>
              <w:t>4. VIGILÂNC</w:t>
            </w:r>
            <w:r w:rsidR="00FA7053">
              <w:rPr>
                <w:rFonts w:ascii="Arial" w:eastAsia="Arial" w:hAnsi="Arial" w:cs="Arial"/>
                <w:b/>
                <w:sz w:val="24"/>
                <w:szCs w:val="24"/>
              </w:rPr>
              <w:t>IA EM SAÚDE</w:t>
            </w:r>
            <w:proofErr w:type="gramStart"/>
            <w:r w:rsidR="00FA7053">
              <w:rPr>
                <w:rFonts w:ascii="Arial" w:eastAsia="Arial" w:hAnsi="Arial" w:cs="Arial"/>
                <w:b/>
                <w:sz w:val="24"/>
                <w:szCs w:val="24"/>
              </w:rPr>
              <w:t>....................................................................................</w:t>
            </w:r>
            <w:r w:rsidR="001D15BB">
              <w:rPr>
                <w:rFonts w:ascii="Arial" w:eastAsia="Arial" w:hAnsi="Arial" w:cs="Arial"/>
                <w:b/>
                <w:sz w:val="24"/>
                <w:szCs w:val="24"/>
              </w:rPr>
              <w:t>....</w:t>
            </w:r>
            <w:proofErr w:type="gramEnd"/>
            <w:r w:rsidR="001D15BB">
              <w:rPr>
                <w:rFonts w:ascii="Arial" w:eastAsia="Arial" w:hAnsi="Arial" w:cs="Arial"/>
                <w:b/>
                <w:sz w:val="24"/>
                <w:szCs w:val="24"/>
              </w:rPr>
              <w:t>31</w:t>
            </w:r>
          </w:p>
          <w:p w:rsidR="00416CDF" w:rsidRDefault="00416CDF" w:rsidP="00421E6D">
            <w:pPr>
              <w:spacing w:line="360" w:lineRule="auto"/>
              <w:jc w:val="both"/>
              <w:rPr>
                <w:rFonts w:ascii="Arial" w:eastAsia="Arial" w:hAnsi="Arial" w:cs="Arial"/>
                <w:b/>
                <w:sz w:val="24"/>
                <w:szCs w:val="24"/>
              </w:rPr>
            </w:pPr>
            <w:r>
              <w:rPr>
                <w:rFonts w:ascii="Arial" w:eastAsia="Arial" w:hAnsi="Arial" w:cs="Arial"/>
                <w:b/>
                <w:sz w:val="24"/>
                <w:szCs w:val="24"/>
              </w:rPr>
              <w:t>5. ACESSO AO SUS</w:t>
            </w:r>
            <w:proofErr w:type="gramStart"/>
            <w:r w:rsidR="00FA7053">
              <w:rPr>
                <w:rFonts w:ascii="Arial" w:eastAsia="Arial" w:hAnsi="Arial" w:cs="Arial"/>
                <w:b/>
                <w:sz w:val="24"/>
                <w:szCs w:val="24"/>
              </w:rPr>
              <w:t>.............................................................................................</w:t>
            </w:r>
            <w:r w:rsidR="001D15BB">
              <w:rPr>
                <w:rFonts w:ascii="Arial" w:eastAsia="Arial" w:hAnsi="Arial" w:cs="Arial"/>
                <w:b/>
                <w:sz w:val="24"/>
                <w:szCs w:val="24"/>
              </w:rPr>
              <w:t>......</w:t>
            </w:r>
            <w:proofErr w:type="gramEnd"/>
            <w:r w:rsidR="001D15BB">
              <w:rPr>
                <w:rFonts w:ascii="Arial" w:eastAsia="Arial" w:hAnsi="Arial" w:cs="Arial"/>
                <w:b/>
                <w:sz w:val="24"/>
                <w:szCs w:val="24"/>
              </w:rPr>
              <w:t>44</w:t>
            </w:r>
          </w:p>
          <w:p w:rsidR="00114F7E" w:rsidRDefault="00421E6D" w:rsidP="001D1364">
            <w:pPr>
              <w:spacing w:line="360" w:lineRule="auto"/>
              <w:jc w:val="both"/>
              <w:rPr>
                <w:rFonts w:ascii="Arial" w:eastAsia="Arial" w:hAnsi="Arial" w:cs="Arial"/>
                <w:b/>
                <w:sz w:val="24"/>
                <w:szCs w:val="24"/>
              </w:rPr>
            </w:pPr>
            <w:r>
              <w:rPr>
                <w:rFonts w:ascii="Arial" w:eastAsia="Arial" w:hAnsi="Arial" w:cs="Arial"/>
                <w:b/>
                <w:sz w:val="24"/>
                <w:szCs w:val="24"/>
              </w:rPr>
              <w:t>6. PERFIL EPIDEMIOLÓGICO</w:t>
            </w:r>
            <w:r w:rsidR="00416CDF">
              <w:rPr>
                <w:rFonts w:ascii="Arial" w:eastAsia="Arial" w:hAnsi="Arial" w:cs="Arial"/>
                <w:b/>
                <w:sz w:val="24"/>
                <w:szCs w:val="24"/>
              </w:rPr>
              <w:t xml:space="preserve"> MORBIDADES E MORTALIDADE</w:t>
            </w:r>
            <w:proofErr w:type="gramStart"/>
            <w:r w:rsidR="00416CDF">
              <w:rPr>
                <w:rFonts w:ascii="Arial" w:eastAsia="Arial" w:hAnsi="Arial" w:cs="Arial"/>
                <w:b/>
                <w:sz w:val="24"/>
                <w:szCs w:val="24"/>
              </w:rPr>
              <w:t>........................</w:t>
            </w:r>
            <w:r>
              <w:rPr>
                <w:rFonts w:ascii="Arial" w:eastAsia="Arial" w:hAnsi="Arial" w:cs="Arial"/>
                <w:b/>
                <w:sz w:val="24"/>
                <w:szCs w:val="24"/>
              </w:rPr>
              <w:t>..</w:t>
            </w:r>
            <w:r w:rsidR="001D15BB">
              <w:rPr>
                <w:rFonts w:ascii="Arial" w:eastAsia="Arial" w:hAnsi="Arial" w:cs="Arial"/>
                <w:b/>
                <w:sz w:val="24"/>
                <w:szCs w:val="24"/>
              </w:rPr>
              <w:t>.</w:t>
            </w:r>
            <w:proofErr w:type="gramEnd"/>
            <w:r w:rsidR="001D15BB">
              <w:rPr>
                <w:rFonts w:ascii="Arial" w:eastAsia="Arial" w:hAnsi="Arial" w:cs="Arial"/>
                <w:b/>
                <w:sz w:val="24"/>
                <w:szCs w:val="24"/>
              </w:rPr>
              <w:t>49</w:t>
            </w:r>
          </w:p>
        </w:tc>
        <w:tc>
          <w:tcPr>
            <w:tcW w:w="20" w:type="dxa"/>
          </w:tcPr>
          <w:p w:rsidR="00114F7E" w:rsidRDefault="00114F7E">
            <w:pPr>
              <w:pBdr>
                <w:top w:val="nil"/>
                <w:left w:val="nil"/>
                <w:bottom w:val="nil"/>
                <w:right w:val="nil"/>
                <w:between w:val="nil"/>
              </w:pBdr>
              <w:tabs>
                <w:tab w:val="left" w:pos="9356"/>
              </w:tabs>
              <w:spacing w:line="360" w:lineRule="auto"/>
              <w:jc w:val="center"/>
              <w:rPr>
                <w:rFonts w:ascii="Arial" w:eastAsia="Arial" w:hAnsi="Arial" w:cs="Arial"/>
                <w:sz w:val="24"/>
                <w:szCs w:val="24"/>
                <w:highlight w:val="cyan"/>
              </w:rPr>
            </w:pPr>
          </w:p>
        </w:tc>
      </w:tr>
      <w:tr w:rsidR="00114F7E">
        <w:trPr>
          <w:cantSplit/>
          <w:tblHeader/>
        </w:trPr>
        <w:tc>
          <w:tcPr>
            <w:tcW w:w="9188" w:type="dxa"/>
          </w:tcPr>
          <w:p w:rsidR="00114F7E" w:rsidRDefault="00416CDF" w:rsidP="00421E6D">
            <w:pPr>
              <w:spacing w:line="360" w:lineRule="auto"/>
              <w:jc w:val="both"/>
              <w:rPr>
                <w:rFonts w:ascii="Arial" w:eastAsia="Arial" w:hAnsi="Arial" w:cs="Arial"/>
                <w:b/>
                <w:sz w:val="24"/>
                <w:szCs w:val="24"/>
              </w:rPr>
            </w:pPr>
            <w:r>
              <w:rPr>
                <w:rFonts w:ascii="Arial" w:eastAsia="Arial" w:hAnsi="Arial" w:cs="Arial"/>
                <w:b/>
                <w:sz w:val="24"/>
                <w:szCs w:val="24"/>
              </w:rPr>
              <w:t>7. PACTUAÇÃO INTERFEDERATIVA - RESULTAD</w:t>
            </w:r>
            <w:r w:rsidR="001D15BB">
              <w:rPr>
                <w:rFonts w:ascii="Arial" w:eastAsia="Arial" w:hAnsi="Arial" w:cs="Arial"/>
                <w:b/>
                <w:sz w:val="24"/>
                <w:szCs w:val="24"/>
              </w:rPr>
              <w:t xml:space="preserve">OS </w:t>
            </w:r>
            <w:proofErr w:type="gramStart"/>
            <w:r w:rsidR="001D15BB">
              <w:rPr>
                <w:rFonts w:ascii="Arial" w:eastAsia="Arial" w:hAnsi="Arial" w:cs="Arial"/>
                <w:b/>
                <w:sz w:val="24"/>
                <w:szCs w:val="24"/>
              </w:rPr>
              <w:t>ALCANÇADOS ...</w:t>
            </w:r>
            <w:proofErr w:type="gramEnd"/>
            <w:r w:rsidR="001D15BB">
              <w:rPr>
                <w:rFonts w:ascii="Arial" w:eastAsia="Arial" w:hAnsi="Arial" w:cs="Arial"/>
                <w:b/>
                <w:sz w:val="24"/>
                <w:szCs w:val="24"/>
              </w:rPr>
              <w:t>............71</w:t>
            </w:r>
            <w:r>
              <w:rPr>
                <w:rFonts w:ascii="Arial" w:eastAsia="Arial" w:hAnsi="Arial" w:cs="Arial"/>
                <w:b/>
                <w:sz w:val="24"/>
                <w:szCs w:val="24"/>
              </w:rPr>
              <w:t xml:space="preserve"> </w:t>
            </w:r>
          </w:p>
        </w:tc>
        <w:tc>
          <w:tcPr>
            <w:tcW w:w="20" w:type="dxa"/>
          </w:tcPr>
          <w:p w:rsidR="00114F7E" w:rsidRDefault="00114F7E">
            <w:pPr>
              <w:pBdr>
                <w:top w:val="nil"/>
                <w:left w:val="nil"/>
                <w:bottom w:val="nil"/>
                <w:right w:val="nil"/>
                <w:between w:val="nil"/>
              </w:pBdr>
              <w:tabs>
                <w:tab w:val="left" w:pos="9356"/>
              </w:tabs>
              <w:spacing w:line="360" w:lineRule="auto"/>
              <w:jc w:val="center"/>
              <w:rPr>
                <w:rFonts w:ascii="Arial" w:eastAsia="Arial" w:hAnsi="Arial" w:cs="Arial"/>
                <w:b/>
                <w:sz w:val="24"/>
                <w:szCs w:val="24"/>
                <w:highlight w:val="cyan"/>
              </w:rPr>
            </w:pPr>
          </w:p>
        </w:tc>
      </w:tr>
      <w:tr w:rsidR="00114F7E">
        <w:trPr>
          <w:cantSplit/>
          <w:tblHeader/>
        </w:trPr>
        <w:tc>
          <w:tcPr>
            <w:tcW w:w="9188" w:type="dxa"/>
          </w:tcPr>
          <w:p w:rsidR="00114F7E" w:rsidRDefault="00416CDF" w:rsidP="00421E6D">
            <w:pPr>
              <w:spacing w:line="360" w:lineRule="auto"/>
              <w:jc w:val="both"/>
              <w:rPr>
                <w:rFonts w:ascii="Arial" w:eastAsia="Arial" w:hAnsi="Arial" w:cs="Arial"/>
                <w:b/>
                <w:sz w:val="24"/>
                <w:szCs w:val="24"/>
              </w:rPr>
            </w:pPr>
            <w:r>
              <w:rPr>
                <w:rFonts w:ascii="Arial" w:eastAsia="Arial" w:hAnsi="Arial" w:cs="Arial"/>
                <w:b/>
                <w:sz w:val="24"/>
                <w:szCs w:val="24"/>
              </w:rPr>
              <w:t>8. GESTÃO DE PESSOAS</w:t>
            </w:r>
            <w:proofErr w:type="gramStart"/>
            <w:r>
              <w:rPr>
                <w:rFonts w:ascii="Arial" w:eastAsia="Arial" w:hAnsi="Arial" w:cs="Arial"/>
                <w:b/>
                <w:sz w:val="24"/>
                <w:szCs w:val="24"/>
              </w:rPr>
              <w:t>............................................................</w:t>
            </w:r>
            <w:r w:rsidR="001D15BB">
              <w:rPr>
                <w:rFonts w:ascii="Arial" w:eastAsia="Arial" w:hAnsi="Arial" w:cs="Arial"/>
                <w:b/>
                <w:sz w:val="24"/>
                <w:szCs w:val="24"/>
              </w:rPr>
              <w:t>..............................</w:t>
            </w:r>
            <w:proofErr w:type="gramEnd"/>
            <w:r w:rsidR="001D15BB">
              <w:rPr>
                <w:rFonts w:ascii="Arial" w:eastAsia="Arial" w:hAnsi="Arial" w:cs="Arial"/>
                <w:b/>
                <w:sz w:val="24"/>
                <w:szCs w:val="24"/>
              </w:rPr>
              <w:t>78</w:t>
            </w:r>
          </w:p>
        </w:tc>
        <w:tc>
          <w:tcPr>
            <w:tcW w:w="20" w:type="dxa"/>
          </w:tcPr>
          <w:p w:rsidR="00114F7E" w:rsidRDefault="00114F7E">
            <w:pPr>
              <w:pBdr>
                <w:top w:val="nil"/>
                <w:left w:val="nil"/>
                <w:bottom w:val="nil"/>
                <w:right w:val="nil"/>
                <w:between w:val="nil"/>
              </w:pBdr>
              <w:tabs>
                <w:tab w:val="left" w:pos="9356"/>
              </w:tabs>
              <w:spacing w:line="360" w:lineRule="auto"/>
              <w:jc w:val="center"/>
              <w:rPr>
                <w:rFonts w:ascii="Arial" w:eastAsia="Arial" w:hAnsi="Arial" w:cs="Arial"/>
                <w:b/>
                <w:sz w:val="24"/>
                <w:szCs w:val="24"/>
                <w:highlight w:val="cyan"/>
              </w:rPr>
            </w:pPr>
          </w:p>
        </w:tc>
      </w:tr>
      <w:tr w:rsidR="00114F7E">
        <w:trPr>
          <w:cantSplit/>
          <w:tblHeader/>
        </w:trPr>
        <w:tc>
          <w:tcPr>
            <w:tcW w:w="9188" w:type="dxa"/>
          </w:tcPr>
          <w:p w:rsidR="00114F7E" w:rsidRDefault="00416CDF" w:rsidP="00421E6D">
            <w:pPr>
              <w:spacing w:line="360" w:lineRule="auto"/>
              <w:jc w:val="both"/>
              <w:rPr>
                <w:rFonts w:ascii="Arial" w:eastAsia="Arial" w:hAnsi="Arial" w:cs="Arial"/>
                <w:b/>
                <w:sz w:val="24"/>
                <w:szCs w:val="24"/>
              </w:rPr>
            </w:pPr>
            <w:r>
              <w:rPr>
                <w:rFonts w:ascii="Arial" w:eastAsia="Arial" w:hAnsi="Arial" w:cs="Arial"/>
                <w:b/>
                <w:sz w:val="24"/>
                <w:szCs w:val="24"/>
              </w:rPr>
              <w:t>9. GESTÃO DA TECNOLOGIA DE INFORMAÇÃO</w:t>
            </w:r>
            <w:proofErr w:type="gramStart"/>
            <w:r>
              <w:rPr>
                <w:rFonts w:ascii="Arial" w:eastAsia="Arial" w:hAnsi="Arial" w:cs="Arial"/>
                <w:b/>
                <w:sz w:val="24"/>
                <w:szCs w:val="24"/>
              </w:rPr>
              <w:t>.....................</w:t>
            </w:r>
            <w:r w:rsidR="001D15BB">
              <w:rPr>
                <w:rFonts w:ascii="Arial" w:eastAsia="Arial" w:hAnsi="Arial" w:cs="Arial"/>
                <w:b/>
                <w:sz w:val="24"/>
                <w:szCs w:val="24"/>
              </w:rPr>
              <w:t>..............................</w:t>
            </w:r>
            <w:proofErr w:type="gramEnd"/>
            <w:r w:rsidR="001D15BB">
              <w:rPr>
                <w:rFonts w:ascii="Arial" w:eastAsia="Arial" w:hAnsi="Arial" w:cs="Arial"/>
                <w:b/>
                <w:sz w:val="24"/>
                <w:szCs w:val="24"/>
              </w:rPr>
              <w:t>84</w:t>
            </w:r>
          </w:p>
        </w:tc>
        <w:tc>
          <w:tcPr>
            <w:tcW w:w="20" w:type="dxa"/>
          </w:tcPr>
          <w:p w:rsidR="00114F7E" w:rsidRDefault="00114F7E">
            <w:pPr>
              <w:pBdr>
                <w:top w:val="nil"/>
                <w:left w:val="nil"/>
                <w:bottom w:val="nil"/>
                <w:right w:val="nil"/>
                <w:between w:val="nil"/>
              </w:pBdr>
              <w:tabs>
                <w:tab w:val="left" w:pos="9356"/>
              </w:tabs>
              <w:spacing w:line="360" w:lineRule="auto"/>
              <w:jc w:val="center"/>
              <w:rPr>
                <w:rFonts w:ascii="Arial" w:eastAsia="Arial" w:hAnsi="Arial" w:cs="Arial"/>
                <w:b/>
                <w:sz w:val="24"/>
                <w:szCs w:val="24"/>
                <w:highlight w:val="cyan"/>
              </w:rPr>
            </w:pPr>
          </w:p>
        </w:tc>
      </w:tr>
      <w:tr w:rsidR="00114F7E">
        <w:trPr>
          <w:cantSplit/>
          <w:tblHeader/>
        </w:trPr>
        <w:tc>
          <w:tcPr>
            <w:tcW w:w="9188" w:type="dxa"/>
          </w:tcPr>
          <w:p w:rsidR="00114F7E" w:rsidRDefault="00416CDF" w:rsidP="00421E6D">
            <w:pPr>
              <w:spacing w:line="360" w:lineRule="auto"/>
              <w:jc w:val="both"/>
              <w:rPr>
                <w:rFonts w:ascii="Arial" w:eastAsia="Arial" w:hAnsi="Arial" w:cs="Arial"/>
                <w:b/>
                <w:sz w:val="24"/>
                <w:szCs w:val="24"/>
              </w:rPr>
            </w:pPr>
            <w:r>
              <w:rPr>
                <w:rFonts w:ascii="Arial" w:eastAsia="Arial" w:hAnsi="Arial" w:cs="Arial"/>
                <w:b/>
                <w:sz w:val="24"/>
                <w:szCs w:val="24"/>
              </w:rPr>
              <w:t>10. RELACIONAMENTO COM A SOCIEDADE</w:t>
            </w:r>
            <w:proofErr w:type="gramStart"/>
            <w:r>
              <w:rPr>
                <w:rFonts w:ascii="Arial" w:eastAsia="Arial" w:hAnsi="Arial" w:cs="Arial"/>
                <w:b/>
                <w:sz w:val="24"/>
                <w:szCs w:val="24"/>
              </w:rPr>
              <w:t>............................</w:t>
            </w:r>
            <w:r w:rsidR="00FA7053">
              <w:rPr>
                <w:rFonts w:ascii="Arial" w:eastAsia="Arial" w:hAnsi="Arial" w:cs="Arial"/>
                <w:b/>
                <w:sz w:val="24"/>
                <w:szCs w:val="24"/>
              </w:rPr>
              <w:t>......</w:t>
            </w:r>
            <w:r w:rsidR="001D15BB">
              <w:rPr>
                <w:rFonts w:ascii="Arial" w:eastAsia="Arial" w:hAnsi="Arial" w:cs="Arial"/>
                <w:b/>
                <w:sz w:val="24"/>
                <w:szCs w:val="24"/>
              </w:rPr>
              <w:t>.......................</w:t>
            </w:r>
            <w:proofErr w:type="gramEnd"/>
            <w:r w:rsidR="001D15BB">
              <w:rPr>
                <w:rFonts w:ascii="Arial" w:eastAsia="Arial" w:hAnsi="Arial" w:cs="Arial"/>
                <w:b/>
                <w:sz w:val="24"/>
                <w:szCs w:val="24"/>
              </w:rPr>
              <w:t>85</w:t>
            </w:r>
          </w:p>
        </w:tc>
        <w:tc>
          <w:tcPr>
            <w:tcW w:w="20" w:type="dxa"/>
          </w:tcPr>
          <w:p w:rsidR="00114F7E" w:rsidRDefault="00114F7E">
            <w:pPr>
              <w:pBdr>
                <w:top w:val="nil"/>
                <w:left w:val="nil"/>
                <w:bottom w:val="nil"/>
                <w:right w:val="nil"/>
                <w:between w:val="nil"/>
              </w:pBdr>
              <w:tabs>
                <w:tab w:val="left" w:pos="9356"/>
              </w:tabs>
              <w:spacing w:line="360" w:lineRule="auto"/>
              <w:jc w:val="center"/>
              <w:rPr>
                <w:rFonts w:ascii="Arial" w:eastAsia="Arial" w:hAnsi="Arial" w:cs="Arial"/>
                <w:b/>
                <w:sz w:val="24"/>
                <w:szCs w:val="24"/>
                <w:highlight w:val="cyan"/>
              </w:rPr>
            </w:pPr>
          </w:p>
        </w:tc>
      </w:tr>
      <w:tr w:rsidR="00114F7E">
        <w:trPr>
          <w:cantSplit/>
          <w:tblHeader/>
        </w:trPr>
        <w:tc>
          <w:tcPr>
            <w:tcW w:w="9188" w:type="dxa"/>
          </w:tcPr>
          <w:p w:rsidR="00114F7E" w:rsidRDefault="00416CDF" w:rsidP="00421E6D">
            <w:pPr>
              <w:spacing w:line="360" w:lineRule="auto"/>
              <w:jc w:val="both"/>
              <w:rPr>
                <w:rFonts w:ascii="Arial" w:eastAsia="Arial" w:hAnsi="Arial" w:cs="Arial"/>
                <w:b/>
                <w:sz w:val="24"/>
                <w:szCs w:val="24"/>
              </w:rPr>
            </w:pPr>
            <w:r>
              <w:rPr>
                <w:rFonts w:ascii="Arial" w:eastAsia="Arial" w:hAnsi="Arial" w:cs="Arial"/>
                <w:b/>
                <w:sz w:val="24"/>
                <w:szCs w:val="24"/>
              </w:rPr>
              <w:t>11. CONTROLE SOCIAL E PARTICIPAÇÃO POPULAR</w:t>
            </w:r>
            <w:proofErr w:type="gramStart"/>
            <w:r>
              <w:rPr>
                <w:rFonts w:ascii="Arial" w:eastAsia="Arial" w:hAnsi="Arial" w:cs="Arial"/>
                <w:b/>
                <w:sz w:val="24"/>
                <w:szCs w:val="24"/>
              </w:rPr>
              <w:t>............</w:t>
            </w:r>
            <w:r w:rsidR="001D15BB">
              <w:rPr>
                <w:rFonts w:ascii="Arial" w:eastAsia="Arial" w:hAnsi="Arial" w:cs="Arial"/>
                <w:b/>
                <w:sz w:val="24"/>
                <w:szCs w:val="24"/>
              </w:rPr>
              <w:t>..............................</w:t>
            </w:r>
            <w:proofErr w:type="gramEnd"/>
            <w:r w:rsidR="001D15BB">
              <w:rPr>
                <w:rFonts w:ascii="Arial" w:eastAsia="Arial" w:hAnsi="Arial" w:cs="Arial"/>
                <w:b/>
                <w:sz w:val="24"/>
                <w:szCs w:val="24"/>
              </w:rPr>
              <w:t>87</w:t>
            </w:r>
          </w:p>
        </w:tc>
        <w:tc>
          <w:tcPr>
            <w:tcW w:w="20" w:type="dxa"/>
          </w:tcPr>
          <w:p w:rsidR="00114F7E" w:rsidRDefault="00114F7E">
            <w:pPr>
              <w:pBdr>
                <w:top w:val="nil"/>
                <w:left w:val="nil"/>
                <w:bottom w:val="nil"/>
                <w:right w:val="nil"/>
                <w:between w:val="nil"/>
              </w:pBdr>
              <w:tabs>
                <w:tab w:val="left" w:pos="9356"/>
              </w:tabs>
              <w:spacing w:line="360" w:lineRule="auto"/>
              <w:jc w:val="center"/>
              <w:rPr>
                <w:rFonts w:ascii="Arial" w:eastAsia="Arial" w:hAnsi="Arial" w:cs="Arial"/>
                <w:b/>
                <w:sz w:val="24"/>
                <w:szCs w:val="24"/>
                <w:highlight w:val="cyan"/>
              </w:rPr>
            </w:pPr>
          </w:p>
        </w:tc>
      </w:tr>
      <w:tr w:rsidR="00114F7E">
        <w:trPr>
          <w:cantSplit/>
          <w:tblHeader/>
        </w:trPr>
        <w:tc>
          <w:tcPr>
            <w:tcW w:w="9188" w:type="dxa"/>
          </w:tcPr>
          <w:p w:rsidR="00114F7E" w:rsidRDefault="00416CDF" w:rsidP="00421E6D">
            <w:pPr>
              <w:spacing w:line="360" w:lineRule="auto"/>
              <w:jc w:val="both"/>
              <w:rPr>
                <w:rFonts w:ascii="Arial" w:eastAsia="Arial" w:hAnsi="Arial" w:cs="Arial"/>
                <w:b/>
                <w:sz w:val="24"/>
                <w:szCs w:val="24"/>
              </w:rPr>
            </w:pPr>
            <w:r>
              <w:rPr>
                <w:rFonts w:ascii="Arial" w:eastAsia="Arial" w:hAnsi="Arial" w:cs="Arial"/>
                <w:b/>
                <w:sz w:val="24"/>
                <w:szCs w:val="24"/>
              </w:rPr>
              <w:t>12. MECANISMOS DE CONTROLE EXTERNO E INTERNO</w:t>
            </w:r>
            <w:proofErr w:type="gramStart"/>
            <w:r>
              <w:rPr>
                <w:rFonts w:ascii="Arial" w:eastAsia="Arial" w:hAnsi="Arial" w:cs="Arial"/>
                <w:b/>
                <w:sz w:val="24"/>
                <w:szCs w:val="24"/>
              </w:rPr>
              <w:t>....</w:t>
            </w:r>
            <w:r w:rsidR="00421E6D">
              <w:rPr>
                <w:rFonts w:ascii="Arial" w:eastAsia="Arial" w:hAnsi="Arial" w:cs="Arial"/>
                <w:b/>
                <w:sz w:val="24"/>
                <w:szCs w:val="24"/>
              </w:rPr>
              <w:t>................................</w:t>
            </w:r>
            <w:proofErr w:type="gramEnd"/>
            <w:r w:rsidR="001D15BB">
              <w:rPr>
                <w:rFonts w:ascii="Arial" w:eastAsia="Arial" w:hAnsi="Arial" w:cs="Arial"/>
                <w:b/>
                <w:sz w:val="24"/>
                <w:szCs w:val="24"/>
              </w:rPr>
              <w:t>88</w:t>
            </w:r>
          </w:p>
        </w:tc>
        <w:tc>
          <w:tcPr>
            <w:tcW w:w="20" w:type="dxa"/>
          </w:tcPr>
          <w:p w:rsidR="00114F7E" w:rsidRDefault="00114F7E">
            <w:pPr>
              <w:pBdr>
                <w:top w:val="nil"/>
                <w:left w:val="nil"/>
                <w:bottom w:val="nil"/>
                <w:right w:val="nil"/>
                <w:between w:val="nil"/>
              </w:pBdr>
              <w:tabs>
                <w:tab w:val="left" w:pos="9356"/>
              </w:tabs>
              <w:spacing w:line="360" w:lineRule="auto"/>
              <w:jc w:val="center"/>
              <w:rPr>
                <w:rFonts w:ascii="Arial" w:eastAsia="Arial" w:hAnsi="Arial" w:cs="Arial"/>
                <w:b/>
                <w:sz w:val="24"/>
                <w:szCs w:val="24"/>
                <w:highlight w:val="cyan"/>
              </w:rPr>
            </w:pPr>
          </w:p>
        </w:tc>
      </w:tr>
      <w:tr w:rsidR="00114F7E">
        <w:trPr>
          <w:cantSplit/>
          <w:tblHeader/>
        </w:trPr>
        <w:tc>
          <w:tcPr>
            <w:tcW w:w="9188" w:type="dxa"/>
          </w:tcPr>
          <w:p w:rsidR="00114F7E" w:rsidRDefault="00416CDF" w:rsidP="00421E6D">
            <w:pPr>
              <w:spacing w:line="360" w:lineRule="auto"/>
              <w:jc w:val="both"/>
              <w:rPr>
                <w:rFonts w:ascii="Arial" w:eastAsia="Arial" w:hAnsi="Arial" w:cs="Arial"/>
                <w:b/>
                <w:sz w:val="24"/>
                <w:szCs w:val="24"/>
              </w:rPr>
            </w:pPr>
            <w:r>
              <w:rPr>
                <w:rFonts w:ascii="Arial" w:eastAsia="Arial" w:hAnsi="Arial" w:cs="Arial"/>
                <w:b/>
                <w:sz w:val="24"/>
                <w:szCs w:val="24"/>
              </w:rPr>
              <w:t>1</w:t>
            </w:r>
            <w:r w:rsidR="000207C8">
              <w:rPr>
                <w:rFonts w:ascii="Arial" w:eastAsia="Arial" w:hAnsi="Arial" w:cs="Arial"/>
                <w:b/>
                <w:sz w:val="24"/>
                <w:szCs w:val="24"/>
              </w:rPr>
              <w:t>3</w:t>
            </w:r>
            <w:r>
              <w:rPr>
                <w:rFonts w:ascii="Arial" w:eastAsia="Arial" w:hAnsi="Arial" w:cs="Arial"/>
                <w:b/>
                <w:sz w:val="24"/>
                <w:szCs w:val="24"/>
              </w:rPr>
              <w:t>. OUTRAS INFORMAÇÕES RELEVANTES</w:t>
            </w:r>
            <w:proofErr w:type="gramStart"/>
            <w:r>
              <w:rPr>
                <w:rFonts w:ascii="Arial" w:eastAsia="Arial" w:hAnsi="Arial" w:cs="Arial"/>
                <w:b/>
                <w:sz w:val="24"/>
                <w:szCs w:val="24"/>
              </w:rPr>
              <w:t>......................</w:t>
            </w:r>
            <w:r w:rsidR="00FA7053">
              <w:rPr>
                <w:rFonts w:ascii="Arial" w:eastAsia="Arial" w:hAnsi="Arial" w:cs="Arial"/>
                <w:b/>
                <w:sz w:val="24"/>
                <w:szCs w:val="24"/>
              </w:rPr>
              <w:t>......................</w:t>
            </w:r>
            <w:r w:rsidR="001D15BB">
              <w:rPr>
                <w:rFonts w:ascii="Arial" w:eastAsia="Arial" w:hAnsi="Arial" w:cs="Arial"/>
                <w:b/>
                <w:sz w:val="24"/>
                <w:szCs w:val="24"/>
              </w:rPr>
              <w:t>..............</w:t>
            </w:r>
            <w:proofErr w:type="gramEnd"/>
            <w:r w:rsidR="001D15BB">
              <w:rPr>
                <w:rFonts w:ascii="Arial" w:eastAsia="Arial" w:hAnsi="Arial" w:cs="Arial"/>
                <w:b/>
                <w:sz w:val="24"/>
                <w:szCs w:val="24"/>
              </w:rPr>
              <w:t>90</w:t>
            </w:r>
          </w:p>
        </w:tc>
        <w:tc>
          <w:tcPr>
            <w:tcW w:w="20" w:type="dxa"/>
          </w:tcPr>
          <w:p w:rsidR="00114F7E" w:rsidRDefault="00114F7E">
            <w:pPr>
              <w:pBdr>
                <w:top w:val="nil"/>
                <w:left w:val="nil"/>
                <w:bottom w:val="nil"/>
                <w:right w:val="nil"/>
                <w:between w:val="nil"/>
              </w:pBdr>
              <w:tabs>
                <w:tab w:val="left" w:pos="9356"/>
              </w:tabs>
              <w:spacing w:line="360" w:lineRule="auto"/>
              <w:jc w:val="center"/>
              <w:rPr>
                <w:rFonts w:ascii="Arial" w:eastAsia="Arial" w:hAnsi="Arial" w:cs="Arial"/>
                <w:b/>
                <w:sz w:val="24"/>
                <w:szCs w:val="24"/>
                <w:highlight w:val="cyan"/>
              </w:rPr>
            </w:pPr>
          </w:p>
        </w:tc>
      </w:tr>
      <w:tr w:rsidR="00114F7E">
        <w:trPr>
          <w:cantSplit/>
          <w:tblHeader/>
        </w:trPr>
        <w:tc>
          <w:tcPr>
            <w:tcW w:w="9188" w:type="dxa"/>
          </w:tcPr>
          <w:p w:rsidR="00114F7E" w:rsidRDefault="000207C8" w:rsidP="00421E6D">
            <w:pPr>
              <w:spacing w:line="360" w:lineRule="auto"/>
              <w:jc w:val="both"/>
              <w:rPr>
                <w:rFonts w:ascii="Arial" w:eastAsia="Arial" w:hAnsi="Arial" w:cs="Arial"/>
                <w:b/>
                <w:sz w:val="24"/>
                <w:szCs w:val="24"/>
              </w:rPr>
            </w:pPr>
            <w:r>
              <w:rPr>
                <w:rFonts w:ascii="Arial" w:eastAsia="Arial" w:hAnsi="Arial" w:cs="Arial"/>
                <w:b/>
                <w:sz w:val="24"/>
                <w:szCs w:val="24"/>
              </w:rPr>
              <w:t>14</w:t>
            </w:r>
            <w:r w:rsidR="00416CDF">
              <w:rPr>
                <w:rFonts w:ascii="Arial" w:eastAsia="Arial" w:hAnsi="Arial" w:cs="Arial"/>
                <w:b/>
                <w:sz w:val="24"/>
                <w:szCs w:val="24"/>
              </w:rPr>
              <w:t xml:space="preserve">. </w:t>
            </w:r>
            <w:r>
              <w:rPr>
                <w:rFonts w:ascii="Arial" w:eastAsia="Arial" w:hAnsi="Arial" w:cs="Arial"/>
                <w:b/>
                <w:sz w:val="24"/>
                <w:szCs w:val="24"/>
              </w:rPr>
              <w:t>CONSIDERAÇÕES FINAIS</w:t>
            </w:r>
            <w:proofErr w:type="gramStart"/>
            <w:r>
              <w:rPr>
                <w:rFonts w:ascii="Arial" w:eastAsia="Arial" w:hAnsi="Arial" w:cs="Arial"/>
                <w:b/>
                <w:sz w:val="24"/>
                <w:szCs w:val="24"/>
              </w:rPr>
              <w:t>.......................</w:t>
            </w:r>
            <w:r w:rsidR="00416CDF">
              <w:rPr>
                <w:rFonts w:ascii="Arial" w:eastAsia="Arial" w:hAnsi="Arial" w:cs="Arial"/>
                <w:b/>
                <w:sz w:val="24"/>
                <w:szCs w:val="24"/>
              </w:rPr>
              <w:t>..........................................................</w:t>
            </w:r>
            <w:r w:rsidR="00421E6D">
              <w:rPr>
                <w:rFonts w:ascii="Arial" w:eastAsia="Arial" w:hAnsi="Arial" w:cs="Arial"/>
                <w:b/>
                <w:sz w:val="24"/>
                <w:szCs w:val="24"/>
              </w:rPr>
              <w:t>.</w:t>
            </w:r>
            <w:proofErr w:type="gramEnd"/>
            <w:r w:rsidR="001D15BB">
              <w:rPr>
                <w:rFonts w:ascii="Arial" w:eastAsia="Arial" w:hAnsi="Arial" w:cs="Arial"/>
                <w:b/>
                <w:sz w:val="24"/>
                <w:szCs w:val="24"/>
              </w:rPr>
              <w:t>94</w:t>
            </w:r>
          </w:p>
        </w:tc>
        <w:tc>
          <w:tcPr>
            <w:tcW w:w="20" w:type="dxa"/>
          </w:tcPr>
          <w:p w:rsidR="00114F7E" w:rsidRDefault="00114F7E">
            <w:pPr>
              <w:pBdr>
                <w:top w:val="nil"/>
                <w:left w:val="nil"/>
                <w:bottom w:val="nil"/>
                <w:right w:val="nil"/>
                <w:between w:val="nil"/>
              </w:pBdr>
              <w:tabs>
                <w:tab w:val="left" w:pos="9356"/>
              </w:tabs>
              <w:spacing w:line="360" w:lineRule="auto"/>
              <w:jc w:val="center"/>
              <w:rPr>
                <w:rFonts w:ascii="Arial" w:eastAsia="Arial" w:hAnsi="Arial" w:cs="Arial"/>
                <w:b/>
                <w:sz w:val="24"/>
                <w:szCs w:val="24"/>
                <w:highlight w:val="cyan"/>
              </w:rPr>
            </w:pPr>
          </w:p>
        </w:tc>
      </w:tr>
      <w:tr w:rsidR="00114F7E">
        <w:trPr>
          <w:cantSplit/>
          <w:tblHeader/>
        </w:trPr>
        <w:tc>
          <w:tcPr>
            <w:tcW w:w="9188" w:type="dxa"/>
          </w:tcPr>
          <w:p w:rsidR="00114F7E" w:rsidRDefault="00114F7E">
            <w:pPr>
              <w:spacing w:line="360" w:lineRule="auto"/>
              <w:rPr>
                <w:rFonts w:ascii="Arial" w:eastAsia="Arial" w:hAnsi="Arial" w:cs="Arial"/>
                <w:b/>
                <w:sz w:val="24"/>
                <w:szCs w:val="24"/>
              </w:rPr>
            </w:pPr>
          </w:p>
        </w:tc>
        <w:tc>
          <w:tcPr>
            <w:tcW w:w="20" w:type="dxa"/>
          </w:tcPr>
          <w:p w:rsidR="00114F7E" w:rsidRDefault="00114F7E">
            <w:pPr>
              <w:pBdr>
                <w:top w:val="nil"/>
                <w:left w:val="nil"/>
                <w:bottom w:val="nil"/>
                <w:right w:val="nil"/>
                <w:between w:val="nil"/>
              </w:pBdr>
              <w:tabs>
                <w:tab w:val="left" w:pos="9356"/>
              </w:tabs>
              <w:spacing w:line="360" w:lineRule="auto"/>
              <w:jc w:val="center"/>
              <w:rPr>
                <w:rFonts w:ascii="Arial" w:eastAsia="Arial" w:hAnsi="Arial" w:cs="Arial"/>
                <w:b/>
                <w:sz w:val="24"/>
                <w:szCs w:val="24"/>
                <w:highlight w:val="cyan"/>
              </w:rPr>
            </w:pPr>
          </w:p>
        </w:tc>
      </w:tr>
      <w:tr w:rsidR="00114F7E">
        <w:trPr>
          <w:cantSplit/>
          <w:tblHeader/>
        </w:trPr>
        <w:tc>
          <w:tcPr>
            <w:tcW w:w="9188" w:type="dxa"/>
          </w:tcPr>
          <w:p w:rsidR="00114F7E" w:rsidRDefault="00114F7E">
            <w:pPr>
              <w:spacing w:line="360" w:lineRule="auto"/>
              <w:rPr>
                <w:rFonts w:ascii="Arial" w:eastAsia="Arial" w:hAnsi="Arial" w:cs="Arial"/>
                <w:b/>
                <w:sz w:val="24"/>
                <w:szCs w:val="24"/>
              </w:rPr>
            </w:pPr>
          </w:p>
        </w:tc>
        <w:tc>
          <w:tcPr>
            <w:tcW w:w="20" w:type="dxa"/>
          </w:tcPr>
          <w:p w:rsidR="00114F7E" w:rsidRDefault="00114F7E">
            <w:pPr>
              <w:pBdr>
                <w:top w:val="nil"/>
                <w:left w:val="nil"/>
                <w:bottom w:val="nil"/>
                <w:right w:val="nil"/>
                <w:between w:val="nil"/>
              </w:pBdr>
              <w:tabs>
                <w:tab w:val="left" w:pos="9356"/>
              </w:tabs>
              <w:spacing w:line="360" w:lineRule="auto"/>
              <w:jc w:val="center"/>
              <w:rPr>
                <w:rFonts w:ascii="Arial" w:eastAsia="Arial" w:hAnsi="Arial" w:cs="Arial"/>
                <w:b/>
                <w:sz w:val="24"/>
                <w:szCs w:val="24"/>
                <w:highlight w:val="cyan"/>
              </w:rPr>
            </w:pPr>
          </w:p>
        </w:tc>
      </w:tr>
      <w:tr w:rsidR="00114F7E">
        <w:trPr>
          <w:cantSplit/>
          <w:tblHeader/>
        </w:trPr>
        <w:tc>
          <w:tcPr>
            <w:tcW w:w="9188" w:type="dxa"/>
          </w:tcPr>
          <w:p w:rsidR="00114F7E" w:rsidRDefault="00114F7E">
            <w:pPr>
              <w:spacing w:line="360" w:lineRule="auto"/>
              <w:rPr>
                <w:rFonts w:ascii="Arial" w:eastAsia="Arial" w:hAnsi="Arial" w:cs="Arial"/>
                <w:b/>
                <w:sz w:val="24"/>
                <w:szCs w:val="24"/>
              </w:rPr>
            </w:pPr>
          </w:p>
        </w:tc>
        <w:tc>
          <w:tcPr>
            <w:tcW w:w="20" w:type="dxa"/>
          </w:tcPr>
          <w:p w:rsidR="00114F7E" w:rsidRDefault="00114F7E">
            <w:pPr>
              <w:pBdr>
                <w:top w:val="nil"/>
                <w:left w:val="nil"/>
                <w:bottom w:val="nil"/>
                <w:right w:val="nil"/>
                <w:between w:val="nil"/>
              </w:pBdr>
              <w:tabs>
                <w:tab w:val="left" w:pos="9356"/>
              </w:tabs>
              <w:spacing w:line="360" w:lineRule="auto"/>
              <w:jc w:val="center"/>
              <w:rPr>
                <w:rFonts w:ascii="Arial" w:eastAsia="Arial" w:hAnsi="Arial" w:cs="Arial"/>
                <w:b/>
                <w:sz w:val="24"/>
                <w:szCs w:val="24"/>
                <w:highlight w:val="cyan"/>
              </w:rPr>
            </w:pPr>
          </w:p>
        </w:tc>
      </w:tr>
      <w:tr w:rsidR="00114F7E">
        <w:trPr>
          <w:cantSplit/>
          <w:trHeight w:val="335"/>
          <w:tblHeader/>
        </w:trPr>
        <w:tc>
          <w:tcPr>
            <w:tcW w:w="9188" w:type="dxa"/>
          </w:tcPr>
          <w:p w:rsidR="00114F7E" w:rsidRDefault="00114F7E">
            <w:pPr>
              <w:pBdr>
                <w:top w:val="nil"/>
                <w:left w:val="nil"/>
                <w:bottom w:val="nil"/>
                <w:right w:val="nil"/>
                <w:between w:val="nil"/>
              </w:pBdr>
              <w:tabs>
                <w:tab w:val="left" w:pos="9356"/>
              </w:tabs>
              <w:spacing w:before="56" w:line="360" w:lineRule="auto"/>
              <w:rPr>
                <w:rFonts w:ascii="Arial" w:eastAsia="Arial" w:hAnsi="Arial" w:cs="Arial"/>
                <w:b/>
                <w:sz w:val="24"/>
                <w:szCs w:val="24"/>
                <w:highlight w:val="cyan"/>
              </w:rPr>
            </w:pPr>
          </w:p>
        </w:tc>
        <w:tc>
          <w:tcPr>
            <w:tcW w:w="20" w:type="dxa"/>
          </w:tcPr>
          <w:p w:rsidR="00114F7E" w:rsidRDefault="00114F7E">
            <w:pPr>
              <w:pBdr>
                <w:top w:val="nil"/>
                <w:left w:val="nil"/>
                <w:bottom w:val="nil"/>
                <w:right w:val="nil"/>
                <w:between w:val="nil"/>
              </w:pBdr>
              <w:tabs>
                <w:tab w:val="left" w:pos="9356"/>
              </w:tabs>
              <w:spacing w:line="360" w:lineRule="auto"/>
              <w:jc w:val="center"/>
              <w:rPr>
                <w:rFonts w:ascii="Arial" w:eastAsia="Arial" w:hAnsi="Arial" w:cs="Arial"/>
                <w:b/>
                <w:sz w:val="24"/>
                <w:szCs w:val="24"/>
                <w:highlight w:val="cyan"/>
              </w:rPr>
            </w:pPr>
          </w:p>
        </w:tc>
      </w:tr>
    </w:tbl>
    <w:p w:rsidR="00114F7E" w:rsidRDefault="00114F7E">
      <w:pPr>
        <w:pBdr>
          <w:top w:val="nil"/>
          <w:left w:val="nil"/>
          <w:bottom w:val="nil"/>
          <w:right w:val="nil"/>
          <w:between w:val="nil"/>
        </w:pBdr>
        <w:spacing w:line="276" w:lineRule="auto"/>
        <w:rPr>
          <w:rFonts w:ascii="Arial" w:eastAsia="Arial" w:hAnsi="Arial" w:cs="Arial"/>
          <w:b/>
          <w:sz w:val="24"/>
          <w:szCs w:val="24"/>
          <w:highlight w:val="cyan"/>
        </w:rPr>
      </w:pPr>
    </w:p>
    <w:tbl>
      <w:tblPr>
        <w:tblStyle w:val="affffffff3"/>
        <w:tblW w:w="9975" w:type="dxa"/>
        <w:tblInd w:w="-38" w:type="dxa"/>
        <w:tblLayout w:type="fixed"/>
        <w:tblLook w:val="0000" w:firstRow="0" w:lastRow="0" w:firstColumn="0" w:lastColumn="0" w:noHBand="0" w:noVBand="0"/>
      </w:tblPr>
      <w:tblGrid>
        <w:gridCol w:w="9000"/>
        <w:gridCol w:w="975"/>
      </w:tblGrid>
      <w:tr w:rsidR="00114F7E">
        <w:trPr>
          <w:cantSplit/>
          <w:tblHeader/>
        </w:trPr>
        <w:tc>
          <w:tcPr>
            <w:tcW w:w="9000" w:type="dxa"/>
          </w:tcPr>
          <w:p w:rsidR="00114F7E" w:rsidRDefault="00114F7E">
            <w:pPr>
              <w:pBdr>
                <w:top w:val="nil"/>
                <w:left w:val="nil"/>
                <w:bottom w:val="nil"/>
                <w:right w:val="nil"/>
                <w:between w:val="nil"/>
              </w:pBdr>
              <w:spacing w:before="56" w:line="256" w:lineRule="auto"/>
              <w:rPr>
                <w:rFonts w:ascii="Arial" w:eastAsia="Arial" w:hAnsi="Arial" w:cs="Arial"/>
                <w:b/>
                <w:sz w:val="24"/>
                <w:szCs w:val="24"/>
                <w:highlight w:val="cyan"/>
              </w:rPr>
            </w:pPr>
          </w:p>
        </w:tc>
        <w:tc>
          <w:tcPr>
            <w:tcW w:w="975" w:type="dxa"/>
          </w:tcPr>
          <w:p w:rsidR="00114F7E" w:rsidRDefault="00114F7E">
            <w:pPr>
              <w:pBdr>
                <w:top w:val="nil"/>
                <w:left w:val="nil"/>
                <w:bottom w:val="nil"/>
                <w:right w:val="nil"/>
                <w:between w:val="nil"/>
              </w:pBdr>
              <w:spacing w:line="272" w:lineRule="auto"/>
              <w:ind w:left="141" w:right="198"/>
              <w:jc w:val="right"/>
              <w:rPr>
                <w:rFonts w:ascii="Arial" w:eastAsia="Arial" w:hAnsi="Arial" w:cs="Arial"/>
                <w:b/>
                <w:sz w:val="24"/>
                <w:szCs w:val="24"/>
              </w:rPr>
            </w:pPr>
          </w:p>
        </w:tc>
      </w:tr>
    </w:tbl>
    <w:p w:rsidR="00114F7E" w:rsidRDefault="00114F7E">
      <w:pPr>
        <w:spacing w:line="272" w:lineRule="auto"/>
        <w:jc w:val="right"/>
        <w:rPr>
          <w:rFonts w:ascii="Arial" w:eastAsia="Arial" w:hAnsi="Arial" w:cs="Arial"/>
          <w:sz w:val="24"/>
          <w:szCs w:val="24"/>
        </w:rPr>
        <w:sectPr w:rsidR="00114F7E">
          <w:pgSz w:w="11910" w:h="16450"/>
          <w:pgMar w:top="1560" w:right="0" w:bottom="1134" w:left="1134" w:header="720" w:footer="720" w:gutter="0"/>
          <w:cols w:space="720"/>
        </w:sectPr>
      </w:pPr>
    </w:p>
    <w:p w:rsidR="00114F7E" w:rsidRDefault="00416CDF">
      <w:pPr>
        <w:spacing w:before="137"/>
        <w:rPr>
          <w:rFonts w:ascii="Arial" w:eastAsia="Arial" w:hAnsi="Arial" w:cs="Arial"/>
          <w:b/>
          <w:sz w:val="24"/>
          <w:szCs w:val="24"/>
          <w:highlight w:val="white"/>
        </w:rPr>
      </w:pPr>
      <w:r>
        <w:rPr>
          <w:rFonts w:ascii="Arial" w:eastAsia="Arial" w:hAnsi="Arial" w:cs="Arial"/>
          <w:b/>
          <w:sz w:val="24"/>
          <w:szCs w:val="24"/>
          <w:highlight w:val="white"/>
        </w:rPr>
        <w:lastRenderedPageBreak/>
        <w:t>APRESENTAÇÃO</w:t>
      </w:r>
    </w:p>
    <w:p w:rsidR="00114F7E" w:rsidRDefault="00416CDF">
      <w:pPr>
        <w:pBdr>
          <w:top w:val="nil"/>
          <w:left w:val="nil"/>
          <w:bottom w:val="nil"/>
          <w:right w:val="nil"/>
          <w:between w:val="nil"/>
        </w:pBdr>
        <w:spacing w:before="3"/>
        <w:rPr>
          <w:rFonts w:ascii="Arial" w:eastAsia="Arial" w:hAnsi="Arial" w:cs="Arial"/>
          <w:b/>
          <w:sz w:val="17"/>
          <w:szCs w:val="17"/>
          <w:highlight w:val="white"/>
        </w:rPr>
      </w:pPr>
      <w:r>
        <w:rPr>
          <w:noProof/>
          <w:lang w:val="pt-BR"/>
        </w:rPr>
        <w:drawing>
          <wp:anchor distT="0" distB="0" distL="114300" distR="114300" simplePos="0" relativeHeight="251658240" behindDoc="0" locked="0" layoutInCell="1" hidden="0" allowOverlap="1">
            <wp:simplePos x="0" y="0"/>
            <wp:positionH relativeFrom="column">
              <wp:posOffset>1003300</wp:posOffset>
            </wp:positionH>
            <wp:positionV relativeFrom="paragraph">
              <wp:posOffset>139700</wp:posOffset>
            </wp:positionV>
            <wp:extent cx="5942330" cy="20320"/>
            <wp:effectExtent l="0" t="0" r="0" b="0"/>
            <wp:wrapTopAndBottom distT="0" distB="0"/>
            <wp:docPr id="7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4"/>
                    <a:srcRect/>
                    <a:stretch>
                      <a:fillRect/>
                    </a:stretch>
                  </pic:blipFill>
                  <pic:spPr>
                    <a:xfrm>
                      <a:off x="0" y="0"/>
                      <a:ext cx="5942330" cy="20320"/>
                    </a:xfrm>
                    <a:prstGeom prst="rect">
                      <a:avLst/>
                    </a:prstGeom>
                    <a:ln/>
                  </pic:spPr>
                </pic:pic>
              </a:graphicData>
            </a:graphic>
          </wp:anchor>
        </w:drawing>
      </w:r>
    </w:p>
    <w:p w:rsidR="00114F7E" w:rsidRDefault="00416CDF">
      <w:pPr>
        <w:pBdr>
          <w:top w:val="nil"/>
          <w:left w:val="nil"/>
          <w:bottom w:val="nil"/>
          <w:right w:val="nil"/>
          <w:between w:val="nil"/>
        </w:pBdr>
        <w:spacing w:before="45" w:line="264" w:lineRule="auto"/>
        <w:ind w:right="1127"/>
        <w:jc w:val="both"/>
        <w:rPr>
          <w:rFonts w:ascii="Arial" w:eastAsia="Arial" w:hAnsi="Arial" w:cs="Arial"/>
          <w:sz w:val="24"/>
          <w:szCs w:val="24"/>
          <w:highlight w:val="white"/>
        </w:rPr>
      </w:pPr>
      <w:r>
        <w:rPr>
          <w:rFonts w:ascii="Arial" w:eastAsia="Arial" w:hAnsi="Arial" w:cs="Arial"/>
          <w:sz w:val="24"/>
          <w:szCs w:val="24"/>
          <w:highlight w:val="white"/>
        </w:rPr>
        <w:t>No Sistema Único de Saúde (SUS), o planejamento faz parte do ciclo que se integra ao planejamento geral do Poder Executivo, previsto no art. nº 165 da Constituição Federal. O processo tem atuação sistêmica, ao interligar os principais instrumentos de gestão: Plano Plurianual (PPA),Plano Municipal de Saúde (PMS), Programação Anual de Saúde (PAS), Relatório Detalhado do Quadrimestre Anterior (RDQA), Relatório Anual de Gestão (RAG) e Relatório de Gestão apresentado ao Tribunal de Contas (RELGES).</w:t>
      </w:r>
    </w:p>
    <w:p w:rsidR="00114F7E" w:rsidRDefault="00114F7E">
      <w:pPr>
        <w:pBdr>
          <w:top w:val="nil"/>
          <w:left w:val="nil"/>
          <w:bottom w:val="nil"/>
          <w:right w:val="nil"/>
          <w:between w:val="nil"/>
        </w:pBdr>
        <w:spacing w:before="5"/>
        <w:rPr>
          <w:rFonts w:ascii="Arial" w:eastAsia="Arial" w:hAnsi="Arial" w:cs="Arial"/>
          <w:sz w:val="24"/>
          <w:szCs w:val="24"/>
          <w:highlight w:val="white"/>
        </w:rPr>
      </w:pPr>
    </w:p>
    <w:p w:rsidR="00114F7E" w:rsidRDefault="00416CDF">
      <w:pPr>
        <w:pBdr>
          <w:top w:val="nil"/>
          <w:left w:val="nil"/>
          <w:bottom w:val="nil"/>
          <w:right w:val="nil"/>
          <w:between w:val="nil"/>
        </w:pBdr>
        <w:spacing w:before="1" w:line="264" w:lineRule="auto"/>
        <w:ind w:right="1126"/>
        <w:jc w:val="both"/>
        <w:rPr>
          <w:rFonts w:ascii="Arial" w:eastAsia="Arial" w:hAnsi="Arial" w:cs="Arial"/>
          <w:sz w:val="24"/>
          <w:szCs w:val="24"/>
          <w:highlight w:val="white"/>
        </w:rPr>
      </w:pPr>
      <w:r>
        <w:rPr>
          <w:rFonts w:ascii="Arial" w:eastAsia="Arial" w:hAnsi="Arial" w:cs="Arial"/>
          <w:sz w:val="24"/>
          <w:szCs w:val="24"/>
          <w:highlight w:val="white"/>
        </w:rPr>
        <w:t xml:space="preserve">A finalidade do Relatório de Gestão do SUS é prestar contas dos recursos destinados ao financiamento de programas e ações governamentais na área da saúde. Este documento apresenta os resultados alcançados com a execução da Programação Anual de Saúde (PAS 2021), em conformidade com as diretrizes, objetivos e indicadores traçados no Plano Municipal de Saúde (2018-2021). </w:t>
      </w:r>
    </w:p>
    <w:p w:rsidR="00114F7E" w:rsidRDefault="00114F7E">
      <w:pPr>
        <w:pBdr>
          <w:top w:val="nil"/>
          <w:left w:val="nil"/>
          <w:bottom w:val="nil"/>
          <w:right w:val="nil"/>
          <w:between w:val="nil"/>
        </w:pBdr>
        <w:spacing w:before="1" w:line="264" w:lineRule="auto"/>
        <w:ind w:right="1126"/>
        <w:jc w:val="both"/>
        <w:rPr>
          <w:rFonts w:ascii="Arial" w:eastAsia="Arial" w:hAnsi="Arial" w:cs="Arial"/>
          <w:sz w:val="24"/>
          <w:szCs w:val="24"/>
          <w:highlight w:val="white"/>
        </w:rPr>
      </w:pPr>
    </w:p>
    <w:p w:rsidR="00114F7E" w:rsidRDefault="00416CDF">
      <w:pPr>
        <w:pBdr>
          <w:top w:val="nil"/>
          <w:left w:val="nil"/>
          <w:bottom w:val="nil"/>
          <w:right w:val="nil"/>
          <w:between w:val="nil"/>
        </w:pBdr>
        <w:spacing w:line="264" w:lineRule="auto"/>
        <w:ind w:right="1131"/>
        <w:jc w:val="both"/>
        <w:rPr>
          <w:rFonts w:ascii="Arial" w:eastAsia="Arial" w:hAnsi="Arial" w:cs="Arial"/>
          <w:sz w:val="24"/>
          <w:szCs w:val="24"/>
          <w:highlight w:val="white"/>
        </w:rPr>
      </w:pPr>
      <w:r>
        <w:rPr>
          <w:rFonts w:ascii="Arial" w:eastAsia="Arial" w:hAnsi="Arial" w:cs="Arial"/>
          <w:sz w:val="24"/>
          <w:szCs w:val="24"/>
          <w:highlight w:val="white"/>
        </w:rPr>
        <w:t>Em razão da continuidade da situação de Emergência em Saúde Pública ocasionada pelo novo Coronavírus no ano de 2021, foi necessária a manutenção de um conjunto de medidas de enfrentamento à pandemia e uma intensa reorganização da rede de saúde para garantir o acesso da população as vacinas e a retomada das ações assistenciais do cuidado.</w:t>
      </w:r>
    </w:p>
    <w:p w:rsidR="00114F7E" w:rsidRDefault="00114F7E">
      <w:pPr>
        <w:pBdr>
          <w:top w:val="nil"/>
          <w:left w:val="nil"/>
          <w:bottom w:val="nil"/>
          <w:right w:val="nil"/>
          <w:between w:val="nil"/>
        </w:pBdr>
        <w:spacing w:line="264" w:lineRule="auto"/>
        <w:ind w:right="1131"/>
        <w:jc w:val="both"/>
        <w:rPr>
          <w:rFonts w:ascii="Arial" w:eastAsia="Arial" w:hAnsi="Arial" w:cs="Arial"/>
          <w:sz w:val="24"/>
          <w:szCs w:val="24"/>
          <w:highlight w:val="white"/>
        </w:rPr>
      </w:pPr>
    </w:p>
    <w:p w:rsidR="00114F7E" w:rsidRDefault="00416CDF">
      <w:pPr>
        <w:pBdr>
          <w:top w:val="nil"/>
          <w:left w:val="nil"/>
          <w:bottom w:val="nil"/>
          <w:right w:val="nil"/>
          <w:between w:val="nil"/>
        </w:pBdr>
        <w:spacing w:line="264" w:lineRule="auto"/>
        <w:ind w:right="1131"/>
        <w:jc w:val="both"/>
        <w:rPr>
          <w:rFonts w:ascii="Arial" w:eastAsia="Arial" w:hAnsi="Arial" w:cs="Arial"/>
          <w:sz w:val="24"/>
          <w:szCs w:val="24"/>
          <w:highlight w:val="white"/>
        </w:rPr>
      </w:pPr>
      <w:r>
        <w:rPr>
          <w:rFonts w:ascii="Arial" w:eastAsia="Arial" w:hAnsi="Arial" w:cs="Arial"/>
          <w:sz w:val="24"/>
          <w:szCs w:val="24"/>
        </w:rPr>
        <w:t>Alguns dados relativos ao financeiro, produção e resultados de indicadores, que dependem de atualização dos sistemas de informação de gestão federal, são parciais e estão sujeitos a mudança, tendo em vista que nem todos estavam disponíveis na conclusão deste documento</w:t>
      </w:r>
      <w:r>
        <w:rPr>
          <w:rFonts w:ascii="Arial" w:eastAsia="Arial" w:hAnsi="Arial" w:cs="Arial"/>
          <w:sz w:val="24"/>
          <w:szCs w:val="24"/>
          <w:highlight w:val="white"/>
        </w:rPr>
        <w:t>.</w:t>
      </w:r>
    </w:p>
    <w:p w:rsidR="00114F7E" w:rsidRDefault="00114F7E">
      <w:pPr>
        <w:pBdr>
          <w:top w:val="nil"/>
          <w:left w:val="nil"/>
          <w:bottom w:val="nil"/>
          <w:right w:val="nil"/>
          <w:between w:val="nil"/>
        </w:pBdr>
        <w:spacing w:line="264" w:lineRule="auto"/>
        <w:ind w:right="1131"/>
        <w:jc w:val="both"/>
        <w:rPr>
          <w:rFonts w:ascii="Arial" w:eastAsia="Arial" w:hAnsi="Arial" w:cs="Arial"/>
          <w:sz w:val="24"/>
          <w:szCs w:val="24"/>
          <w:highlight w:val="white"/>
        </w:rPr>
      </w:pPr>
    </w:p>
    <w:p w:rsidR="00114F7E" w:rsidRDefault="00416CDF">
      <w:pPr>
        <w:pBdr>
          <w:top w:val="nil"/>
          <w:left w:val="nil"/>
          <w:bottom w:val="nil"/>
          <w:right w:val="nil"/>
          <w:between w:val="nil"/>
        </w:pBdr>
        <w:spacing w:line="264" w:lineRule="auto"/>
        <w:ind w:right="1133"/>
        <w:jc w:val="both"/>
        <w:rPr>
          <w:rFonts w:ascii="Arial" w:eastAsia="Arial" w:hAnsi="Arial" w:cs="Arial"/>
          <w:sz w:val="24"/>
          <w:szCs w:val="24"/>
          <w:highlight w:val="white"/>
        </w:rPr>
        <w:sectPr w:rsidR="00114F7E">
          <w:pgSz w:w="11910" w:h="16450"/>
          <w:pgMar w:top="1560" w:right="0" w:bottom="280" w:left="1134" w:header="720" w:footer="720" w:gutter="0"/>
          <w:cols w:space="720"/>
        </w:sectPr>
      </w:pPr>
      <w:r>
        <w:rPr>
          <w:rFonts w:ascii="Arial" w:eastAsia="Arial" w:hAnsi="Arial" w:cs="Arial"/>
          <w:sz w:val="24"/>
          <w:szCs w:val="24"/>
          <w:highlight w:val="white"/>
        </w:rPr>
        <w:t>.</w:t>
      </w:r>
    </w:p>
    <w:p w:rsidR="00114F7E" w:rsidRDefault="00114F7E">
      <w:pPr>
        <w:pBdr>
          <w:top w:val="nil"/>
          <w:left w:val="nil"/>
          <w:bottom w:val="nil"/>
          <w:right w:val="nil"/>
          <w:between w:val="nil"/>
        </w:pBdr>
        <w:spacing w:before="2"/>
        <w:rPr>
          <w:rFonts w:ascii="Arial" w:eastAsia="Arial" w:hAnsi="Arial" w:cs="Arial"/>
          <w:sz w:val="24"/>
          <w:szCs w:val="24"/>
          <w:highlight w:val="white"/>
        </w:rPr>
      </w:pPr>
    </w:p>
    <w:p w:rsidR="00114F7E" w:rsidRDefault="00114F7E">
      <w:pPr>
        <w:pBdr>
          <w:top w:val="nil"/>
          <w:left w:val="nil"/>
          <w:bottom w:val="nil"/>
          <w:right w:val="nil"/>
          <w:between w:val="nil"/>
        </w:pBdr>
        <w:spacing w:before="2"/>
        <w:rPr>
          <w:rFonts w:ascii="Arial" w:eastAsia="Arial" w:hAnsi="Arial" w:cs="Arial"/>
          <w:sz w:val="24"/>
          <w:szCs w:val="24"/>
          <w:highlight w:val="white"/>
        </w:rPr>
      </w:pPr>
    </w:p>
    <w:p w:rsidR="00114F7E" w:rsidRDefault="00416CDF">
      <w:pPr>
        <w:pBdr>
          <w:top w:val="nil"/>
          <w:left w:val="nil"/>
          <w:bottom w:val="nil"/>
          <w:right w:val="nil"/>
          <w:between w:val="nil"/>
        </w:pBdr>
        <w:spacing w:before="2"/>
        <w:rPr>
          <w:rFonts w:ascii="Arial" w:eastAsia="Arial" w:hAnsi="Arial" w:cs="Arial"/>
          <w:sz w:val="26"/>
          <w:szCs w:val="26"/>
          <w:highlight w:val="white"/>
        </w:rPr>
      </w:pPr>
      <w:r>
        <w:br w:type="column"/>
      </w:r>
    </w:p>
    <w:p w:rsidR="00114F7E" w:rsidRDefault="00114F7E">
      <w:pPr>
        <w:pBdr>
          <w:top w:val="nil"/>
          <w:left w:val="nil"/>
          <w:bottom w:val="nil"/>
          <w:right w:val="nil"/>
          <w:between w:val="nil"/>
        </w:pBdr>
        <w:rPr>
          <w:rFonts w:ascii="Arial" w:eastAsia="Arial" w:hAnsi="Arial" w:cs="Arial"/>
          <w:sz w:val="24"/>
          <w:szCs w:val="24"/>
          <w:highlight w:val="white"/>
        </w:rPr>
      </w:pPr>
    </w:p>
    <w:p w:rsidR="00114F7E" w:rsidRDefault="00114F7E">
      <w:pPr>
        <w:spacing w:before="53" w:line="223" w:lineRule="auto"/>
      </w:pPr>
    </w:p>
    <w:p w:rsidR="00114F7E" w:rsidRDefault="00114F7E">
      <w:pPr>
        <w:spacing w:before="53" w:line="223" w:lineRule="auto"/>
      </w:pPr>
    </w:p>
    <w:p w:rsidR="00114F7E" w:rsidRDefault="00416CDF">
      <w:pPr>
        <w:spacing w:before="53" w:line="223" w:lineRule="auto"/>
        <w:rPr>
          <w:rFonts w:ascii="Arial" w:eastAsia="Arial" w:hAnsi="Arial" w:cs="Arial"/>
          <w:sz w:val="10"/>
          <w:szCs w:val="10"/>
          <w:highlight w:val="white"/>
        </w:rPr>
        <w:sectPr w:rsidR="00114F7E">
          <w:type w:val="continuous"/>
          <w:pgSz w:w="11910" w:h="16450"/>
          <w:pgMar w:top="580" w:right="0" w:bottom="280" w:left="1134" w:header="720" w:footer="720" w:gutter="0"/>
          <w:cols w:num="4" w:space="720" w:equalWidth="0">
            <w:col w:w="2664" w:space="40"/>
            <w:col w:w="2664" w:space="40"/>
            <w:col w:w="2664" w:space="40"/>
            <w:col w:w="2664" w:space="0"/>
          </w:cols>
        </w:sectPr>
      </w:pPr>
      <w:r>
        <w:br w:type="column"/>
      </w:r>
    </w:p>
    <w:p w:rsidR="00114F7E" w:rsidRDefault="00416CDF">
      <w:pPr>
        <w:pStyle w:val="Ttulo1"/>
        <w:spacing w:before="2"/>
        <w:ind w:left="0" w:right="898"/>
        <w:jc w:val="center"/>
        <w:rPr>
          <w:b w:val="0"/>
          <w:highlight w:val="white"/>
        </w:rPr>
      </w:pPr>
      <w:r>
        <w:rPr>
          <w:b w:val="0"/>
        </w:rPr>
        <w:lastRenderedPageBreak/>
        <w:t>Thais.Campolina Cohen Azoury</w:t>
      </w:r>
    </w:p>
    <w:p w:rsidR="00114F7E" w:rsidRDefault="00416CDF">
      <w:pPr>
        <w:pStyle w:val="Ttulo1"/>
        <w:spacing w:before="2"/>
        <w:ind w:left="0" w:right="898"/>
        <w:jc w:val="center"/>
        <w:rPr>
          <w:highlight w:val="white"/>
        </w:rPr>
      </w:pPr>
      <w:r>
        <w:rPr>
          <w:highlight w:val="white"/>
        </w:rPr>
        <w:t>Secretária Municipal de Saúde de Vitória</w:t>
      </w:r>
    </w:p>
    <w:p w:rsidR="00114F7E" w:rsidRDefault="00416CDF">
      <w:pPr>
        <w:pBdr>
          <w:top w:val="nil"/>
          <w:left w:val="nil"/>
          <w:bottom w:val="nil"/>
          <w:right w:val="nil"/>
          <w:between w:val="nil"/>
        </w:pBdr>
        <w:spacing w:before="1"/>
        <w:rPr>
          <w:rFonts w:ascii="Arial" w:eastAsia="Arial" w:hAnsi="Arial" w:cs="Arial"/>
          <w:b/>
          <w:sz w:val="24"/>
          <w:szCs w:val="24"/>
          <w:highlight w:val="green"/>
        </w:rPr>
        <w:sectPr w:rsidR="00114F7E">
          <w:type w:val="continuous"/>
          <w:pgSz w:w="11910" w:h="16450"/>
          <w:pgMar w:top="580" w:right="0" w:bottom="280" w:left="1134" w:header="720" w:footer="720" w:gutter="0"/>
          <w:cols w:space="720"/>
        </w:sectPr>
      </w:pPr>
      <w:r>
        <w:rPr>
          <w:noProof/>
          <w:lang w:val="pt-BR"/>
        </w:rPr>
        <w:drawing>
          <wp:anchor distT="0" distB="0" distL="114300" distR="114300" simplePos="0" relativeHeight="251659264" behindDoc="0" locked="0" layoutInCell="1" hidden="0" allowOverlap="1">
            <wp:simplePos x="0" y="0"/>
            <wp:positionH relativeFrom="column">
              <wp:posOffset>1003300</wp:posOffset>
            </wp:positionH>
            <wp:positionV relativeFrom="paragraph">
              <wp:posOffset>190500</wp:posOffset>
            </wp:positionV>
            <wp:extent cx="1828800" cy="12700"/>
            <wp:effectExtent l="0" t="0" r="0" b="0"/>
            <wp:wrapTopAndBottom distT="0" distB="0"/>
            <wp:docPr id="6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1828800" cy="12700"/>
                    </a:xfrm>
                    <a:prstGeom prst="rect">
                      <a:avLst/>
                    </a:prstGeom>
                    <a:ln/>
                  </pic:spPr>
                </pic:pic>
              </a:graphicData>
            </a:graphic>
          </wp:anchor>
        </w:drawing>
      </w:r>
    </w:p>
    <w:p w:rsidR="00114F7E" w:rsidRPr="00887C37" w:rsidRDefault="00416CDF">
      <w:pPr>
        <w:numPr>
          <w:ilvl w:val="0"/>
          <w:numId w:val="10"/>
        </w:numPr>
        <w:pBdr>
          <w:top w:val="nil"/>
          <w:left w:val="nil"/>
          <w:bottom w:val="nil"/>
          <w:right w:val="nil"/>
          <w:between w:val="nil"/>
        </w:pBdr>
        <w:tabs>
          <w:tab w:val="left" w:pos="284"/>
        </w:tabs>
        <w:ind w:left="0" w:right="1132" w:firstLine="0"/>
        <w:jc w:val="both"/>
        <w:rPr>
          <w:rFonts w:ascii="Arial" w:eastAsia="Arial" w:hAnsi="Arial" w:cs="Arial"/>
          <w:b/>
        </w:rPr>
      </w:pPr>
      <w:r w:rsidRPr="00887C37">
        <w:rPr>
          <w:rFonts w:ascii="Arial" w:eastAsia="Arial" w:hAnsi="Arial" w:cs="Arial"/>
          <w:b/>
        </w:rPr>
        <w:lastRenderedPageBreak/>
        <w:t>PLANEJAMENTO ORÇAMENTÁRIO E FINANCEIRO</w:t>
      </w:r>
    </w:p>
    <w:p w:rsidR="00114F7E" w:rsidRDefault="00114F7E">
      <w:pPr>
        <w:pBdr>
          <w:top w:val="nil"/>
          <w:left w:val="nil"/>
          <w:bottom w:val="nil"/>
          <w:right w:val="nil"/>
          <w:between w:val="nil"/>
        </w:pBdr>
        <w:spacing w:before="9"/>
        <w:rPr>
          <w:rFonts w:ascii="Arial" w:eastAsia="Arial" w:hAnsi="Arial" w:cs="Arial"/>
          <w:sz w:val="25"/>
          <w:szCs w:val="25"/>
        </w:rPr>
      </w:pPr>
    </w:p>
    <w:p w:rsidR="00114F7E" w:rsidRDefault="00416CDF">
      <w:pPr>
        <w:pBdr>
          <w:top w:val="nil"/>
          <w:left w:val="nil"/>
          <w:bottom w:val="nil"/>
          <w:right w:val="nil"/>
          <w:between w:val="nil"/>
        </w:pBdr>
        <w:jc w:val="both"/>
        <w:rPr>
          <w:rFonts w:ascii="Arial" w:eastAsia="Arial" w:hAnsi="Arial" w:cs="Arial"/>
        </w:rPr>
      </w:pPr>
      <w:r>
        <w:rPr>
          <w:rFonts w:ascii="Arial" w:eastAsia="Arial" w:hAnsi="Arial" w:cs="Arial"/>
        </w:rPr>
        <w:t>Para apuração da aplicação do percentual mínimo em Ações e Serviços Públicos de Saúde (ASPS), segundo a Lei Complementar nº 141/2012</w:t>
      </w:r>
      <w:r>
        <w:rPr>
          <w:rFonts w:ascii="Arial" w:eastAsia="Arial" w:hAnsi="Arial" w:cs="Arial"/>
          <w:vertAlign w:val="superscript"/>
        </w:rPr>
        <w:footnoteReference w:id="1"/>
      </w:r>
      <w:r>
        <w:rPr>
          <w:rFonts w:ascii="Arial" w:eastAsia="Arial" w:hAnsi="Arial" w:cs="Arial"/>
        </w:rPr>
        <w:t>, são consideradas despesas referentes a:</w:t>
      </w:r>
    </w:p>
    <w:p w:rsidR="00114F7E" w:rsidRDefault="00416CDF">
      <w:pPr>
        <w:numPr>
          <w:ilvl w:val="0"/>
          <w:numId w:val="3"/>
        </w:numPr>
        <w:pBdr>
          <w:top w:val="nil"/>
          <w:left w:val="nil"/>
          <w:bottom w:val="nil"/>
          <w:right w:val="nil"/>
          <w:between w:val="nil"/>
        </w:pBdr>
        <w:tabs>
          <w:tab w:val="left" w:pos="142"/>
          <w:tab w:val="left" w:pos="426"/>
          <w:tab w:val="left" w:pos="851"/>
        </w:tabs>
        <w:spacing w:before="147"/>
        <w:ind w:left="0" w:firstLine="0"/>
        <w:jc w:val="both"/>
        <w:rPr>
          <w:rFonts w:ascii="Arial" w:eastAsia="Arial" w:hAnsi="Arial" w:cs="Arial"/>
        </w:rPr>
      </w:pPr>
      <w:r>
        <w:rPr>
          <w:rFonts w:ascii="Arial" w:eastAsia="Arial" w:hAnsi="Arial" w:cs="Arial"/>
        </w:rPr>
        <w:t>- vigilância em saúde, incluindo a epidemiológica e a sanitária;</w:t>
      </w:r>
    </w:p>
    <w:p w:rsidR="00114F7E" w:rsidRDefault="00416CDF">
      <w:pPr>
        <w:numPr>
          <w:ilvl w:val="0"/>
          <w:numId w:val="3"/>
        </w:numPr>
        <w:pBdr>
          <w:top w:val="nil"/>
          <w:left w:val="nil"/>
          <w:bottom w:val="nil"/>
          <w:right w:val="nil"/>
          <w:between w:val="nil"/>
        </w:pBdr>
        <w:tabs>
          <w:tab w:val="left" w:pos="426"/>
          <w:tab w:val="left" w:pos="709"/>
          <w:tab w:val="left" w:pos="851"/>
        </w:tabs>
        <w:spacing w:before="147"/>
        <w:ind w:left="0" w:firstLine="0"/>
        <w:jc w:val="both"/>
        <w:rPr>
          <w:rFonts w:ascii="Arial" w:eastAsia="Arial" w:hAnsi="Arial" w:cs="Arial"/>
        </w:rPr>
      </w:pPr>
      <w:r>
        <w:rPr>
          <w:rFonts w:ascii="Arial" w:eastAsia="Arial" w:hAnsi="Arial" w:cs="Arial"/>
        </w:rPr>
        <w:t>- atenção integral e universal à saúde em todos os níveis de complexidade, incluindo assistência terapêutica e recuperação de deficiências nutricionais;</w:t>
      </w:r>
    </w:p>
    <w:p w:rsidR="00114F7E" w:rsidRDefault="00416CDF">
      <w:pPr>
        <w:numPr>
          <w:ilvl w:val="0"/>
          <w:numId w:val="3"/>
        </w:numPr>
        <w:pBdr>
          <w:top w:val="nil"/>
          <w:left w:val="nil"/>
          <w:bottom w:val="nil"/>
          <w:right w:val="nil"/>
          <w:between w:val="nil"/>
        </w:pBdr>
        <w:tabs>
          <w:tab w:val="left" w:pos="142"/>
          <w:tab w:val="left" w:pos="426"/>
          <w:tab w:val="left" w:pos="851"/>
        </w:tabs>
        <w:spacing w:before="147"/>
        <w:ind w:left="0" w:right="141" w:firstLine="0"/>
        <w:jc w:val="both"/>
        <w:rPr>
          <w:rFonts w:ascii="Arial" w:eastAsia="Arial" w:hAnsi="Arial" w:cs="Arial"/>
        </w:rPr>
      </w:pPr>
      <w:r>
        <w:rPr>
          <w:rFonts w:ascii="Arial" w:eastAsia="Arial" w:hAnsi="Arial" w:cs="Arial"/>
        </w:rPr>
        <w:t>- capacitação do pessoal de saúde do Sistema Único de Saúde (SUS);</w:t>
      </w:r>
    </w:p>
    <w:p w:rsidR="00114F7E" w:rsidRDefault="00416CDF">
      <w:pPr>
        <w:numPr>
          <w:ilvl w:val="0"/>
          <w:numId w:val="3"/>
        </w:numPr>
        <w:pBdr>
          <w:top w:val="nil"/>
          <w:left w:val="nil"/>
          <w:bottom w:val="nil"/>
          <w:right w:val="nil"/>
          <w:between w:val="nil"/>
        </w:pBdr>
        <w:tabs>
          <w:tab w:val="left" w:pos="426"/>
          <w:tab w:val="left" w:pos="851"/>
        </w:tabs>
        <w:spacing w:before="122"/>
        <w:ind w:left="0" w:firstLine="0"/>
        <w:jc w:val="both"/>
        <w:rPr>
          <w:rFonts w:ascii="Arial" w:eastAsia="Arial" w:hAnsi="Arial" w:cs="Arial"/>
        </w:rPr>
      </w:pPr>
      <w:r>
        <w:rPr>
          <w:rFonts w:ascii="Arial" w:eastAsia="Arial" w:hAnsi="Arial" w:cs="Arial"/>
        </w:rPr>
        <w:t>- desenvolvimento científico e tecnológico e controle de qualidade promovido por instituições do SUS;</w:t>
      </w:r>
    </w:p>
    <w:p w:rsidR="00114F7E" w:rsidRDefault="00416CDF">
      <w:pPr>
        <w:numPr>
          <w:ilvl w:val="0"/>
          <w:numId w:val="3"/>
        </w:numPr>
        <w:pBdr>
          <w:top w:val="nil"/>
          <w:left w:val="nil"/>
          <w:bottom w:val="nil"/>
          <w:right w:val="nil"/>
          <w:between w:val="nil"/>
        </w:pBdr>
        <w:tabs>
          <w:tab w:val="left" w:pos="284"/>
          <w:tab w:val="left" w:pos="426"/>
          <w:tab w:val="left" w:pos="851"/>
        </w:tabs>
        <w:spacing w:before="119"/>
        <w:ind w:left="0" w:firstLine="0"/>
        <w:jc w:val="both"/>
        <w:rPr>
          <w:rFonts w:ascii="Arial" w:eastAsia="Arial" w:hAnsi="Arial" w:cs="Arial"/>
        </w:rPr>
      </w:pPr>
      <w:r>
        <w:rPr>
          <w:rFonts w:ascii="Arial" w:eastAsia="Arial" w:hAnsi="Arial" w:cs="Arial"/>
        </w:rPr>
        <w:t>- produção, aquisição e distribuição de insumos específicos dos serviços de saúde do SUS, tais como: imunobiológicos, sangue e hemoderivados, medicamentos e equipamentos médico- odontológicos;</w:t>
      </w:r>
    </w:p>
    <w:p w:rsidR="00114F7E" w:rsidRDefault="00416CDF">
      <w:pPr>
        <w:numPr>
          <w:ilvl w:val="0"/>
          <w:numId w:val="3"/>
        </w:numPr>
        <w:pBdr>
          <w:top w:val="nil"/>
          <w:left w:val="nil"/>
          <w:bottom w:val="nil"/>
          <w:right w:val="nil"/>
          <w:between w:val="nil"/>
        </w:pBdr>
        <w:tabs>
          <w:tab w:val="left" w:pos="284"/>
          <w:tab w:val="left" w:pos="426"/>
          <w:tab w:val="left" w:pos="851"/>
        </w:tabs>
        <w:spacing w:before="115"/>
        <w:ind w:left="0" w:firstLine="0"/>
        <w:jc w:val="both"/>
        <w:rPr>
          <w:rFonts w:ascii="Arial" w:eastAsia="Arial" w:hAnsi="Arial" w:cs="Arial"/>
        </w:rPr>
      </w:pPr>
      <w:r>
        <w:rPr>
          <w:rFonts w:ascii="Arial" w:eastAsia="Arial" w:hAnsi="Arial" w:cs="Arial"/>
        </w:rPr>
        <w:t>- saneamento básico de domicílios ou de pequenas comunidades, desde que seja aprovado pelo Conselho de Saúde do ente da Federação financiador da ação e esteja de acordo com as diretrizes das demais determinações previstas nesta Lei Complementar;</w:t>
      </w:r>
    </w:p>
    <w:p w:rsidR="00114F7E" w:rsidRDefault="00416CDF">
      <w:pPr>
        <w:numPr>
          <w:ilvl w:val="0"/>
          <w:numId w:val="3"/>
        </w:numPr>
        <w:pBdr>
          <w:top w:val="nil"/>
          <w:left w:val="nil"/>
          <w:bottom w:val="nil"/>
          <w:right w:val="nil"/>
          <w:between w:val="nil"/>
        </w:pBdr>
        <w:tabs>
          <w:tab w:val="left" w:pos="426"/>
          <w:tab w:val="left" w:pos="851"/>
        </w:tabs>
        <w:spacing w:before="113"/>
        <w:ind w:left="0" w:firstLine="0"/>
        <w:jc w:val="both"/>
        <w:rPr>
          <w:rFonts w:ascii="Arial" w:eastAsia="Arial" w:hAnsi="Arial" w:cs="Arial"/>
        </w:rPr>
      </w:pPr>
      <w:r>
        <w:rPr>
          <w:rFonts w:ascii="Arial" w:eastAsia="Arial" w:hAnsi="Arial" w:cs="Arial"/>
        </w:rPr>
        <w:t>- saneamento básico dos distritos sanitários especiais indígenas e de comunidades remanescentes de quilombos;</w:t>
      </w:r>
    </w:p>
    <w:p w:rsidR="00114F7E" w:rsidRDefault="00416CDF">
      <w:pPr>
        <w:numPr>
          <w:ilvl w:val="0"/>
          <w:numId w:val="3"/>
        </w:numPr>
        <w:pBdr>
          <w:top w:val="nil"/>
          <w:left w:val="nil"/>
          <w:bottom w:val="nil"/>
          <w:right w:val="nil"/>
          <w:between w:val="nil"/>
        </w:pBdr>
        <w:tabs>
          <w:tab w:val="left" w:pos="426"/>
          <w:tab w:val="left" w:pos="851"/>
        </w:tabs>
        <w:spacing w:before="125"/>
        <w:ind w:left="0" w:firstLine="0"/>
        <w:jc w:val="both"/>
        <w:rPr>
          <w:rFonts w:ascii="Arial" w:eastAsia="Arial" w:hAnsi="Arial" w:cs="Arial"/>
        </w:rPr>
      </w:pPr>
      <w:r>
        <w:rPr>
          <w:rFonts w:ascii="Arial" w:eastAsia="Arial" w:hAnsi="Arial" w:cs="Arial"/>
        </w:rPr>
        <w:t xml:space="preserve"> - manejo ambiental vinculado diretamente ao controle de vetores de doenças;</w:t>
      </w:r>
    </w:p>
    <w:p w:rsidR="00114F7E" w:rsidRDefault="00416CDF">
      <w:pPr>
        <w:numPr>
          <w:ilvl w:val="0"/>
          <w:numId w:val="3"/>
        </w:numPr>
        <w:pBdr>
          <w:top w:val="nil"/>
          <w:left w:val="nil"/>
          <w:bottom w:val="nil"/>
          <w:right w:val="nil"/>
          <w:between w:val="nil"/>
        </w:pBdr>
        <w:tabs>
          <w:tab w:val="left" w:pos="284"/>
          <w:tab w:val="left" w:pos="426"/>
          <w:tab w:val="left" w:pos="851"/>
        </w:tabs>
        <w:spacing w:before="122"/>
        <w:ind w:left="0" w:firstLine="0"/>
        <w:jc w:val="both"/>
        <w:rPr>
          <w:rFonts w:ascii="Arial" w:eastAsia="Arial" w:hAnsi="Arial" w:cs="Arial"/>
        </w:rPr>
      </w:pPr>
      <w:r>
        <w:rPr>
          <w:rFonts w:ascii="Arial" w:eastAsia="Arial" w:hAnsi="Arial" w:cs="Arial"/>
        </w:rPr>
        <w:t>- investimento na rede física do SUS, incluindo a execução de obras de recuperação, reforma ampliação e construção de estabelecimentos públicos de saúde;</w:t>
      </w:r>
    </w:p>
    <w:p w:rsidR="00114F7E" w:rsidRDefault="00416CDF">
      <w:pPr>
        <w:numPr>
          <w:ilvl w:val="0"/>
          <w:numId w:val="3"/>
        </w:numPr>
        <w:pBdr>
          <w:top w:val="nil"/>
          <w:left w:val="nil"/>
          <w:bottom w:val="nil"/>
          <w:right w:val="nil"/>
          <w:between w:val="nil"/>
        </w:pBdr>
        <w:tabs>
          <w:tab w:val="left" w:pos="142"/>
          <w:tab w:val="left" w:pos="426"/>
          <w:tab w:val="left" w:pos="851"/>
          <w:tab w:val="left" w:pos="3966"/>
        </w:tabs>
        <w:spacing w:before="122"/>
        <w:ind w:left="0" w:firstLine="0"/>
        <w:jc w:val="both"/>
        <w:rPr>
          <w:rFonts w:ascii="Arial" w:eastAsia="Arial" w:hAnsi="Arial" w:cs="Arial"/>
        </w:rPr>
      </w:pPr>
      <w:r>
        <w:rPr>
          <w:rFonts w:ascii="Arial" w:eastAsia="Arial" w:hAnsi="Arial" w:cs="Arial"/>
        </w:rPr>
        <w:t>- remuneração do pessoal ativo da área de saúde em atividade nas ações de que trata este artigo, incluindo os encargos sociais;</w:t>
      </w:r>
    </w:p>
    <w:p w:rsidR="00114F7E" w:rsidRDefault="00416CDF">
      <w:pPr>
        <w:numPr>
          <w:ilvl w:val="0"/>
          <w:numId w:val="3"/>
        </w:numPr>
        <w:pBdr>
          <w:top w:val="nil"/>
          <w:left w:val="nil"/>
          <w:bottom w:val="nil"/>
          <w:right w:val="nil"/>
          <w:between w:val="nil"/>
        </w:pBdr>
        <w:tabs>
          <w:tab w:val="left" w:pos="284"/>
          <w:tab w:val="left" w:pos="426"/>
          <w:tab w:val="left" w:pos="851"/>
        </w:tabs>
        <w:spacing w:before="122"/>
        <w:ind w:left="0" w:firstLine="0"/>
        <w:jc w:val="both"/>
        <w:rPr>
          <w:rFonts w:ascii="Arial" w:eastAsia="Arial" w:hAnsi="Arial" w:cs="Arial"/>
        </w:rPr>
      </w:pPr>
      <w:r>
        <w:rPr>
          <w:rFonts w:ascii="Arial" w:eastAsia="Arial" w:hAnsi="Arial" w:cs="Arial"/>
        </w:rPr>
        <w:t>- ações de apoio administrativo realizadas pelas instituições públicas do SUS e imprescindíveis à execução das ações e serviços públicos de saúde; e</w:t>
      </w:r>
    </w:p>
    <w:p w:rsidR="00114F7E" w:rsidRDefault="00416CDF">
      <w:pPr>
        <w:numPr>
          <w:ilvl w:val="0"/>
          <w:numId w:val="3"/>
        </w:numPr>
        <w:pBdr>
          <w:top w:val="nil"/>
          <w:left w:val="nil"/>
          <w:bottom w:val="nil"/>
          <w:right w:val="nil"/>
          <w:between w:val="nil"/>
        </w:pBdr>
        <w:tabs>
          <w:tab w:val="left" w:pos="426"/>
          <w:tab w:val="left" w:pos="851"/>
        </w:tabs>
        <w:spacing w:before="117"/>
        <w:ind w:left="0" w:firstLine="0"/>
        <w:jc w:val="both"/>
        <w:rPr>
          <w:rFonts w:ascii="Arial" w:eastAsia="Arial" w:hAnsi="Arial" w:cs="Arial"/>
        </w:rPr>
      </w:pPr>
      <w:r>
        <w:rPr>
          <w:rFonts w:ascii="Arial" w:eastAsia="Arial" w:hAnsi="Arial" w:cs="Arial"/>
        </w:rPr>
        <w:t>- gestão do sistema público de saúde e operação de unidades prestadoras de serviços públicos de saúde.</w:t>
      </w:r>
    </w:p>
    <w:p w:rsidR="00114F7E" w:rsidRDefault="00114F7E">
      <w:pPr>
        <w:ind w:right="1140"/>
        <w:jc w:val="both"/>
        <w:rPr>
          <w:rFonts w:ascii="Arial" w:eastAsia="Arial" w:hAnsi="Arial" w:cs="Arial"/>
        </w:rPr>
      </w:pPr>
    </w:p>
    <w:p w:rsidR="00114F7E" w:rsidRDefault="00416CDF">
      <w:pPr>
        <w:spacing w:line="360" w:lineRule="auto"/>
        <w:jc w:val="both"/>
        <w:rPr>
          <w:rFonts w:ascii="Arial" w:eastAsia="Arial" w:hAnsi="Arial" w:cs="Arial"/>
        </w:rPr>
      </w:pPr>
      <w:r>
        <w:rPr>
          <w:rFonts w:ascii="Arial" w:eastAsia="Arial" w:hAnsi="Arial" w:cs="Arial"/>
        </w:rPr>
        <w:t>Dessa forma, os Programas de Trabalho da Secretaria Municipal de Saúde de Vitória para o ano de 2021 foram definidos de forma a contemplar as diretrizes estabelecidas pela União e ainda contemplando a ação para Enfrentamento da Situação de Emergência de Saúde Pública Decorrente do Coronavírus (</w:t>
      </w:r>
      <w:r w:rsidR="00C223B8">
        <w:rPr>
          <w:rFonts w:ascii="Arial" w:eastAsia="Arial" w:hAnsi="Arial" w:cs="Arial"/>
        </w:rPr>
        <w:t>COVID-19</w:t>
      </w:r>
      <w:r>
        <w:rPr>
          <w:rFonts w:ascii="Arial" w:eastAsia="Arial" w:hAnsi="Arial" w:cs="Arial"/>
        </w:rPr>
        <w:t xml:space="preserve">), declarado como Calamidade Pública por meio do Decreto Municipal </w:t>
      </w:r>
      <w:proofErr w:type="gramStart"/>
      <w:r>
        <w:rPr>
          <w:rFonts w:ascii="Arial" w:eastAsia="Arial" w:hAnsi="Arial" w:cs="Arial"/>
        </w:rPr>
        <w:t>nº18.</w:t>
      </w:r>
      <w:proofErr w:type="gramEnd"/>
      <w:r>
        <w:rPr>
          <w:rFonts w:ascii="Arial" w:eastAsia="Arial" w:hAnsi="Arial" w:cs="Arial"/>
        </w:rPr>
        <w:t>064/2020, de 02 de abril de 2020.</w:t>
      </w:r>
    </w:p>
    <w:p w:rsidR="00114F7E" w:rsidRDefault="00416CDF">
      <w:pPr>
        <w:pBdr>
          <w:top w:val="nil"/>
          <w:left w:val="nil"/>
          <w:bottom w:val="nil"/>
          <w:right w:val="nil"/>
          <w:between w:val="nil"/>
        </w:pBdr>
        <w:spacing w:before="112" w:line="360" w:lineRule="auto"/>
        <w:jc w:val="both"/>
        <w:rPr>
          <w:rFonts w:ascii="Arial" w:eastAsia="Arial" w:hAnsi="Arial" w:cs="Arial"/>
        </w:rPr>
      </w:pPr>
      <w:r>
        <w:rPr>
          <w:rFonts w:ascii="Arial" w:eastAsia="Arial" w:hAnsi="Arial" w:cs="Arial"/>
        </w:rPr>
        <w:t xml:space="preserve">Em relação às transferências da União, a Portaria GM/MS nº 3.992/2017 estabeleceu que a transferência dos recursos financeiros federais destinados ao custeio de ações e serviços de </w:t>
      </w:r>
      <w:r>
        <w:rPr>
          <w:rFonts w:ascii="Arial" w:eastAsia="Arial" w:hAnsi="Arial" w:cs="Arial"/>
        </w:rPr>
        <w:lastRenderedPageBreak/>
        <w:t>saúde na modalidade fundo a fundo, antes repassados em cinco blocos, deve ser realizada em apenas um bloco de financiamento, com todo o recurso sendo repassado em uma única conta de maneira complementar.</w:t>
      </w:r>
    </w:p>
    <w:p w:rsidR="00114F7E" w:rsidRDefault="00114F7E">
      <w:pPr>
        <w:ind w:right="1140"/>
        <w:jc w:val="both"/>
        <w:rPr>
          <w:rFonts w:ascii="Arial" w:eastAsia="Arial" w:hAnsi="Arial" w:cs="Arial"/>
        </w:rPr>
      </w:pPr>
    </w:p>
    <w:p w:rsidR="00114F7E" w:rsidRDefault="00114F7E">
      <w:pPr>
        <w:pStyle w:val="Ttulo1"/>
        <w:ind w:left="0" w:firstLine="1418"/>
        <w:jc w:val="both"/>
        <w:rPr>
          <w:sz w:val="22"/>
          <w:szCs w:val="22"/>
        </w:rPr>
      </w:pPr>
    </w:p>
    <w:p w:rsidR="00114F7E" w:rsidRDefault="00416CDF">
      <w:pPr>
        <w:pStyle w:val="Ttulo1"/>
        <w:ind w:left="0" w:firstLine="1418"/>
        <w:jc w:val="both"/>
        <w:rPr>
          <w:sz w:val="22"/>
          <w:szCs w:val="22"/>
        </w:rPr>
      </w:pPr>
      <w:r>
        <w:rPr>
          <w:sz w:val="22"/>
          <w:szCs w:val="22"/>
        </w:rPr>
        <w:t>Programas de Trabalho - (Função/Subfunção/Programa/Ação)</w:t>
      </w:r>
    </w:p>
    <w:p w:rsidR="00114F7E" w:rsidRDefault="00114F7E">
      <w:pPr>
        <w:pBdr>
          <w:top w:val="nil"/>
          <w:left w:val="nil"/>
          <w:bottom w:val="nil"/>
          <w:right w:val="nil"/>
          <w:between w:val="nil"/>
        </w:pBdr>
        <w:spacing w:line="360" w:lineRule="auto"/>
        <w:ind w:right="3815"/>
        <w:rPr>
          <w:rFonts w:ascii="Arial" w:eastAsia="Arial" w:hAnsi="Arial" w:cs="Arial"/>
        </w:rPr>
      </w:pPr>
    </w:p>
    <w:p w:rsidR="00114F7E" w:rsidRDefault="00416CDF">
      <w:pPr>
        <w:pBdr>
          <w:top w:val="nil"/>
          <w:left w:val="nil"/>
          <w:bottom w:val="nil"/>
          <w:right w:val="nil"/>
          <w:between w:val="nil"/>
        </w:pBdr>
        <w:ind w:right="3815"/>
        <w:jc w:val="both"/>
        <w:rPr>
          <w:rFonts w:ascii="Arial" w:eastAsia="Arial" w:hAnsi="Arial" w:cs="Arial"/>
        </w:rPr>
      </w:pPr>
      <w:r>
        <w:rPr>
          <w:rFonts w:ascii="Arial" w:eastAsia="Arial" w:hAnsi="Arial" w:cs="Arial"/>
        </w:rPr>
        <w:t>Ação 2083 - Fortalecer o Controle Social no SUS</w:t>
      </w:r>
    </w:p>
    <w:p w:rsidR="00114F7E" w:rsidRDefault="00416CDF">
      <w:pPr>
        <w:pBdr>
          <w:top w:val="nil"/>
          <w:left w:val="nil"/>
          <w:bottom w:val="nil"/>
          <w:right w:val="nil"/>
          <w:between w:val="nil"/>
        </w:pBdr>
        <w:ind w:right="3815"/>
        <w:jc w:val="both"/>
        <w:rPr>
          <w:rFonts w:ascii="Arial" w:eastAsia="Arial" w:hAnsi="Arial" w:cs="Arial"/>
        </w:rPr>
      </w:pPr>
      <w:r>
        <w:rPr>
          <w:rFonts w:ascii="Arial" w:eastAsia="Arial" w:hAnsi="Arial" w:cs="Arial"/>
        </w:rPr>
        <w:t>10.122.0001.2.0083 - Fortalecer o Controle Social no SUS</w:t>
      </w:r>
    </w:p>
    <w:p w:rsidR="00114F7E" w:rsidRDefault="00114F7E">
      <w:pPr>
        <w:pBdr>
          <w:top w:val="nil"/>
          <w:left w:val="nil"/>
          <w:bottom w:val="nil"/>
          <w:right w:val="nil"/>
          <w:between w:val="nil"/>
        </w:pBdr>
        <w:spacing w:before="7"/>
        <w:jc w:val="both"/>
        <w:rPr>
          <w:rFonts w:ascii="Arial" w:eastAsia="Arial" w:hAnsi="Arial" w:cs="Arial"/>
        </w:rPr>
      </w:pPr>
    </w:p>
    <w:p w:rsidR="00114F7E" w:rsidRDefault="00416CDF">
      <w:pPr>
        <w:pBdr>
          <w:top w:val="nil"/>
          <w:left w:val="nil"/>
          <w:bottom w:val="nil"/>
          <w:right w:val="nil"/>
          <w:between w:val="nil"/>
        </w:pBdr>
        <w:ind w:right="5310"/>
        <w:jc w:val="both"/>
        <w:rPr>
          <w:rFonts w:ascii="Arial" w:eastAsia="Arial" w:hAnsi="Arial" w:cs="Arial"/>
        </w:rPr>
      </w:pPr>
      <w:r>
        <w:rPr>
          <w:rFonts w:ascii="Arial" w:eastAsia="Arial" w:hAnsi="Arial" w:cs="Arial"/>
        </w:rPr>
        <w:t>Ação 2369 - Vida no Trânsito</w:t>
      </w:r>
    </w:p>
    <w:p w:rsidR="00114F7E" w:rsidRDefault="00416CDF">
      <w:pPr>
        <w:pBdr>
          <w:top w:val="nil"/>
          <w:left w:val="nil"/>
          <w:bottom w:val="nil"/>
          <w:right w:val="nil"/>
          <w:between w:val="nil"/>
        </w:pBdr>
        <w:ind w:right="5310"/>
        <w:jc w:val="both"/>
        <w:rPr>
          <w:rFonts w:ascii="Arial" w:eastAsia="Arial" w:hAnsi="Arial" w:cs="Arial"/>
        </w:rPr>
      </w:pPr>
      <w:r>
        <w:rPr>
          <w:rFonts w:ascii="Arial" w:eastAsia="Arial" w:hAnsi="Arial" w:cs="Arial"/>
        </w:rPr>
        <w:t>10.122.0002.2.0369 - Vida no Trânsito</w:t>
      </w:r>
    </w:p>
    <w:p w:rsidR="00114F7E" w:rsidRDefault="00114F7E">
      <w:pPr>
        <w:pBdr>
          <w:top w:val="nil"/>
          <w:left w:val="nil"/>
          <w:bottom w:val="nil"/>
          <w:right w:val="nil"/>
          <w:between w:val="nil"/>
        </w:pBdr>
        <w:spacing w:before="5"/>
        <w:jc w:val="both"/>
        <w:rPr>
          <w:rFonts w:ascii="Arial" w:eastAsia="Arial" w:hAnsi="Arial" w:cs="Arial"/>
        </w:rPr>
      </w:pPr>
    </w:p>
    <w:p w:rsidR="00114F7E" w:rsidRDefault="00416CDF">
      <w:pPr>
        <w:pBdr>
          <w:top w:val="nil"/>
          <w:left w:val="nil"/>
          <w:bottom w:val="nil"/>
          <w:right w:val="nil"/>
          <w:between w:val="nil"/>
        </w:pBdr>
        <w:ind w:right="3815"/>
        <w:jc w:val="both"/>
        <w:rPr>
          <w:rFonts w:ascii="Arial" w:eastAsia="Arial" w:hAnsi="Arial" w:cs="Arial"/>
        </w:rPr>
      </w:pPr>
      <w:r>
        <w:rPr>
          <w:rFonts w:ascii="Arial" w:eastAsia="Arial" w:hAnsi="Arial" w:cs="Arial"/>
        </w:rPr>
        <w:t xml:space="preserve">Ação 2099 - Educação Permanente em Saúde </w:t>
      </w:r>
    </w:p>
    <w:p w:rsidR="00114F7E" w:rsidRDefault="00416CDF">
      <w:pPr>
        <w:pBdr>
          <w:top w:val="nil"/>
          <w:left w:val="nil"/>
          <w:bottom w:val="nil"/>
          <w:right w:val="nil"/>
          <w:between w:val="nil"/>
        </w:pBdr>
        <w:ind w:right="3815"/>
        <w:jc w:val="both"/>
        <w:rPr>
          <w:rFonts w:ascii="Arial" w:eastAsia="Arial" w:hAnsi="Arial" w:cs="Arial"/>
        </w:rPr>
      </w:pPr>
      <w:r>
        <w:rPr>
          <w:rFonts w:ascii="Arial" w:eastAsia="Arial" w:hAnsi="Arial" w:cs="Arial"/>
        </w:rPr>
        <w:t>10.122.0006.2.0099 - Educação Permanente em Saúde</w:t>
      </w:r>
    </w:p>
    <w:p w:rsidR="00114F7E" w:rsidRDefault="00114F7E">
      <w:pPr>
        <w:pBdr>
          <w:top w:val="nil"/>
          <w:left w:val="nil"/>
          <w:bottom w:val="nil"/>
          <w:right w:val="nil"/>
          <w:between w:val="nil"/>
        </w:pBdr>
        <w:spacing w:before="2"/>
        <w:jc w:val="both"/>
        <w:rPr>
          <w:rFonts w:ascii="Arial" w:eastAsia="Arial" w:hAnsi="Arial" w:cs="Arial"/>
        </w:rPr>
      </w:pPr>
    </w:p>
    <w:p w:rsidR="00114F7E" w:rsidRDefault="00416CDF">
      <w:pPr>
        <w:pBdr>
          <w:top w:val="nil"/>
          <w:left w:val="nil"/>
          <w:bottom w:val="nil"/>
          <w:right w:val="nil"/>
          <w:between w:val="nil"/>
        </w:pBdr>
        <w:ind w:right="5310"/>
        <w:jc w:val="both"/>
        <w:rPr>
          <w:rFonts w:ascii="Arial" w:eastAsia="Arial" w:hAnsi="Arial" w:cs="Arial"/>
        </w:rPr>
      </w:pPr>
      <w:r>
        <w:rPr>
          <w:rFonts w:ascii="Arial" w:eastAsia="Arial" w:hAnsi="Arial" w:cs="Arial"/>
        </w:rPr>
        <w:t>Ação 2144 - Gestão da Saúde</w:t>
      </w:r>
    </w:p>
    <w:p w:rsidR="00114F7E" w:rsidRDefault="00416CDF">
      <w:pPr>
        <w:pBdr>
          <w:top w:val="nil"/>
          <w:left w:val="nil"/>
          <w:bottom w:val="nil"/>
          <w:right w:val="nil"/>
          <w:between w:val="nil"/>
        </w:pBdr>
        <w:ind w:right="5310"/>
        <w:jc w:val="both"/>
        <w:rPr>
          <w:rFonts w:ascii="Arial" w:eastAsia="Arial" w:hAnsi="Arial" w:cs="Arial"/>
        </w:rPr>
      </w:pPr>
      <w:r>
        <w:rPr>
          <w:rFonts w:ascii="Arial" w:eastAsia="Arial" w:hAnsi="Arial" w:cs="Arial"/>
        </w:rPr>
        <w:t>10.122.0006.2.0144 - Gestão da Saúde</w:t>
      </w:r>
    </w:p>
    <w:p w:rsidR="00114F7E" w:rsidRDefault="00114F7E">
      <w:pPr>
        <w:pBdr>
          <w:top w:val="nil"/>
          <w:left w:val="nil"/>
          <w:bottom w:val="nil"/>
          <w:right w:val="nil"/>
          <w:between w:val="nil"/>
        </w:pBdr>
        <w:spacing w:before="8"/>
        <w:jc w:val="both"/>
        <w:rPr>
          <w:rFonts w:ascii="Arial" w:eastAsia="Arial" w:hAnsi="Arial" w:cs="Arial"/>
        </w:rPr>
      </w:pPr>
    </w:p>
    <w:p w:rsidR="00114F7E" w:rsidRDefault="00416CDF">
      <w:pPr>
        <w:pBdr>
          <w:top w:val="nil"/>
          <w:left w:val="nil"/>
          <w:bottom w:val="nil"/>
          <w:right w:val="nil"/>
          <w:between w:val="nil"/>
        </w:pBdr>
        <w:ind w:right="2345"/>
        <w:jc w:val="both"/>
        <w:rPr>
          <w:rFonts w:ascii="Arial" w:eastAsia="Arial" w:hAnsi="Arial" w:cs="Arial"/>
        </w:rPr>
      </w:pPr>
      <w:r>
        <w:rPr>
          <w:rFonts w:ascii="Arial" w:eastAsia="Arial" w:hAnsi="Arial" w:cs="Arial"/>
        </w:rPr>
        <w:t xml:space="preserve">Ação 2223 - Manutenção das Edificações Públicas - SEMUS </w:t>
      </w:r>
    </w:p>
    <w:p w:rsidR="00114F7E" w:rsidRDefault="00416CDF">
      <w:pPr>
        <w:pBdr>
          <w:top w:val="nil"/>
          <w:left w:val="nil"/>
          <w:bottom w:val="nil"/>
          <w:right w:val="nil"/>
          <w:between w:val="nil"/>
        </w:pBdr>
        <w:ind w:right="2345"/>
        <w:jc w:val="both"/>
        <w:rPr>
          <w:rFonts w:ascii="Arial" w:eastAsia="Arial" w:hAnsi="Arial" w:cs="Arial"/>
        </w:rPr>
      </w:pPr>
      <w:r>
        <w:rPr>
          <w:rFonts w:ascii="Arial" w:eastAsia="Arial" w:hAnsi="Arial" w:cs="Arial"/>
        </w:rPr>
        <w:t>10.122.0006.2.0223 - Manutenção das Edificações Públicas – SEMUS</w:t>
      </w:r>
    </w:p>
    <w:p w:rsidR="00114F7E" w:rsidRDefault="00114F7E">
      <w:pPr>
        <w:pBdr>
          <w:top w:val="nil"/>
          <w:left w:val="nil"/>
          <w:bottom w:val="nil"/>
          <w:right w:val="nil"/>
          <w:between w:val="nil"/>
        </w:pBdr>
        <w:spacing w:before="7"/>
        <w:jc w:val="both"/>
        <w:rPr>
          <w:rFonts w:ascii="Arial" w:eastAsia="Arial" w:hAnsi="Arial" w:cs="Arial"/>
        </w:rPr>
      </w:pPr>
    </w:p>
    <w:p w:rsidR="00114F7E" w:rsidRDefault="00416CDF">
      <w:pPr>
        <w:pBdr>
          <w:top w:val="nil"/>
          <w:left w:val="nil"/>
          <w:bottom w:val="nil"/>
          <w:right w:val="nil"/>
          <w:between w:val="nil"/>
        </w:pBdr>
        <w:ind w:right="1566"/>
        <w:jc w:val="both"/>
        <w:rPr>
          <w:rFonts w:ascii="Arial" w:eastAsia="Arial" w:hAnsi="Arial" w:cs="Arial"/>
        </w:rPr>
      </w:pPr>
      <w:r>
        <w:rPr>
          <w:rFonts w:ascii="Arial" w:eastAsia="Arial" w:hAnsi="Arial" w:cs="Arial"/>
        </w:rPr>
        <w:t>Ação 1078 - Construção, Reforma e/ou Ampliação de Edificações</w:t>
      </w:r>
    </w:p>
    <w:p w:rsidR="00114F7E" w:rsidRDefault="00416CDF">
      <w:pPr>
        <w:pBdr>
          <w:top w:val="nil"/>
          <w:left w:val="nil"/>
          <w:bottom w:val="nil"/>
          <w:right w:val="nil"/>
          <w:between w:val="nil"/>
        </w:pBdr>
        <w:ind w:right="1566"/>
        <w:jc w:val="both"/>
        <w:rPr>
          <w:rFonts w:ascii="Arial" w:eastAsia="Arial" w:hAnsi="Arial" w:cs="Arial"/>
        </w:rPr>
      </w:pPr>
      <w:r>
        <w:rPr>
          <w:rFonts w:ascii="Arial" w:eastAsia="Arial" w:hAnsi="Arial" w:cs="Arial"/>
        </w:rPr>
        <w:t>10.122.0019.1.0078 - Construção, Reforma e/ou Ampliação de Edificações</w:t>
      </w:r>
    </w:p>
    <w:p w:rsidR="00114F7E" w:rsidRDefault="00416CDF">
      <w:pPr>
        <w:pBdr>
          <w:top w:val="nil"/>
          <w:left w:val="nil"/>
          <w:bottom w:val="nil"/>
          <w:right w:val="nil"/>
          <w:between w:val="nil"/>
        </w:pBdr>
        <w:ind w:right="1566"/>
        <w:jc w:val="both"/>
        <w:rPr>
          <w:rFonts w:ascii="Arial" w:eastAsia="Arial" w:hAnsi="Arial" w:cs="Arial"/>
        </w:rPr>
      </w:pPr>
      <w:r>
        <w:rPr>
          <w:rFonts w:ascii="Arial" w:eastAsia="Arial" w:hAnsi="Arial" w:cs="Arial"/>
        </w:rPr>
        <w:t xml:space="preserve"> </w:t>
      </w:r>
    </w:p>
    <w:p w:rsidR="00114F7E" w:rsidRDefault="00416CDF">
      <w:pPr>
        <w:pBdr>
          <w:top w:val="nil"/>
          <w:left w:val="nil"/>
          <w:bottom w:val="nil"/>
          <w:right w:val="nil"/>
          <w:between w:val="nil"/>
        </w:pBdr>
        <w:ind w:right="1566"/>
        <w:jc w:val="both"/>
        <w:rPr>
          <w:rFonts w:ascii="Arial" w:eastAsia="Arial" w:hAnsi="Arial" w:cs="Arial"/>
        </w:rPr>
      </w:pPr>
      <w:r>
        <w:rPr>
          <w:rFonts w:ascii="Arial" w:eastAsia="Arial" w:hAnsi="Arial" w:cs="Arial"/>
        </w:rPr>
        <w:t>Ação 2194 - Manutenção da Frota - SEMUS</w:t>
      </w:r>
    </w:p>
    <w:p w:rsidR="00114F7E" w:rsidRDefault="00416CDF">
      <w:pPr>
        <w:pBdr>
          <w:top w:val="nil"/>
          <w:left w:val="nil"/>
          <w:bottom w:val="nil"/>
          <w:right w:val="nil"/>
          <w:between w:val="nil"/>
        </w:pBdr>
        <w:ind w:right="3815"/>
        <w:jc w:val="both"/>
        <w:rPr>
          <w:rFonts w:ascii="Arial" w:eastAsia="Arial" w:hAnsi="Arial" w:cs="Arial"/>
        </w:rPr>
      </w:pPr>
      <w:r>
        <w:rPr>
          <w:rFonts w:ascii="Arial" w:eastAsia="Arial" w:hAnsi="Arial" w:cs="Arial"/>
        </w:rPr>
        <w:t>10.122.0032.2.0194 - Manutenção da Frota – SEMUS</w:t>
      </w:r>
    </w:p>
    <w:p w:rsidR="00114F7E" w:rsidRDefault="00114F7E">
      <w:pPr>
        <w:pBdr>
          <w:top w:val="nil"/>
          <w:left w:val="nil"/>
          <w:bottom w:val="nil"/>
          <w:right w:val="nil"/>
          <w:between w:val="nil"/>
        </w:pBdr>
        <w:spacing w:before="7"/>
        <w:jc w:val="both"/>
        <w:rPr>
          <w:rFonts w:ascii="Arial" w:eastAsia="Arial" w:hAnsi="Arial" w:cs="Arial"/>
        </w:rPr>
      </w:pPr>
    </w:p>
    <w:p w:rsidR="00114F7E" w:rsidRDefault="00416CDF">
      <w:pPr>
        <w:pBdr>
          <w:top w:val="nil"/>
          <w:left w:val="nil"/>
          <w:bottom w:val="nil"/>
          <w:right w:val="nil"/>
          <w:between w:val="nil"/>
        </w:pBdr>
        <w:ind w:right="3815"/>
        <w:jc w:val="both"/>
        <w:rPr>
          <w:rFonts w:ascii="Arial" w:eastAsia="Arial" w:hAnsi="Arial" w:cs="Arial"/>
        </w:rPr>
      </w:pPr>
      <w:r>
        <w:rPr>
          <w:rFonts w:ascii="Arial" w:eastAsia="Arial" w:hAnsi="Arial" w:cs="Arial"/>
        </w:rPr>
        <w:t xml:space="preserve">Ação 2215 - Manutenção da Unidade – SEMUS </w:t>
      </w:r>
    </w:p>
    <w:p w:rsidR="00114F7E" w:rsidRDefault="00416CDF">
      <w:pPr>
        <w:pBdr>
          <w:top w:val="nil"/>
          <w:left w:val="nil"/>
          <w:bottom w:val="nil"/>
          <w:right w:val="nil"/>
          <w:between w:val="nil"/>
        </w:pBdr>
        <w:ind w:right="3815"/>
        <w:jc w:val="both"/>
        <w:rPr>
          <w:rFonts w:ascii="Arial" w:eastAsia="Arial" w:hAnsi="Arial" w:cs="Arial"/>
        </w:rPr>
      </w:pPr>
      <w:r>
        <w:rPr>
          <w:rFonts w:ascii="Arial" w:eastAsia="Arial" w:hAnsi="Arial" w:cs="Arial"/>
        </w:rPr>
        <w:t>10.122.0032.2.0215 - Manutenção da Unidade – SEMUS</w:t>
      </w:r>
    </w:p>
    <w:p w:rsidR="00114F7E" w:rsidRDefault="00114F7E">
      <w:pPr>
        <w:pBdr>
          <w:top w:val="nil"/>
          <w:left w:val="nil"/>
          <w:bottom w:val="nil"/>
          <w:right w:val="nil"/>
          <w:between w:val="nil"/>
        </w:pBdr>
        <w:spacing w:before="5"/>
        <w:jc w:val="both"/>
        <w:rPr>
          <w:rFonts w:ascii="Arial" w:eastAsia="Arial" w:hAnsi="Arial" w:cs="Arial"/>
        </w:rPr>
      </w:pPr>
    </w:p>
    <w:p w:rsidR="00114F7E" w:rsidRDefault="00416CDF">
      <w:pPr>
        <w:pBdr>
          <w:top w:val="nil"/>
          <w:left w:val="nil"/>
          <w:bottom w:val="nil"/>
          <w:right w:val="nil"/>
          <w:between w:val="nil"/>
        </w:pBdr>
        <w:ind w:right="1566"/>
        <w:jc w:val="both"/>
        <w:rPr>
          <w:rFonts w:ascii="Arial" w:eastAsia="Arial" w:hAnsi="Arial" w:cs="Arial"/>
        </w:rPr>
      </w:pPr>
      <w:r>
        <w:rPr>
          <w:rFonts w:ascii="Arial" w:eastAsia="Arial" w:hAnsi="Arial" w:cs="Arial"/>
        </w:rPr>
        <w:t xml:space="preserve">Ação 2340 - Remuneração de Pessoal Ativo e Encargos - SEMUS </w:t>
      </w:r>
    </w:p>
    <w:p w:rsidR="00114F7E" w:rsidRDefault="00416CDF">
      <w:pPr>
        <w:pBdr>
          <w:top w:val="nil"/>
          <w:left w:val="nil"/>
          <w:bottom w:val="nil"/>
          <w:right w:val="nil"/>
          <w:between w:val="nil"/>
        </w:pBdr>
        <w:ind w:right="1566"/>
        <w:jc w:val="both"/>
        <w:rPr>
          <w:rFonts w:ascii="Arial" w:eastAsia="Arial" w:hAnsi="Arial" w:cs="Arial"/>
        </w:rPr>
      </w:pPr>
      <w:r>
        <w:rPr>
          <w:rFonts w:ascii="Arial" w:eastAsia="Arial" w:hAnsi="Arial" w:cs="Arial"/>
        </w:rPr>
        <w:t>10.122.0032.2.0340 - Remuneração de Pessoal Ativo e Encargos – SEMUS</w:t>
      </w:r>
    </w:p>
    <w:p w:rsidR="00114F7E" w:rsidRDefault="00114F7E">
      <w:pPr>
        <w:pBdr>
          <w:top w:val="nil"/>
          <w:left w:val="nil"/>
          <w:bottom w:val="nil"/>
          <w:right w:val="nil"/>
          <w:between w:val="nil"/>
        </w:pBdr>
        <w:spacing w:before="2"/>
        <w:jc w:val="both"/>
        <w:rPr>
          <w:rFonts w:ascii="Arial" w:eastAsia="Arial" w:hAnsi="Arial" w:cs="Arial"/>
        </w:rPr>
      </w:pPr>
    </w:p>
    <w:p w:rsidR="00114F7E" w:rsidRDefault="00416CDF">
      <w:pPr>
        <w:pBdr>
          <w:top w:val="nil"/>
          <w:left w:val="nil"/>
          <w:bottom w:val="nil"/>
          <w:right w:val="nil"/>
          <w:between w:val="nil"/>
        </w:pBdr>
        <w:ind w:right="1566"/>
        <w:jc w:val="both"/>
        <w:rPr>
          <w:rFonts w:ascii="Arial" w:eastAsia="Arial" w:hAnsi="Arial" w:cs="Arial"/>
        </w:rPr>
      </w:pPr>
      <w:r>
        <w:rPr>
          <w:rFonts w:ascii="Arial" w:eastAsia="Arial" w:hAnsi="Arial" w:cs="Arial"/>
        </w:rPr>
        <w:t xml:space="preserve">Ação 0022 - Ampliar e Reestruturar a Infraestrutura Tecnológica </w:t>
      </w:r>
    </w:p>
    <w:p w:rsidR="00114F7E" w:rsidRDefault="00416CDF">
      <w:pPr>
        <w:pBdr>
          <w:top w:val="nil"/>
          <w:left w:val="nil"/>
          <w:bottom w:val="nil"/>
          <w:right w:val="nil"/>
          <w:between w:val="nil"/>
        </w:pBdr>
        <w:ind w:right="1566"/>
        <w:jc w:val="both"/>
        <w:rPr>
          <w:rFonts w:ascii="Arial" w:eastAsia="Arial" w:hAnsi="Arial" w:cs="Arial"/>
        </w:rPr>
      </w:pPr>
      <w:r>
        <w:rPr>
          <w:rFonts w:ascii="Arial" w:eastAsia="Arial" w:hAnsi="Arial" w:cs="Arial"/>
        </w:rPr>
        <w:t>10.126.0029.1.0022- Ampliar e Reestruturar a Infraestrutura Tecnológica</w:t>
      </w:r>
    </w:p>
    <w:p w:rsidR="00114F7E" w:rsidRDefault="00114F7E">
      <w:pPr>
        <w:pBdr>
          <w:top w:val="nil"/>
          <w:left w:val="nil"/>
          <w:bottom w:val="nil"/>
          <w:right w:val="nil"/>
          <w:between w:val="nil"/>
        </w:pBdr>
        <w:spacing w:before="2"/>
        <w:jc w:val="both"/>
        <w:rPr>
          <w:rFonts w:ascii="Arial" w:eastAsia="Arial" w:hAnsi="Arial" w:cs="Arial"/>
        </w:rPr>
      </w:pPr>
    </w:p>
    <w:p w:rsidR="00114F7E" w:rsidRDefault="00416CDF">
      <w:pPr>
        <w:pBdr>
          <w:top w:val="nil"/>
          <w:left w:val="nil"/>
          <w:bottom w:val="nil"/>
          <w:right w:val="nil"/>
          <w:between w:val="nil"/>
        </w:pBdr>
        <w:ind w:right="2345"/>
        <w:jc w:val="both"/>
        <w:rPr>
          <w:rFonts w:ascii="Arial" w:eastAsia="Arial" w:hAnsi="Arial" w:cs="Arial"/>
        </w:rPr>
      </w:pPr>
      <w:r>
        <w:rPr>
          <w:rFonts w:ascii="Arial" w:eastAsia="Arial" w:hAnsi="Arial" w:cs="Arial"/>
        </w:rPr>
        <w:t xml:space="preserve">Ação 2237 - Manter os serviços de Infraestrutura de Tecnologia </w:t>
      </w:r>
    </w:p>
    <w:p w:rsidR="00114F7E" w:rsidRDefault="00416CDF">
      <w:pPr>
        <w:pBdr>
          <w:top w:val="nil"/>
          <w:left w:val="nil"/>
          <w:bottom w:val="nil"/>
          <w:right w:val="nil"/>
          <w:between w:val="nil"/>
        </w:pBdr>
        <w:ind w:right="2345"/>
        <w:jc w:val="both"/>
        <w:rPr>
          <w:rFonts w:ascii="Arial" w:eastAsia="Arial" w:hAnsi="Arial" w:cs="Arial"/>
        </w:rPr>
      </w:pPr>
      <w:r>
        <w:rPr>
          <w:rFonts w:ascii="Arial" w:eastAsia="Arial" w:hAnsi="Arial" w:cs="Arial"/>
        </w:rPr>
        <w:t>10.126.0029.2.0237 - Manter os serviços de Infraestrutura de Tecnologia</w:t>
      </w:r>
    </w:p>
    <w:p w:rsidR="00114F7E" w:rsidRDefault="00114F7E">
      <w:pPr>
        <w:pBdr>
          <w:top w:val="nil"/>
          <w:left w:val="nil"/>
          <w:bottom w:val="nil"/>
          <w:right w:val="nil"/>
          <w:between w:val="nil"/>
        </w:pBdr>
        <w:spacing w:before="7"/>
        <w:jc w:val="both"/>
        <w:rPr>
          <w:rFonts w:ascii="Arial" w:eastAsia="Arial" w:hAnsi="Arial" w:cs="Arial"/>
        </w:rPr>
      </w:pPr>
    </w:p>
    <w:p w:rsidR="00114F7E" w:rsidRDefault="00416CDF">
      <w:pPr>
        <w:pBdr>
          <w:top w:val="nil"/>
          <w:left w:val="nil"/>
          <w:bottom w:val="nil"/>
          <w:right w:val="nil"/>
          <w:between w:val="nil"/>
        </w:pBdr>
        <w:spacing w:before="1"/>
        <w:ind w:right="4405"/>
        <w:jc w:val="both"/>
        <w:rPr>
          <w:rFonts w:ascii="Arial" w:eastAsia="Arial" w:hAnsi="Arial" w:cs="Arial"/>
        </w:rPr>
      </w:pPr>
      <w:r>
        <w:rPr>
          <w:rFonts w:ascii="Arial" w:eastAsia="Arial" w:hAnsi="Arial" w:cs="Arial"/>
        </w:rPr>
        <w:t xml:space="preserve">Ação 2309 - Rede de Atenção à Saúde </w:t>
      </w:r>
    </w:p>
    <w:p w:rsidR="00114F7E" w:rsidRDefault="00416CDF">
      <w:pPr>
        <w:pBdr>
          <w:top w:val="nil"/>
          <w:left w:val="nil"/>
          <w:bottom w:val="nil"/>
          <w:right w:val="nil"/>
          <w:between w:val="nil"/>
        </w:pBdr>
        <w:spacing w:before="1"/>
        <w:ind w:right="4405"/>
        <w:jc w:val="both"/>
        <w:rPr>
          <w:rFonts w:ascii="Arial" w:eastAsia="Arial" w:hAnsi="Arial" w:cs="Arial"/>
        </w:rPr>
      </w:pPr>
      <w:r>
        <w:rPr>
          <w:rFonts w:ascii="Arial" w:eastAsia="Arial" w:hAnsi="Arial" w:cs="Arial"/>
        </w:rPr>
        <w:t>10.302.0006.2.0309 - Rede de Atenção à Saúde</w:t>
      </w:r>
    </w:p>
    <w:p w:rsidR="00114F7E" w:rsidRDefault="00114F7E">
      <w:pPr>
        <w:pBdr>
          <w:top w:val="nil"/>
          <w:left w:val="nil"/>
          <w:bottom w:val="nil"/>
          <w:right w:val="nil"/>
          <w:between w:val="nil"/>
        </w:pBdr>
        <w:spacing w:before="8"/>
        <w:jc w:val="both"/>
        <w:rPr>
          <w:rFonts w:ascii="Arial" w:eastAsia="Arial" w:hAnsi="Arial" w:cs="Arial"/>
        </w:rPr>
      </w:pPr>
    </w:p>
    <w:p w:rsidR="00114F7E" w:rsidRDefault="00416CDF">
      <w:pPr>
        <w:pBdr>
          <w:top w:val="nil"/>
          <w:left w:val="nil"/>
          <w:bottom w:val="nil"/>
          <w:right w:val="nil"/>
          <w:between w:val="nil"/>
        </w:pBdr>
        <w:ind w:right="4405"/>
        <w:jc w:val="both"/>
        <w:rPr>
          <w:rFonts w:ascii="Arial" w:eastAsia="Arial" w:hAnsi="Arial" w:cs="Arial"/>
        </w:rPr>
      </w:pPr>
      <w:r>
        <w:rPr>
          <w:rFonts w:ascii="Arial" w:eastAsia="Arial" w:hAnsi="Arial" w:cs="Arial"/>
        </w:rPr>
        <w:t>Ação 2035 - Assistência Farmacêutica</w:t>
      </w:r>
    </w:p>
    <w:p w:rsidR="00114F7E" w:rsidRDefault="00416CDF">
      <w:pPr>
        <w:pBdr>
          <w:top w:val="nil"/>
          <w:left w:val="nil"/>
          <w:bottom w:val="nil"/>
          <w:right w:val="nil"/>
          <w:between w:val="nil"/>
        </w:pBdr>
        <w:ind w:right="4405"/>
        <w:jc w:val="both"/>
        <w:rPr>
          <w:rFonts w:ascii="Arial" w:eastAsia="Arial" w:hAnsi="Arial" w:cs="Arial"/>
        </w:rPr>
      </w:pPr>
      <w:r>
        <w:rPr>
          <w:rFonts w:ascii="Arial" w:eastAsia="Arial" w:hAnsi="Arial" w:cs="Arial"/>
        </w:rPr>
        <w:t>10.303.0006.2.0035 - Assistência Farmacêutica</w:t>
      </w:r>
    </w:p>
    <w:p w:rsidR="00114F7E" w:rsidRDefault="00114F7E">
      <w:pPr>
        <w:pBdr>
          <w:top w:val="nil"/>
          <w:left w:val="nil"/>
          <w:bottom w:val="nil"/>
          <w:right w:val="nil"/>
          <w:between w:val="nil"/>
        </w:pBdr>
        <w:spacing w:before="5"/>
        <w:jc w:val="both"/>
        <w:rPr>
          <w:rFonts w:ascii="Arial" w:eastAsia="Arial" w:hAnsi="Arial" w:cs="Arial"/>
        </w:rPr>
      </w:pPr>
    </w:p>
    <w:p w:rsidR="00114F7E" w:rsidRDefault="00416CDF">
      <w:pPr>
        <w:pBdr>
          <w:top w:val="nil"/>
          <w:left w:val="nil"/>
          <w:bottom w:val="nil"/>
          <w:right w:val="nil"/>
          <w:between w:val="nil"/>
        </w:pBdr>
        <w:spacing w:before="1"/>
        <w:ind w:right="5310"/>
        <w:jc w:val="both"/>
        <w:rPr>
          <w:rFonts w:ascii="Arial" w:eastAsia="Arial" w:hAnsi="Arial" w:cs="Arial"/>
        </w:rPr>
      </w:pPr>
      <w:r>
        <w:rPr>
          <w:rFonts w:ascii="Arial" w:eastAsia="Arial" w:hAnsi="Arial" w:cs="Arial"/>
        </w:rPr>
        <w:t xml:space="preserve">Ação 2370 - Vigilância em Saúde </w:t>
      </w:r>
    </w:p>
    <w:p w:rsidR="00114F7E" w:rsidRDefault="00416CDF">
      <w:pPr>
        <w:pBdr>
          <w:top w:val="nil"/>
          <w:left w:val="nil"/>
          <w:bottom w:val="nil"/>
          <w:right w:val="nil"/>
          <w:between w:val="nil"/>
        </w:pBdr>
        <w:spacing w:before="1"/>
        <w:ind w:right="5310"/>
        <w:jc w:val="both"/>
        <w:rPr>
          <w:rFonts w:ascii="Arial" w:eastAsia="Arial" w:hAnsi="Arial" w:cs="Arial"/>
        </w:rPr>
      </w:pPr>
      <w:r>
        <w:rPr>
          <w:rFonts w:ascii="Arial" w:eastAsia="Arial" w:hAnsi="Arial" w:cs="Arial"/>
        </w:rPr>
        <w:t xml:space="preserve">10.304.0006.2.0370 - Vigilância em Saúde </w:t>
      </w:r>
    </w:p>
    <w:p w:rsidR="00114F7E" w:rsidRDefault="00114F7E">
      <w:pPr>
        <w:pBdr>
          <w:top w:val="nil"/>
          <w:left w:val="nil"/>
          <w:bottom w:val="nil"/>
          <w:right w:val="nil"/>
          <w:between w:val="nil"/>
        </w:pBdr>
        <w:spacing w:before="11"/>
        <w:jc w:val="both"/>
        <w:rPr>
          <w:rFonts w:ascii="Arial" w:eastAsia="Arial" w:hAnsi="Arial" w:cs="Arial"/>
        </w:rPr>
      </w:pPr>
    </w:p>
    <w:p w:rsidR="00114F7E" w:rsidRDefault="00416CDF">
      <w:pPr>
        <w:pBdr>
          <w:top w:val="nil"/>
          <w:left w:val="nil"/>
          <w:bottom w:val="nil"/>
          <w:right w:val="nil"/>
          <w:between w:val="nil"/>
        </w:pBdr>
        <w:ind w:right="3815"/>
        <w:jc w:val="both"/>
        <w:rPr>
          <w:rFonts w:ascii="Arial" w:eastAsia="Arial" w:hAnsi="Arial" w:cs="Arial"/>
        </w:rPr>
      </w:pPr>
      <w:r>
        <w:rPr>
          <w:rFonts w:ascii="Arial" w:eastAsia="Arial" w:hAnsi="Arial" w:cs="Arial"/>
        </w:rPr>
        <w:t xml:space="preserve">Ação 2218 - Hortas Urbanas e Comunitárias </w:t>
      </w:r>
    </w:p>
    <w:p w:rsidR="00114F7E" w:rsidRDefault="00416CDF">
      <w:pPr>
        <w:pBdr>
          <w:top w:val="nil"/>
          <w:left w:val="nil"/>
          <w:bottom w:val="nil"/>
          <w:right w:val="nil"/>
          <w:between w:val="nil"/>
        </w:pBdr>
        <w:ind w:right="3815"/>
        <w:jc w:val="both"/>
        <w:rPr>
          <w:rFonts w:ascii="Arial" w:eastAsia="Arial" w:hAnsi="Arial" w:cs="Arial"/>
        </w:rPr>
      </w:pPr>
      <w:r>
        <w:rPr>
          <w:rFonts w:ascii="Arial" w:eastAsia="Arial" w:hAnsi="Arial" w:cs="Arial"/>
        </w:rPr>
        <w:t>10.306.0006.2.0218 - Hortas Urbanas e Comunitárias</w:t>
      </w:r>
    </w:p>
    <w:p w:rsidR="00114F7E" w:rsidRDefault="00416CDF">
      <w:pPr>
        <w:pBdr>
          <w:top w:val="nil"/>
          <w:left w:val="nil"/>
          <w:bottom w:val="nil"/>
          <w:right w:val="nil"/>
          <w:between w:val="nil"/>
        </w:pBdr>
        <w:ind w:right="1139"/>
        <w:jc w:val="both"/>
        <w:rPr>
          <w:rFonts w:ascii="Arial" w:eastAsia="Arial" w:hAnsi="Arial" w:cs="Arial"/>
        </w:rPr>
      </w:pPr>
      <w:r>
        <w:rPr>
          <w:rFonts w:ascii="Arial" w:eastAsia="Arial" w:hAnsi="Arial" w:cs="Arial"/>
        </w:rPr>
        <w:lastRenderedPageBreak/>
        <w:t xml:space="preserve">Ação </w:t>
      </w:r>
      <w:hyperlink r:id="rId16">
        <w:r>
          <w:rPr>
            <w:rFonts w:ascii="Arial" w:eastAsia="Arial" w:hAnsi="Arial" w:cs="Arial"/>
          </w:rPr>
          <w:t>18190 - Enfrentamento da Emergência de Saúde Pública Decorrente do</w:t>
        </w:r>
      </w:hyperlink>
      <w:r>
        <w:rPr>
          <w:rFonts w:ascii="Arial" w:eastAsia="Arial" w:hAnsi="Arial" w:cs="Arial"/>
        </w:rPr>
        <w:t xml:space="preserve"> </w:t>
      </w:r>
      <w:hyperlink r:id="rId17">
        <w:r w:rsidR="00235596">
          <w:rPr>
            <w:rFonts w:ascii="Arial" w:eastAsia="Arial" w:hAnsi="Arial" w:cs="Arial"/>
          </w:rPr>
          <w:t>Coronavírus (Covid</w:t>
        </w:r>
        <w:r>
          <w:rPr>
            <w:rFonts w:ascii="Arial" w:eastAsia="Arial" w:hAnsi="Arial" w:cs="Arial"/>
          </w:rPr>
          <w:t>-19)</w:t>
        </w:r>
      </w:hyperlink>
    </w:p>
    <w:p w:rsidR="00114F7E" w:rsidRDefault="00416CDF">
      <w:pPr>
        <w:pBdr>
          <w:top w:val="nil"/>
          <w:left w:val="nil"/>
          <w:bottom w:val="nil"/>
          <w:right w:val="nil"/>
          <w:between w:val="nil"/>
        </w:pBdr>
        <w:spacing w:before="2"/>
        <w:ind w:right="956"/>
        <w:jc w:val="both"/>
        <w:rPr>
          <w:rFonts w:ascii="Arial" w:eastAsia="Arial" w:hAnsi="Arial" w:cs="Arial"/>
        </w:rPr>
      </w:pPr>
      <w:r>
        <w:rPr>
          <w:rFonts w:ascii="Arial" w:eastAsia="Arial" w:hAnsi="Arial" w:cs="Arial"/>
        </w:rPr>
        <w:t xml:space="preserve">10.122.0006.1.0819 -Enfrentamento da Emergência de Saúde Pública </w:t>
      </w:r>
      <w:r w:rsidR="00235596">
        <w:rPr>
          <w:rFonts w:ascii="Arial" w:eastAsia="Arial" w:hAnsi="Arial" w:cs="Arial"/>
        </w:rPr>
        <w:t>Decorrente do Coronavírus (Covid</w:t>
      </w:r>
      <w:r>
        <w:rPr>
          <w:rFonts w:ascii="Arial" w:eastAsia="Arial" w:hAnsi="Arial" w:cs="Arial"/>
        </w:rPr>
        <w:t>-19)</w:t>
      </w:r>
    </w:p>
    <w:p w:rsidR="00114F7E" w:rsidRDefault="00114F7E">
      <w:pPr>
        <w:pBdr>
          <w:top w:val="nil"/>
          <w:left w:val="nil"/>
          <w:bottom w:val="nil"/>
          <w:right w:val="nil"/>
          <w:between w:val="nil"/>
        </w:pBdr>
        <w:spacing w:before="2"/>
        <w:ind w:right="956"/>
        <w:jc w:val="both"/>
        <w:rPr>
          <w:rFonts w:ascii="Arial" w:eastAsia="Arial" w:hAnsi="Arial" w:cs="Arial"/>
        </w:rPr>
      </w:pPr>
    </w:p>
    <w:p w:rsidR="00114F7E" w:rsidRDefault="00114F7E">
      <w:pPr>
        <w:pBdr>
          <w:top w:val="nil"/>
          <w:left w:val="nil"/>
          <w:bottom w:val="nil"/>
          <w:right w:val="nil"/>
          <w:between w:val="nil"/>
        </w:pBdr>
        <w:spacing w:before="10"/>
        <w:rPr>
          <w:rFonts w:ascii="Arial" w:eastAsia="Arial" w:hAnsi="Arial" w:cs="Arial"/>
          <w:sz w:val="24"/>
          <w:szCs w:val="24"/>
        </w:rPr>
      </w:pPr>
    </w:p>
    <w:p w:rsidR="00114F7E" w:rsidRPr="00EA55E5" w:rsidRDefault="00EA55E5">
      <w:pPr>
        <w:pStyle w:val="Ttulo1"/>
        <w:tabs>
          <w:tab w:val="left" w:pos="2021"/>
        </w:tabs>
        <w:ind w:left="0"/>
        <w:rPr>
          <w:b w:val="0"/>
          <w:sz w:val="22"/>
          <w:szCs w:val="22"/>
        </w:rPr>
      </w:pPr>
      <w:r w:rsidRPr="00EA55E5">
        <w:rPr>
          <w:b w:val="0"/>
          <w:sz w:val="22"/>
          <w:szCs w:val="22"/>
        </w:rPr>
        <w:t>1.1 PROGRAMAÇÃO E EXECUÇÃO ORÇAMENTÁRIA</w:t>
      </w:r>
    </w:p>
    <w:p w:rsidR="00114F7E" w:rsidRDefault="00114F7E">
      <w:pPr>
        <w:spacing w:line="264" w:lineRule="auto"/>
        <w:ind w:right="1140"/>
        <w:jc w:val="both"/>
        <w:rPr>
          <w:rFonts w:ascii="Arial" w:eastAsia="Arial" w:hAnsi="Arial" w:cs="Arial"/>
        </w:rPr>
      </w:pPr>
    </w:p>
    <w:p w:rsidR="00114F7E" w:rsidRDefault="00416CDF">
      <w:pPr>
        <w:spacing w:line="360" w:lineRule="auto"/>
        <w:jc w:val="both"/>
        <w:rPr>
          <w:rFonts w:ascii="Arial" w:eastAsia="Arial" w:hAnsi="Arial" w:cs="Arial"/>
        </w:rPr>
      </w:pPr>
      <w:r>
        <w:rPr>
          <w:rFonts w:ascii="Arial" w:eastAsia="Arial" w:hAnsi="Arial" w:cs="Arial"/>
        </w:rPr>
        <w:t>A arrecadação do município de Vitória</w:t>
      </w:r>
      <w:r>
        <w:rPr>
          <w:rFonts w:ascii="Arial" w:eastAsia="Arial" w:hAnsi="Arial" w:cs="Arial"/>
          <w:vertAlign w:val="superscript"/>
        </w:rPr>
        <w:footnoteReference w:id="2"/>
      </w:r>
      <w:r>
        <w:rPr>
          <w:rFonts w:ascii="Arial" w:eastAsia="Arial" w:hAnsi="Arial" w:cs="Arial"/>
        </w:rPr>
        <w:t xml:space="preserve"> em relação às receitas realizadas no exercício de 2021 foi de R$ 2.279.665.220,60 (dois bilhões, duzentos e setenta e nove milhões, seiscentos e sessenta e cinco mil, duzentos e vinte reais e sessenta centavos), com uma previsão de R$ 2.002.494.658,00 (dois bilhões, dois milhões, quatrocentos e noventa e quatro mil, seiscentos e cinquenta e oito reais). Ocasionando uma receita superior ao previsto de R$ 277.170.562,60 (duzentos e setenta e sete milhões, cento e setenta mil, quinhentos e sessenta e dois reais e sessenta centavos). O Quadro 1 apresenta a evolução das despesas empenhadas e as receitas municipais aplicadas na apuração do percentual e nas ações e serviços públicos em saúde, em conformidade com a LC nº141/2012.</w:t>
      </w:r>
    </w:p>
    <w:p w:rsidR="00114F7E" w:rsidRDefault="00114F7E">
      <w:pPr>
        <w:spacing w:line="276" w:lineRule="auto"/>
        <w:jc w:val="both"/>
        <w:rPr>
          <w:rFonts w:ascii="Arial" w:eastAsia="Arial" w:hAnsi="Arial" w:cs="Arial"/>
        </w:rPr>
      </w:pPr>
    </w:p>
    <w:p w:rsidR="00114F7E" w:rsidRDefault="00114F7E">
      <w:pPr>
        <w:spacing w:line="276" w:lineRule="auto"/>
        <w:jc w:val="both"/>
        <w:rPr>
          <w:rFonts w:ascii="Arial" w:eastAsia="Arial" w:hAnsi="Arial" w:cs="Arial"/>
          <w:b/>
          <w:sz w:val="20"/>
          <w:szCs w:val="20"/>
        </w:rPr>
      </w:pPr>
    </w:p>
    <w:p w:rsidR="00114F7E" w:rsidRDefault="00114F7E">
      <w:pPr>
        <w:spacing w:line="276" w:lineRule="auto"/>
        <w:jc w:val="both"/>
        <w:rPr>
          <w:rFonts w:ascii="Arial" w:eastAsia="Arial" w:hAnsi="Arial" w:cs="Arial"/>
          <w:b/>
          <w:sz w:val="20"/>
          <w:szCs w:val="20"/>
        </w:rPr>
      </w:pPr>
    </w:p>
    <w:p w:rsidR="00114F7E" w:rsidRDefault="00114F7E">
      <w:pPr>
        <w:spacing w:line="276" w:lineRule="auto"/>
        <w:jc w:val="both"/>
        <w:rPr>
          <w:rFonts w:ascii="Arial" w:eastAsia="Arial" w:hAnsi="Arial" w:cs="Arial"/>
          <w:b/>
          <w:sz w:val="20"/>
          <w:szCs w:val="20"/>
        </w:rPr>
      </w:pPr>
    </w:p>
    <w:p w:rsidR="00114F7E" w:rsidRDefault="00114F7E">
      <w:pPr>
        <w:spacing w:line="276" w:lineRule="auto"/>
        <w:jc w:val="both"/>
        <w:rPr>
          <w:rFonts w:ascii="Arial" w:eastAsia="Arial" w:hAnsi="Arial" w:cs="Arial"/>
          <w:b/>
          <w:sz w:val="20"/>
          <w:szCs w:val="20"/>
        </w:rPr>
      </w:pPr>
    </w:p>
    <w:p w:rsidR="00114F7E" w:rsidRDefault="00114F7E">
      <w:pPr>
        <w:spacing w:line="276" w:lineRule="auto"/>
        <w:jc w:val="both"/>
        <w:rPr>
          <w:rFonts w:ascii="Arial" w:eastAsia="Arial" w:hAnsi="Arial" w:cs="Arial"/>
          <w:b/>
          <w:sz w:val="20"/>
          <w:szCs w:val="20"/>
        </w:rPr>
      </w:pPr>
    </w:p>
    <w:p w:rsidR="00114F7E" w:rsidRDefault="00114F7E">
      <w:pPr>
        <w:spacing w:line="276" w:lineRule="auto"/>
        <w:jc w:val="both"/>
        <w:rPr>
          <w:rFonts w:ascii="Arial" w:eastAsia="Arial" w:hAnsi="Arial" w:cs="Arial"/>
          <w:b/>
          <w:sz w:val="20"/>
          <w:szCs w:val="20"/>
        </w:rPr>
      </w:pPr>
    </w:p>
    <w:p w:rsidR="00114F7E" w:rsidRDefault="00114F7E">
      <w:pPr>
        <w:spacing w:line="276" w:lineRule="auto"/>
        <w:jc w:val="both"/>
        <w:rPr>
          <w:rFonts w:ascii="Arial" w:eastAsia="Arial" w:hAnsi="Arial" w:cs="Arial"/>
          <w:b/>
          <w:sz w:val="20"/>
          <w:szCs w:val="20"/>
        </w:rPr>
      </w:pPr>
    </w:p>
    <w:p w:rsidR="00114F7E" w:rsidRDefault="00114F7E">
      <w:pPr>
        <w:spacing w:line="276" w:lineRule="auto"/>
        <w:jc w:val="both"/>
        <w:rPr>
          <w:rFonts w:ascii="Arial" w:eastAsia="Arial" w:hAnsi="Arial" w:cs="Arial"/>
          <w:b/>
          <w:sz w:val="20"/>
          <w:szCs w:val="20"/>
        </w:rPr>
      </w:pPr>
    </w:p>
    <w:p w:rsidR="00114F7E" w:rsidRDefault="00114F7E">
      <w:pPr>
        <w:spacing w:line="276" w:lineRule="auto"/>
        <w:jc w:val="both"/>
        <w:rPr>
          <w:rFonts w:ascii="Arial" w:eastAsia="Arial" w:hAnsi="Arial" w:cs="Arial"/>
          <w:b/>
          <w:sz w:val="20"/>
          <w:szCs w:val="20"/>
        </w:rPr>
      </w:pPr>
    </w:p>
    <w:p w:rsidR="00114F7E" w:rsidRDefault="00114F7E">
      <w:pPr>
        <w:spacing w:line="276" w:lineRule="auto"/>
        <w:jc w:val="both"/>
        <w:rPr>
          <w:rFonts w:ascii="Arial" w:eastAsia="Arial" w:hAnsi="Arial" w:cs="Arial"/>
          <w:b/>
          <w:sz w:val="20"/>
          <w:szCs w:val="20"/>
        </w:rPr>
      </w:pPr>
    </w:p>
    <w:p w:rsidR="00114F7E" w:rsidRDefault="00114F7E">
      <w:pPr>
        <w:spacing w:line="276" w:lineRule="auto"/>
        <w:jc w:val="both"/>
        <w:rPr>
          <w:rFonts w:ascii="Arial" w:eastAsia="Arial" w:hAnsi="Arial" w:cs="Arial"/>
          <w:b/>
          <w:sz w:val="20"/>
          <w:szCs w:val="20"/>
        </w:rPr>
      </w:pPr>
    </w:p>
    <w:p w:rsidR="00114F7E" w:rsidRDefault="00114F7E">
      <w:pPr>
        <w:spacing w:line="276" w:lineRule="auto"/>
        <w:jc w:val="both"/>
        <w:rPr>
          <w:rFonts w:ascii="Arial" w:eastAsia="Arial" w:hAnsi="Arial" w:cs="Arial"/>
          <w:b/>
          <w:sz w:val="20"/>
          <w:szCs w:val="20"/>
        </w:rPr>
      </w:pPr>
    </w:p>
    <w:p w:rsidR="00114F7E" w:rsidRDefault="00114F7E">
      <w:pPr>
        <w:spacing w:line="276" w:lineRule="auto"/>
        <w:jc w:val="both"/>
        <w:rPr>
          <w:rFonts w:ascii="Arial" w:eastAsia="Arial" w:hAnsi="Arial" w:cs="Arial"/>
          <w:b/>
          <w:sz w:val="20"/>
          <w:szCs w:val="20"/>
        </w:rPr>
      </w:pPr>
    </w:p>
    <w:p w:rsidR="00114F7E" w:rsidRDefault="00114F7E">
      <w:pPr>
        <w:spacing w:line="276" w:lineRule="auto"/>
        <w:jc w:val="both"/>
        <w:rPr>
          <w:rFonts w:ascii="Arial" w:eastAsia="Arial" w:hAnsi="Arial" w:cs="Arial"/>
          <w:b/>
          <w:sz w:val="20"/>
          <w:szCs w:val="20"/>
        </w:rPr>
      </w:pPr>
    </w:p>
    <w:p w:rsidR="00114F7E" w:rsidRDefault="00114F7E">
      <w:pPr>
        <w:spacing w:line="276" w:lineRule="auto"/>
        <w:jc w:val="both"/>
        <w:rPr>
          <w:rFonts w:ascii="Arial" w:eastAsia="Arial" w:hAnsi="Arial" w:cs="Arial"/>
          <w:b/>
          <w:sz w:val="20"/>
          <w:szCs w:val="20"/>
        </w:rPr>
      </w:pPr>
    </w:p>
    <w:p w:rsidR="00114F7E" w:rsidRDefault="00114F7E">
      <w:pPr>
        <w:spacing w:line="276" w:lineRule="auto"/>
        <w:jc w:val="both"/>
        <w:rPr>
          <w:rFonts w:ascii="Arial" w:eastAsia="Arial" w:hAnsi="Arial" w:cs="Arial"/>
          <w:b/>
          <w:sz w:val="20"/>
          <w:szCs w:val="20"/>
        </w:rPr>
      </w:pPr>
    </w:p>
    <w:p w:rsidR="00114F7E" w:rsidRDefault="00114F7E">
      <w:pPr>
        <w:spacing w:line="276" w:lineRule="auto"/>
        <w:jc w:val="both"/>
        <w:rPr>
          <w:rFonts w:ascii="Arial" w:eastAsia="Arial" w:hAnsi="Arial" w:cs="Arial"/>
          <w:b/>
          <w:sz w:val="20"/>
          <w:szCs w:val="20"/>
        </w:rPr>
      </w:pPr>
    </w:p>
    <w:p w:rsidR="001D1364" w:rsidRDefault="001D1364">
      <w:pPr>
        <w:spacing w:line="276" w:lineRule="auto"/>
        <w:jc w:val="both"/>
        <w:rPr>
          <w:rFonts w:ascii="Arial" w:eastAsia="Arial" w:hAnsi="Arial" w:cs="Arial"/>
          <w:b/>
          <w:sz w:val="20"/>
          <w:szCs w:val="20"/>
        </w:rPr>
      </w:pPr>
    </w:p>
    <w:p w:rsidR="001D1364" w:rsidRDefault="001D1364">
      <w:pPr>
        <w:spacing w:line="276" w:lineRule="auto"/>
        <w:jc w:val="both"/>
        <w:rPr>
          <w:rFonts w:ascii="Arial" w:eastAsia="Arial" w:hAnsi="Arial" w:cs="Arial"/>
          <w:b/>
          <w:sz w:val="20"/>
          <w:szCs w:val="20"/>
        </w:rPr>
      </w:pPr>
    </w:p>
    <w:p w:rsidR="001D1364" w:rsidRDefault="001D1364">
      <w:pPr>
        <w:spacing w:line="276" w:lineRule="auto"/>
        <w:jc w:val="both"/>
        <w:rPr>
          <w:rFonts w:ascii="Arial" w:eastAsia="Arial" w:hAnsi="Arial" w:cs="Arial"/>
          <w:b/>
          <w:sz w:val="20"/>
          <w:szCs w:val="20"/>
        </w:rPr>
      </w:pPr>
    </w:p>
    <w:p w:rsidR="00114F7E" w:rsidRDefault="00416CDF">
      <w:pPr>
        <w:spacing w:line="276" w:lineRule="auto"/>
        <w:jc w:val="both"/>
        <w:rPr>
          <w:rFonts w:ascii="Arial" w:eastAsia="Arial" w:hAnsi="Arial" w:cs="Arial"/>
          <w:sz w:val="20"/>
          <w:szCs w:val="20"/>
        </w:rPr>
      </w:pPr>
      <w:r>
        <w:rPr>
          <w:rFonts w:ascii="Arial" w:eastAsia="Arial" w:hAnsi="Arial" w:cs="Arial"/>
          <w:b/>
          <w:sz w:val="20"/>
          <w:szCs w:val="20"/>
        </w:rPr>
        <w:lastRenderedPageBreak/>
        <w:t xml:space="preserve">Quadro 1 - </w:t>
      </w:r>
      <w:r>
        <w:rPr>
          <w:rFonts w:ascii="Arial" w:eastAsia="Arial" w:hAnsi="Arial" w:cs="Arial"/>
          <w:sz w:val="20"/>
          <w:szCs w:val="20"/>
        </w:rPr>
        <w:t>Evolução das despesas empenhadas e as receitas municipais aplicadas no percentual em saúde em R$ – 2018 a 2021</w:t>
      </w:r>
    </w:p>
    <w:tbl>
      <w:tblPr>
        <w:tblStyle w:val="affffffff4"/>
        <w:tblW w:w="964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99"/>
        <w:gridCol w:w="1701"/>
        <w:gridCol w:w="1701"/>
        <w:gridCol w:w="1701"/>
        <w:gridCol w:w="1842"/>
      </w:tblGrid>
      <w:tr w:rsidR="00114F7E">
        <w:trPr>
          <w:cantSplit/>
          <w:trHeight w:val="416"/>
          <w:tblHeader/>
        </w:trPr>
        <w:tc>
          <w:tcPr>
            <w:tcW w:w="2699" w:type="dxa"/>
            <w:shd w:val="clear" w:color="auto" w:fill="EEECE1"/>
            <w:vAlign w:val="center"/>
          </w:tcPr>
          <w:p w:rsidR="00114F7E" w:rsidRDefault="00416CDF">
            <w:pPr>
              <w:pBdr>
                <w:top w:val="nil"/>
                <w:left w:val="nil"/>
                <w:bottom w:val="nil"/>
                <w:right w:val="nil"/>
                <w:between w:val="nil"/>
              </w:pBdr>
              <w:jc w:val="center"/>
              <w:rPr>
                <w:rFonts w:ascii="Arial" w:eastAsia="Arial" w:hAnsi="Arial" w:cs="Arial"/>
                <w:b/>
                <w:sz w:val="20"/>
                <w:szCs w:val="20"/>
              </w:rPr>
            </w:pPr>
            <w:r>
              <w:rPr>
                <w:rFonts w:ascii="Arial" w:eastAsia="Arial" w:hAnsi="Arial" w:cs="Arial"/>
                <w:b/>
                <w:sz w:val="20"/>
                <w:szCs w:val="20"/>
              </w:rPr>
              <w:t>Despesas</w:t>
            </w:r>
          </w:p>
        </w:tc>
        <w:tc>
          <w:tcPr>
            <w:tcW w:w="1701" w:type="dxa"/>
            <w:shd w:val="clear" w:color="auto" w:fill="EEECE1"/>
            <w:vAlign w:val="center"/>
          </w:tcPr>
          <w:p w:rsidR="00114F7E" w:rsidRDefault="00416CDF">
            <w:pPr>
              <w:pBdr>
                <w:top w:val="nil"/>
                <w:left w:val="nil"/>
                <w:bottom w:val="nil"/>
                <w:right w:val="nil"/>
                <w:between w:val="nil"/>
              </w:pBdr>
              <w:ind w:right="50"/>
              <w:jc w:val="center"/>
              <w:rPr>
                <w:rFonts w:ascii="Arial" w:eastAsia="Arial" w:hAnsi="Arial" w:cs="Arial"/>
                <w:b/>
                <w:sz w:val="20"/>
                <w:szCs w:val="20"/>
              </w:rPr>
            </w:pPr>
            <w:r>
              <w:rPr>
                <w:rFonts w:ascii="Arial" w:eastAsia="Arial" w:hAnsi="Arial" w:cs="Arial"/>
                <w:b/>
                <w:sz w:val="20"/>
                <w:szCs w:val="20"/>
              </w:rPr>
              <w:t>2018</w:t>
            </w:r>
          </w:p>
        </w:tc>
        <w:tc>
          <w:tcPr>
            <w:tcW w:w="1701" w:type="dxa"/>
            <w:shd w:val="clear" w:color="auto" w:fill="EEECE1"/>
            <w:vAlign w:val="center"/>
          </w:tcPr>
          <w:p w:rsidR="00114F7E" w:rsidRDefault="00416CDF">
            <w:pPr>
              <w:pBdr>
                <w:top w:val="nil"/>
                <w:left w:val="nil"/>
                <w:bottom w:val="nil"/>
                <w:right w:val="nil"/>
                <w:between w:val="nil"/>
              </w:pBdr>
              <w:ind w:right="50"/>
              <w:jc w:val="center"/>
              <w:rPr>
                <w:rFonts w:ascii="Arial" w:eastAsia="Arial" w:hAnsi="Arial" w:cs="Arial"/>
                <w:b/>
                <w:sz w:val="20"/>
                <w:szCs w:val="20"/>
              </w:rPr>
            </w:pPr>
            <w:r>
              <w:rPr>
                <w:rFonts w:ascii="Arial" w:eastAsia="Arial" w:hAnsi="Arial" w:cs="Arial"/>
                <w:b/>
                <w:sz w:val="20"/>
                <w:szCs w:val="20"/>
              </w:rPr>
              <w:t>2019</w:t>
            </w:r>
          </w:p>
        </w:tc>
        <w:tc>
          <w:tcPr>
            <w:tcW w:w="1701" w:type="dxa"/>
            <w:shd w:val="clear" w:color="auto" w:fill="EEECE1"/>
            <w:vAlign w:val="center"/>
          </w:tcPr>
          <w:p w:rsidR="00114F7E" w:rsidRDefault="00416CDF">
            <w:pPr>
              <w:pBdr>
                <w:top w:val="nil"/>
                <w:left w:val="nil"/>
                <w:bottom w:val="nil"/>
                <w:right w:val="nil"/>
                <w:between w:val="nil"/>
              </w:pBdr>
              <w:ind w:right="142"/>
              <w:jc w:val="center"/>
              <w:rPr>
                <w:rFonts w:ascii="Arial" w:eastAsia="Arial" w:hAnsi="Arial" w:cs="Arial"/>
                <w:b/>
                <w:sz w:val="20"/>
                <w:szCs w:val="20"/>
              </w:rPr>
            </w:pPr>
            <w:r>
              <w:rPr>
                <w:rFonts w:ascii="Arial" w:eastAsia="Arial" w:hAnsi="Arial" w:cs="Arial"/>
                <w:b/>
                <w:sz w:val="20"/>
                <w:szCs w:val="20"/>
              </w:rPr>
              <w:t>2020</w:t>
            </w:r>
          </w:p>
        </w:tc>
        <w:tc>
          <w:tcPr>
            <w:tcW w:w="1842" w:type="dxa"/>
            <w:shd w:val="clear" w:color="auto" w:fill="EEECE1"/>
            <w:vAlign w:val="center"/>
          </w:tcPr>
          <w:p w:rsidR="00114F7E" w:rsidRDefault="00416CDF">
            <w:pPr>
              <w:pBdr>
                <w:top w:val="nil"/>
                <w:left w:val="nil"/>
                <w:bottom w:val="nil"/>
                <w:right w:val="nil"/>
                <w:between w:val="nil"/>
              </w:pBdr>
              <w:jc w:val="center"/>
              <w:rPr>
                <w:rFonts w:ascii="Arial" w:eastAsia="Arial" w:hAnsi="Arial" w:cs="Arial"/>
                <w:b/>
                <w:sz w:val="20"/>
                <w:szCs w:val="20"/>
              </w:rPr>
            </w:pPr>
            <w:r>
              <w:rPr>
                <w:rFonts w:ascii="Arial" w:eastAsia="Arial" w:hAnsi="Arial" w:cs="Arial"/>
                <w:b/>
                <w:sz w:val="20"/>
                <w:szCs w:val="20"/>
              </w:rPr>
              <w:t>2021</w:t>
            </w:r>
          </w:p>
        </w:tc>
      </w:tr>
      <w:tr w:rsidR="00114F7E">
        <w:trPr>
          <w:cantSplit/>
          <w:tblHeader/>
        </w:trPr>
        <w:tc>
          <w:tcPr>
            <w:tcW w:w="2699" w:type="dxa"/>
            <w:vAlign w:val="center"/>
          </w:tcPr>
          <w:p w:rsidR="00114F7E" w:rsidRDefault="00416CDF">
            <w:pPr>
              <w:pBdr>
                <w:top w:val="nil"/>
                <w:left w:val="nil"/>
                <w:bottom w:val="nil"/>
                <w:right w:val="nil"/>
                <w:between w:val="nil"/>
              </w:pBdr>
              <w:tabs>
                <w:tab w:val="left" w:pos="1976"/>
              </w:tabs>
              <w:ind w:right="109"/>
              <w:jc w:val="center"/>
              <w:rPr>
                <w:rFonts w:ascii="Arial" w:eastAsia="Arial" w:hAnsi="Arial" w:cs="Arial"/>
                <w:b/>
                <w:sz w:val="20"/>
                <w:szCs w:val="20"/>
              </w:rPr>
            </w:pPr>
            <w:r>
              <w:rPr>
                <w:rFonts w:ascii="Arial" w:eastAsia="Arial" w:hAnsi="Arial" w:cs="Arial"/>
                <w:b/>
                <w:sz w:val="20"/>
                <w:szCs w:val="20"/>
              </w:rPr>
              <w:t>Despesas com saúde - Recurso Próprio</w:t>
            </w:r>
          </w:p>
        </w:tc>
        <w:tc>
          <w:tcPr>
            <w:tcW w:w="1701" w:type="dxa"/>
            <w:vAlign w:val="center"/>
          </w:tcPr>
          <w:p w:rsidR="00114F7E" w:rsidRDefault="00416CDF" w:rsidP="001D1364">
            <w:pPr>
              <w:pBdr>
                <w:top w:val="nil"/>
                <w:left w:val="nil"/>
                <w:bottom w:val="nil"/>
                <w:right w:val="nil"/>
                <w:between w:val="nil"/>
              </w:pBdr>
              <w:ind w:right="50"/>
              <w:jc w:val="center"/>
              <w:rPr>
                <w:rFonts w:ascii="Arial" w:eastAsia="Arial" w:hAnsi="Arial" w:cs="Arial"/>
                <w:b/>
                <w:sz w:val="20"/>
                <w:szCs w:val="20"/>
              </w:rPr>
            </w:pPr>
            <w:r>
              <w:rPr>
                <w:rFonts w:ascii="Arial" w:eastAsia="Arial" w:hAnsi="Arial" w:cs="Arial"/>
                <w:b/>
                <w:sz w:val="20"/>
                <w:szCs w:val="20"/>
              </w:rPr>
              <w:t>209.412.627,59</w:t>
            </w:r>
          </w:p>
        </w:tc>
        <w:tc>
          <w:tcPr>
            <w:tcW w:w="1701" w:type="dxa"/>
            <w:vAlign w:val="center"/>
          </w:tcPr>
          <w:p w:rsidR="00114F7E" w:rsidRDefault="00416CDF" w:rsidP="001D1364">
            <w:pPr>
              <w:pBdr>
                <w:top w:val="nil"/>
                <w:left w:val="nil"/>
                <w:bottom w:val="nil"/>
                <w:right w:val="nil"/>
                <w:between w:val="nil"/>
              </w:pBdr>
              <w:ind w:right="49"/>
              <w:jc w:val="center"/>
              <w:rPr>
                <w:rFonts w:ascii="Arial" w:eastAsia="Arial" w:hAnsi="Arial" w:cs="Arial"/>
                <w:b/>
                <w:sz w:val="20"/>
                <w:szCs w:val="20"/>
              </w:rPr>
            </w:pPr>
            <w:r>
              <w:rPr>
                <w:rFonts w:ascii="Arial" w:eastAsia="Arial" w:hAnsi="Arial" w:cs="Arial"/>
                <w:b/>
                <w:sz w:val="20"/>
                <w:szCs w:val="20"/>
              </w:rPr>
              <w:t>239.215.081,87</w:t>
            </w:r>
          </w:p>
        </w:tc>
        <w:tc>
          <w:tcPr>
            <w:tcW w:w="1701" w:type="dxa"/>
            <w:vAlign w:val="center"/>
          </w:tcPr>
          <w:p w:rsidR="00114F7E" w:rsidRDefault="00416CDF" w:rsidP="001D1364">
            <w:pPr>
              <w:pBdr>
                <w:top w:val="nil"/>
                <w:left w:val="nil"/>
                <w:bottom w:val="nil"/>
                <w:right w:val="nil"/>
                <w:between w:val="nil"/>
              </w:pBdr>
              <w:ind w:right="58"/>
              <w:jc w:val="center"/>
              <w:rPr>
                <w:rFonts w:ascii="Arial" w:eastAsia="Arial" w:hAnsi="Arial" w:cs="Arial"/>
                <w:b/>
                <w:sz w:val="20"/>
                <w:szCs w:val="20"/>
              </w:rPr>
            </w:pPr>
            <w:r>
              <w:rPr>
                <w:rFonts w:ascii="Arial" w:eastAsia="Arial" w:hAnsi="Arial" w:cs="Arial"/>
                <w:b/>
                <w:sz w:val="20"/>
                <w:szCs w:val="20"/>
              </w:rPr>
              <w:t>255.311.522,34</w:t>
            </w:r>
          </w:p>
        </w:tc>
        <w:tc>
          <w:tcPr>
            <w:tcW w:w="1842" w:type="dxa"/>
            <w:vAlign w:val="center"/>
          </w:tcPr>
          <w:p w:rsidR="00114F7E" w:rsidRDefault="00416CDF" w:rsidP="001D1364">
            <w:pPr>
              <w:pBdr>
                <w:top w:val="nil"/>
                <w:left w:val="nil"/>
                <w:bottom w:val="nil"/>
                <w:right w:val="nil"/>
                <w:between w:val="nil"/>
              </w:pBdr>
              <w:ind w:right="58"/>
              <w:jc w:val="center"/>
              <w:rPr>
                <w:rFonts w:ascii="Arial" w:eastAsia="Arial" w:hAnsi="Arial" w:cs="Arial"/>
                <w:b/>
                <w:sz w:val="20"/>
                <w:szCs w:val="20"/>
              </w:rPr>
            </w:pPr>
            <w:r>
              <w:rPr>
                <w:rFonts w:ascii="Arial" w:eastAsia="Arial" w:hAnsi="Arial" w:cs="Arial"/>
                <w:b/>
                <w:sz w:val="20"/>
                <w:szCs w:val="20"/>
              </w:rPr>
              <w:t>270.096.175,25</w:t>
            </w:r>
          </w:p>
        </w:tc>
      </w:tr>
      <w:tr w:rsidR="00114F7E">
        <w:trPr>
          <w:cantSplit/>
          <w:tblHeader/>
        </w:trPr>
        <w:tc>
          <w:tcPr>
            <w:tcW w:w="2699" w:type="dxa"/>
            <w:vAlign w:val="center"/>
          </w:tcPr>
          <w:p w:rsidR="00114F7E" w:rsidRDefault="00416CDF">
            <w:pPr>
              <w:pBdr>
                <w:top w:val="nil"/>
                <w:left w:val="nil"/>
                <w:bottom w:val="nil"/>
                <w:right w:val="nil"/>
                <w:between w:val="nil"/>
              </w:pBdr>
              <w:tabs>
                <w:tab w:val="left" w:pos="1976"/>
              </w:tabs>
              <w:spacing w:line="230" w:lineRule="auto"/>
              <w:ind w:right="109"/>
              <w:jc w:val="center"/>
              <w:rPr>
                <w:rFonts w:ascii="Arial" w:eastAsia="Arial" w:hAnsi="Arial" w:cs="Arial"/>
                <w:sz w:val="20"/>
                <w:szCs w:val="20"/>
              </w:rPr>
            </w:pPr>
            <w:r>
              <w:rPr>
                <w:rFonts w:ascii="Arial" w:eastAsia="Arial" w:hAnsi="Arial" w:cs="Arial"/>
                <w:sz w:val="20"/>
                <w:szCs w:val="20"/>
              </w:rPr>
              <w:t>Despesas com saúde não computadas no cálculo do mínimo</w:t>
            </w:r>
          </w:p>
        </w:tc>
        <w:tc>
          <w:tcPr>
            <w:tcW w:w="1701" w:type="dxa"/>
            <w:vAlign w:val="center"/>
          </w:tcPr>
          <w:p w:rsidR="00114F7E" w:rsidRDefault="00416CDF" w:rsidP="001D1364">
            <w:pPr>
              <w:pBdr>
                <w:top w:val="nil"/>
                <w:left w:val="nil"/>
                <w:bottom w:val="nil"/>
                <w:right w:val="nil"/>
                <w:between w:val="nil"/>
              </w:pBdr>
              <w:ind w:right="49"/>
              <w:jc w:val="center"/>
              <w:rPr>
                <w:rFonts w:ascii="Arial" w:eastAsia="Arial" w:hAnsi="Arial" w:cs="Arial"/>
                <w:sz w:val="20"/>
                <w:szCs w:val="20"/>
              </w:rPr>
            </w:pPr>
            <w:r>
              <w:rPr>
                <w:rFonts w:ascii="Arial" w:eastAsia="Arial" w:hAnsi="Arial" w:cs="Arial"/>
                <w:sz w:val="20"/>
                <w:szCs w:val="20"/>
              </w:rPr>
              <w:t>76.293.959,02</w:t>
            </w:r>
          </w:p>
        </w:tc>
        <w:tc>
          <w:tcPr>
            <w:tcW w:w="1701" w:type="dxa"/>
            <w:vAlign w:val="center"/>
          </w:tcPr>
          <w:p w:rsidR="00114F7E" w:rsidRDefault="00416CDF" w:rsidP="001D1364">
            <w:pPr>
              <w:pBdr>
                <w:top w:val="nil"/>
                <w:left w:val="nil"/>
                <w:bottom w:val="nil"/>
                <w:right w:val="nil"/>
                <w:between w:val="nil"/>
              </w:pBdr>
              <w:ind w:right="49"/>
              <w:jc w:val="center"/>
              <w:rPr>
                <w:rFonts w:ascii="Arial" w:eastAsia="Arial" w:hAnsi="Arial" w:cs="Arial"/>
                <w:sz w:val="20"/>
                <w:szCs w:val="20"/>
              </w:rPr>
            </w:pPr>
            <w:r>
              <w:rPr>
                <w:rFonts w:ascii="Arial" w:eastAsia="Arial" w:hAnsi="Arial" w:cs="Arial"/>
                <w:sz w:val="20"/>
                <w:szCs w:val="20"/>
              </w:rPr>
              <w:t>63.555.585,40</w:t>
            </w:r>
          </w:p>
        </w:tc>
        <w:tc>
          <w:tcPr>
            <w:tcW w:w="1701" w:type="dxa"/>
            <w:vAlign w:val="center"/>
          </w:tcPr>
          <w:p w:rsidR="00114F7E" w:rsidRDefault="00416CDF" w:rsidP="001D1364">
            <w:pPr>
              <w:pBdr>
                <w:top w:val="nil"/>
                <w:left w:val="nil"/>
                <w:bottom w:val="nil"/>
                <w:right w:val="nil"/>
                <w:between w:val="nil"/>
              </w:pBdr>
              <w:spacing w:line="228" w:lineRule="auto"/>
              <w:ind w:right="99"/>
              <w:jc w:val="center"/>
              <w:rPr>
                <w:rFonts w:ascii="Arial" w:eastAsia="Arial" w:hAnsi="Arial" w:cs="Arial"/>
                <w:sz w:val="20"/>
                <w:szCs w:val="20"/>
              </w:rPr>
            </w:pPr>
            <w:r>
              <w:rPr>
                <w:rFonts w:ascii="Arial" w:eastAsia="Arial" w:hAnsi="Arial" w:cs="Arial"/>
                <w:sz w:val="20"/>
                <w:szCs w:val="20"/>
              </w:rPr>
              <w:t>65.674.466,29</w:t>
            </w:r>
          </w:p>
        </w:tc>
        <w:tc>
          <w:tcPr>
            <w:tcW w:w="1842" w:type="dxa"/>
            <w:vAlign w:val="center"/>
          </w:tcPr>
          <w:p w:rsidR="00114F7E" w:rsidRDefault="00416CDF" w:rsidP="001D1364">
            <w:pPr>
              <w:pBdr>
                <w:top w:val="nil"/>
                <w:left w:val="nil"/>
                <w:bottom w:val="nil"/>
                <w:right w:val="nil"/>
                <w:between w:val="nil"/>
              </w:pBdr>
              <w:spacing w:line="228" w:lineRule="auto"/>
              <w:ind w:right="99"/>
              <w:jc w:val="center"/>
              <w:rPr>
                <w:rFonts w:ascii="Arial" w:eastAsia="Arial" w:hAnsi="Arial" w:cs="Arial"/>
                <w:sz w:val="20"/>
                <w:szCs w:val="20"/>
              </w:rPr>
            </w:pPr>
            <w:r>
              <w:rPr>
                <w:rFonts w:ascii="Arial" w:eastAsia="Arial" w:hAnsi="Arial" w:cs="Arial"/>
                <w:sz w:val="20"/>
                <w:szCs w:val="20"/>
              </w:rPr>
              <w:t>50.167.583,22</w:t>
            </w:r>
          </w:p>
        </w:tc>
      </w:tr>
      <w:tr w:rsidR="00114F7E">
        <w:trPr>
          <w:cantSplit/>
          <w:tblHeader/>
        </w:trPr>
        <w:tc>
          <w:tcPr>
            <w:tcW w:w="2699" w:type="dxa"/>
            <w:vAlign w:val="center"/>
          </w:tcPr>
          <w:p w:rsidR="00114F7E" w:rsidRDefault="00416CDF">
            <w:pPr>
              <w:pBdr>
                <w:top w:val="nil"/>
                <w:left w:val="nil"/>
                <w:bottom w:val="nil"/>
                <w:right w:val="nil"/>
                <w:between w:val="nil"/>
              </w:pBdr>
              <w:tabs>
                <w:tab w:val="left" w:pos="1976"/>
              </w:tabs>
              <w:ind w:right="109"/>
              <w:jc w:val="center"/>
              <w:rPr>
                <w:rFonts w:ascii="Arial" w:eastAsia="Arial" w:hAnsi="Arial" w:cs="Arial"/>
                <w:b/>
                <w:sz w:val="20"/>
                <w:szCs w:val="20"/>
              </w:rPr>
            </w:pPr>
            <w:r>
              <w:rPr>
                <w:rFonts w:ascii="Arial" w:eastAsia="Arial" w:hAnsi="Arial" w:cs="Arial"/>
                <w:b/>
                <w:sz w:val="20"/>
                <w:szCs w:val="20"/>
              </w:rPr>
              <w:t>Despesas Totais com saúde</w:t>
            </w:r>
            <w:r>
              <w:rPr>
                <w:rFonts w:ascii="Arial" w:eastAsia="Arial" w:hAnsi="Arial" w:cs="Arial"/>
                <w:b/>
                <w:sz w:val="20"/>
                <w:szCs w:val="20"/>
                <w:vertAlign w:val="superscript"/>
              </w:rPr>
              <w:footnoteReference w:id="3"/>
            </w:r>
          </w:p>
        </w:tc>
        <w:tc>
          <w:tcPr>
            <w:tcW w:w="1701" w:type="dxa"/>
            <w:vAlign w:val="center"/>
          </w:tcPr>
          <w:p w:rsidR="00114F7E" w:rsidRDefault="00416CDF" w:rsidP="001D1364">
            <w:pPr>
              <w:pBdr>
                <w:top w:val="nil"/>
                <w:left w:val="nil"/>
                <w:bottom w:val="nil"/>
                <w:right w:val="nil"/>
                <w:between w:val="nil"/>
              </w:pBdr>
              <w:ind w:right="50"/>
              <w:jc w:val="center"/>
              <w:rPr>
                <w:rFonts w:ascii="Arial" w:eastAsia="Arial" w:hAnsi="Arial" w:cs="Arial"/>
                <w:b/>
                <w:sz w:val="20"/>
                <w:szCs w:val="20"/>
              </w:rPr>
            </w:pPr>
            <w:r>
              <w:rPr>
                <w:rFonts w:ascii="Arial" w:eastAsia="Arial" w:hAnsi="Arial" w:cs="Arial"/>
                <w:b/>
                <w:sz w:val="20"/>
                <w:szCs w:val="20"/>
              </w:rPr>
              <w:t>285.706.586,61</w:t>
            </w:r>
          </w:p>
        </w:tc>
        <w:tc>
          <w:tcPr>
            <w:tcW w:w="1701" w:type="dxa"/>
            <w:vAlign w:val="center"/>
          </w:tcPr>
          <w:p w:rsidR="00114F7E" w:rsidRDefault="00416CDF" w:rsidP="001D1364">
            <w:pPr>
              <w:pBdr>
                <w:top w:val="nil"/>
                <w:left w:val="nil"/>
                <w:bottom w:val="nil"/>
                <w:right w:val="nil"/>
                <w:between w:val="nil"/>
              </w:pBdr>
              <w:ind w:right="49"/>
              <w:jc w:val="center"/>
              <w:rPr>
                <w:rFonts w:ascii="Arial" w:eastAsia="Arial" w:hAnsi="Arial" w:cs="Arial"/>
                <w:b/>
                <w:sz w:val="20"/>
                <w:szCs w:val="20"/>
              </w:rPr>
            </w:pPr>
            <w:r>
              <w:rPr>
                <w:rFonts w:ascii="Arial" w:eastAsia="Arial" w:hAnsi="Arial" w:cs="Arial"/>
                <w:b/>
                <w:sz w:val="20"/>
                <w:szCs w:val="20"/>
              </w:rPr>
              <w:t>302.770.667,27</w:t>
            </w:r>
          </w:p>
        </w:tc>
        <w:tc>
          <w:tcPr>
            <w:tcW w:w="1701" w:type="dxa"/>
            <w:vAlign w:val="center"/>
          </w:tcPr>
          <w:p w:rsidR="00114F7E" w:rsidRDefault="00416CDF" w:rsidP="001D1364">
            <w:pPr>
              <w:pBdr>
                <w:top w:val="nil"/>
                <w:left w:val="nil"/>
                <w:bottom w:val="nil"/>
                <w:right w:val="nil"/>
                <w:between w:val="nil"/>
              </w:pBdr>
              <w:ind w:right="58"/>
              <w:jc w:val="center"/>
              <w:rPr>
                <w:rFonts w:ascii="Arial" w:eastAsia="Arial" w:hAnsi="Arial" w:cs="Arial"/>
                <w:b/>
                <w:sz w:val="20"/>
                <w:szCs w:val="20"/>
              </w:rPr>
            </w:pPr>
            <w:r>
              <w:rPr>
                <w:rFonts w:ascii="Arial" w:eastAsia="Arial" w:hAnsi="Arial" w:cs="Arial"/>
                <w:b/>
                <w:sz w:val="20"/>
                <w:szCs w:val="20"/>
              </w:rPr>
              <w:t>320.985.988,63</w:t>
            </w:r>
          </w:p>
        </w:tc>
        <w:tc>
          <w:tcPr>
            <w:tcW w:w="1842" w:type="dxa"/>
            <w:vAlign w:val="center"/>
          </w:tcPr>
          <w:p w:rsidR="00114F7E" w:rsidRDefault="00416CDF" w:rsidP="001D1364">
            <w:pPr>
              <w:pBdr>
                <w:top w:val="nil"/>
                <w:left w:val="nil"/>
                <w:bottom w:val="nil"/>
                <w:right w:val="nil"/>
                <w:between w:val="nil"/>
              </w:pBdr>
              <w:jc w:val="center"/>
              <w:rPr>
                <w:rFonts w:ascii="Arial" w:eastAsia="Arial" w:hAnsi="Arial" w:cs="Arial"/>
                <w:sz w:val="20"/>
                <w:szCs w:val="20"/>
              </w:rPr>
            </w:pPr>
            <w:r>
              <w:rPr>
                <w:rFonts w:ascii="Arial" w:eastAsia="Arial" w:hAnsi="Arial" w:cs="Arial"/>
                <w:b/>
                <w:sz w:val="20"/>
                <w:szCs w:val="20"/>
              </w:rPr>
              <w:t>320.263.758,47</w:t>
            </w:r>
          </w:p>
        </w:tc>
      </w:tr>
      <w:tr w:rsidR="00114F7E">
        <w:trPr>
          <w:cantSplit/>
          <w:trHeight w:val="471"/>
          <w:tblHeader/>
        </w:trPr>
        <w:tc>
          <w:tcPr>
            <w:tcW w:w="2699" w:type="dxa"/>
            <w:shd w:val="clear" w:color="auto" w:fill="EAF0DD"/>
            <w:vAlign w:val="center"/>
          </w:tcPr>
          <w:p w:rsidR="00114F7E" w:rsidRDefault="00416CDF">
            <w:pPr>
              <w:pBdr>
                <w:top w:val="nil"/>
                <w:left w:val="nil"/>
                <w:bottom w:val="nil"/>
                <w:right w:val="nil"/>
                <w:between w:val="nil"/>
              </w:pBdr>
              <w:tabs>
                <w:tab w:val="left" w:pos="1976"/>
              </w:tabs>
              <w:ind w:right="109"/>
              <w:jc w:val="center"/>
              <w:rPr>
                <w:rFonts w:ascii="Arial" w:eastAsia="Arial" w:hAnsi="Arial" w:cs="Arial"/>
                <w:b/>
                <w:sz w:val="20"/>
                <w:szCs w:val="20"/>
              </w:rPr>
            </w:pPr>
            <w:r>
              <w:rPr>
                <w:rFonts w:ascii="Arial" w:eastAsia="Arial" w:hAnsi="Arial" w:cs="Arial"/>
                <w:b/>
                <w:sz w:val="20"/>
                <w:szCs w:val="20"/>
              </w:rPr>
              <w:t>Receitas</w:t>
            </w:r>
          </w:p>
        </w:tc>
        <w:tc>
          <w:tcPr>
            <w:tcW w:w="1701" w:type="dxa"/>
            <w:shd w:val="clear" w:color="auto" w:fill="EAF0DD"/>
            <w:vAlign w:val="center"/>
          </w:tcPr>
          <w:p w:rsidR="00114F7E" w:rsidRDefault="00416CDF" w:rsidP="001D1364">
            <w:pPr>
              <w:pBdr>
                <w:top w:val="nil"/>
                <w:left w:val="nil"/>
                <w:bottom w:val="nil"/>
                <w:right w:val="nil"/>
                <w:between w:val="nil"/>
              </w:pBdr>
              <w:ind w:right="50"/>
              <w:jc w:val="center"/>
              <w:rPr>
                <w:rFonts w:ascii="Arial" w:eastAsia="Arial" w:hAnsi="Arial" w:cs="Arial"/>
                <w:b/>
                <w:sz w:val="20"/>
                <w:szCs w:val="20"/>
              </w:rPr>
            </w:pPr>
            <w:r>
              <w:rPr>
                <w:rFonts w:ascii="Arial" w:eastAsia="Arial" w:hAnsi="Arial" w:cs="Arial"/>
                <w:b/>
                <w:sz w:val="20"/>
                <w:szCs w:val="20"/>
              </w:rPr>
              <w:t>2018</w:t>
            </w:r>
          </w:p>
        </w:tc>
        <w:tc>
          <w:tcPr>
            <w:tcW w:w="1701" w:type="dxa"/>
            <w:shd w:val="clear" w:color="auto" w:fill="EAF0DD"/>
            <w:vAlign w:val="center"/>
          </w:tcPr>
          <w:p w:rsidR="00114F7E" w:rsidRDefault="00416CDF" w:rsidP="001D1364">
            <w:pPr>
              <w:pBdr>
                <w:top w:val="nil"/>
                <w:left w:val="nil"/>
                <w:bottom w:val="nil"/>
                <w:right w:val="nil"/>
                <w:between w:val="nil"/>
              </w:pBdr>
              <w:ind w:right="50"/>
              <w:jc w:val="center"/>
              <w:rPr>
                <w:rFonts w:ascii="Arial" w:eastAsia="Arial" w:hAnsi="Arial" w:cs="Arial"/>
                <w:b/>
                <w:sz w:val="20"/>
                <w:szCs w:val="20"/>
              </w:rPr>
            </w:pPr>
            <w:r>
              <w:rPr>
                <w:rFonts w:ascii="Arial" w:eastAsia="Arial" w:hAnsi="Arial" w:cs="Arial"/>
                <w:b/>
                <w:sz w:val="20"/>
                <w:szCs w:val="20"/>
              </w:rPr>
              <w:t>2019</w:t>
            </w:r>
          </w:p>
        </w:tc>
        <w:tc>
          <w:tcPr>
            <w:tcW w:w="1701" w:type="dxa"/>
            <w:shd w:val="clear" w:color="auto" w:fill="EAF0DD"/>
            <w:vAlign w:val="center"/>
          </w:tcPr>
          <w:p w:rsidR="00114F7E" w:rsidRDefault="00416CDF" w:rsidP="001D1364">
            <w:pPr>
              <w:pBdr>
                <w:top w:val="nil"/>
                <w:left w:val="nil"/>
                <w:bottom w:val="nil"/>
                <w:right w:val="nil"/>
                <w:between w:val="nil"/>
              </w:pBdr>
              <w:ind w:right="449"/>
              <w:jc w:val="center"/>
              <w:rPr>
                <w:rFonts w:ascii="Arial" w:eastAsia="Arial" w:hAnsi="Arial" w:cs="Arial"/>
                <w:b/>
                <w:sz w:val="20"/>
                <w:szCs w:val="20"/>
              </w:rPr>
            </w:pPr>
            <w:r>
              <w:rPr>
                <w:rFonts w:ascii="Arial" w:eastAsia="Arial" w:hAnsi="Arial" w:cs="Arial"/>
                <w:b/>
                <w:sz w:val="20"/>
                <w:szCs w:val="20"/>
              </w:rPr>
              <w:t>2020</w:t>
            </w:r>
          </w:p>
        </w:tc>
        <w:tc>
          <w:tcPr>
            <w:tcW w:w="1842" w:type="dxa"/>
            <w:shd w:val="clear" w:color="auto" w:fill="EAF0DD"/>
            <w:vAlign w:val="center"/>
          </w:tcPr>
          <w:p w:rsidR="00114F7E" w:rsidRDefault="00416CDF" w:rsidP="001D1364">
            <w:pPr>
              <w:pBdr>
                <w:top w:val="nil"/>
                <w:left w:val="nil"/>
                <w:bottom w:val="nil"/>
                <w:right w:val="nil"/>
                <w:between w:val="nil"/>
              </w:pBdr>
              <w:jc w:val="center"/>
              <w:rPr>
                <w:rFonts w:ascii="Arial" w:eastAsia="Arial" w:hAnsi="Arial" w:cs="Arial"/>
                <w:b/>
                <w:sz w:val="20"/>
                <w:szCs w:val="20"/>
              </w:rPr>
            </w:pPr>
            <w:r>
              <w:rPr>
                <w:rFonts w:ascii="Arial" w:eastAsia="Arial" w:hAnsi="Arial" w:cs="Arial"/>
                <w:b/>
                <w:sz w:val="20"/>
                <w:szCs w:val="20"/>
              </w:rPr>
              <w:t>2021</w:t>
            </w:r>
          </w:p>
        </w:tc>
      </w:tr>
      <w:tr w:rsidR="00114F7E">
        <w:trPr>
          <w:cantSplit/>
          <w:tblHeader/>
        </w:trPr>
        <w:tc>
          <w:tcPr>
            <w:tcW w:w="2699" w:type="dxa"/>
            <w:tcBorders>
              <w:bottom w:val="single" w:sz="4" w:space="0" w:color="000000"/>
            </w:tcBorders>
            <w:vAlign w:val="center"/>
          </w:tcPr>
          <w:p w:rsidR="00114F7E" w:rsidRDefault="00416CDF">
            <w:pPr>
              <w:pBdr>
                <w:top w:val="nil"/>
                <w:left w:val="nil"/>
                <w:bottom w:val="nil"/>
                <w:right w:val="nil"/>
                <w:between w:val="nil"/>
              </w:pBdr>
              <w:tabs>
                <w:tab w:val="left" w:pos="1976"/>
              </w:tabs>
              <w:spacing w:line="228" w:lineRule="auto"/>
              <w:ind w:right="109"/>
              <w:jc w:val="center"/>
              <w:rPr>
                <w:rFonts w:ascii="Arial" w:eastAsia="Arial" w:hAnsi="Arial" w:cs="Arial"/>
                <w:sz w:val="20"/>
                <w:szCs w:val="20"/>
              </w:rPr>
            </w:pPr>
            <w:r>
              <w:rPr>
                <w:rFonts w:ascii="Arial" w:eastAsia="Arial" w:hAnsi="Arial" w:cs="Arial"/>
                <w:sz w:val="20"/>
                <w:szCs w:val="20"/>
              </w:rPr>
              <w:t>Receitas resultantes de Impostos e Transferências Constitucionais e Legais</w:t>
            </w:r>
          </w:p>
        </w:tc>
        <w:tc>
          <w:tcPr>
            <w:tcW w:w="1701" w:type="dxa"/>
            <w:tcBorders>
              <w:bottom w:val="single" w:sz="4" w:space="0" w:color="000000"/>
            </w:tcBorders>
            <w:vAlign w:val="center"/>
          </w:tcPr>
          <w:p w:rsidR="00114F7E" w:rsidRDefault="00416CDF" w:rsidP="001D1364">
            <w:pPr>
              <w:pBdr>
                <w:top w:val="nil"/>
                <w:left w:val="nil"/>
                <w:bottom w:val="nil"/>
                <w:right w:val="nil"/>
                <w:between w:val="nil"/>
              </w:pBdr>
              <w:spacing w:line="228" w:lineRule="auto"/>
              <w:jc w:val="center"/>
              <w:rPr>
                <w:rFonts w:ascii="Arial" w:eastAsia="Arial" w:hAnsi="Arial" w:cs="Arial"/>
                <w:sz w:val="20"/>
                <w:szCs w:val="20"/>
              </w:rPr>
            </w:pPr>
            <w:r>
              <w:rPr>
                <w:rFonts w:ascii="Arial" w:eastAsia="Arial" w:hAnsi="Arial" w:cs="Arial"/>
                <w:sz w:val="20"/>
                <w:szCs w:val="20"/>
              </w:rPr>
              <w:t>1.155.262.675,90</w:t>
            </w:r>
          </w:p>
        </w:tc>
        <w:tc>
          <w:tcPr>
            <w:tcW w:w="1701" w:type="dxa"/>
            <w:tcBorders>
              <w:bottom w:val="single" w:sz="4" w:space="0" w:color="000000"/>
            </w:tcBorders>
            <w:vAlign w:val="center"/>
          </w:tcPr>
          <w:p w:rsidR="00114F7E" w:rsidRDefault="00416CDF" w:rsidP="001D1364">
            <w:pPr>
              <w:pBdr>
                <w:top w:val="nil"/>
                <w:left w:val="nil"/>
                <w:bottom w:val="nil"/>
                <w:right w:val="nil"/>
                <w:between w:val="nil"/>
              </w:pBdr>
              <w:spacing w:line="228" w:lineRule="auto"/>
              <w:ind w:right="118"/>
              <w:jc w:val="center"/>
              <w:rPr>
                <w:rFonts w:ascii="Arial" w:eastAsia="Arial" w:hAnsi="Arial" w:cs="Arial"/>
                <w:sz w:val="20"/>
                <w:szCs w:val="20"/>
              </w:rPr>
            </w:pPr>
            <w:r>
              <w:rPr>
                <w:rFonts w:ascii="Arial" w:eastAsia="Arial" w:hAnsi="Arial" w:cs="Arial"/>
                <w:sz w:val="20"/>
                <w:szCs w:val="20"/>
              </w:rPr>
              <w:t>1.313.853.079,57</w:t>
            </w:r>
          </w:p>
        </w:tc>
        <w:tc>
          <w:tcPr>
            <w:tcW w:w="1701" w:type="dxa"/>
            <w:tcBorders>
              <w:bottom w:val="single" w:sz="4" w:space="0" w:color="000000"/>
            </w:tcBorders>
            <w:vAlign w:val="center"/>
          </w:tcPr>
          <w:p w:rsidR="00114F7E" w:rsidRDefault="00114F7E" w:rsidP="001D1364">
            <w:pPr>
              <w:pBdr>
                <w:top w:val="nil"/>
                <w:left w:val="nil"/>
                <w:bottom w:val="nil"/>
                <w:right w:val="nil"/>
                <w:between w:val="nil"/>
              </w:pBdr>
              <w:spacing w:line="228" w:lineRule="auto"/>
              <w:ind w:right="36"/>
              <w:jc w:val="center"/>
              <w:rPr>
                <w:rFonts w:ascii="Arial" w:eastAsia="Arial" w:hAnsi="Arial" w:cs="Arial"/>
                <w:sz w:val="20"/>
                <w:szCs w:val="20"/>
              </w:rPr>
            </w:pPr>
          </w:p>
          <w:p w:rsidR="00114F7E" w:rsidRDefault="00416CDF" w:rsidP="001D1364">
            <w:pPr>
              <w:pBdr>
                <w:top w:val="nil"/>
                <w:left w:val="nil"/>
                <w:bottom w:val="nil"/>
                <w:right w:val="nil"/>
                <w:between w:val="nil"/>
              </w:pBdr>
              <w:spacing w:line="228" w:lineRule="auto"/>
              <w:ind w:right="36"/>
              <w:jc w:val="center"/>
              <w:rPr>
                <w:rFonts w:ascii="Arial" w:eastAsia="Arial" w:hAnsi="Arial" w:cs="Arial"/>
                <w:sz w:val="20"/>
                <w:szCs w:val="20"/>
              </w:rPr>
            </w:pPr>
            <w:r>
              <w:rPr>
                <w:rFonts w:ascii="Arial" w:eastAsia="Arial" w:hAnsi="Arial" w:cs="Arial"/>
                <w:sz w:val="20"/>
                <w:szCs w:val="20"/>
              </w:rPr>
              <w:t>1.397.332.499,76</w:t>
            </w:r>
          </w:p>
          <w:p w:rsidR="00114F7E" w:rsidRDefault="00114F7E" w:rsidP="001D1364">
            <w:pPr>
              <w:pBdr>
                <w:top w:val="nil"/>
                <w:left w:val="nil"/>
                <w:bottom w:val="nil"/>
                <w:right w:val="nil"/>
                <w:between w:val="nil"/>
              </w:pBdr>
              <w:spacing w:line="208" w:lineRule="auto"/>
              <w:jc w:val="center"/>
              <w:rPr>
                <w:rFonts w:ascii="Arial" w:eastAsia="Arial" w:hAnsi="Arial" w:cs="Arial"/>
                <w:sz w:val="20"/>
                <w:szCs w:val="20"/>
              </w:rPr>
            </w:pPr>
          </w:p>
        </w:tc>
        <w:tc>
          <w:tcPr>
            <w:tcW w:w="1842" w:type="dxa"/>
            <w:tcBorders>
              <w:bottom w:val="single" w:sz="4" w:space="0" w:color="000000"/>
            </w:tcBorders>
            <w:vAlign w:val="center"/>
          </w:tcPr>
          <w:p w:rsidR="00114F7E" w:rsidRDefault="00114F7E" w:rsidP="001D1364">
            <w:pPr>
              <w:spacing w:line="228" w:lineRule="auto"/>
              <w:ind w:left="60"/>
              <w:jc w:val="center"/>
              <w:rPr>
                <w:rFonts w:ascii="Arial" w:eastAsia="Arial" w:hAnsi="Arial" w:cs="Arial"/>
                <w:sz w:val="20"/>
                <w:szCs w:val="20"/>
              </w:rPr>
            </w:pPr>
          </w:p>
          <w:p w:rsidR="00114F7E" w:rsidRDefault="00416CDF" w:rsidP="001D1364">
            <w:pPr>
              <w:spacing w:line="228" w:lineRule="auto"/>
              <w:ind w:left="60"/>
              <w:jc w:val="center"/>
              <w:rPr>
                <w:rFonts w:ascii="Arial" w:eastAsia="Arial" w:hAnsi="Arial" w:cs="Arial"/>
                <w:sz w:val="20"/>
                <w:szCs w:val="20"/>
              </w:rPr>
            </w:pPr>
            <w:r>
              <w:rPr>
                <w:rFonts w:ascii="Arial" w:eastAsia="Arial" w:hAnsi="Arial" w:cs="Arial"/>
                <w:sz w:val="20"/>
                <w:szCs w:val="20"/>
              </w:rPr>
              <w:t>1.329.386.792,00</w:t>
            </w:r>
          </w:p>
          <w:p w:rsidR="00114F7E" w:rsidRDefault="00114F7E" w:rsidP="001D1364">
            <w:pPr>
              <w:pBdr>
                <w:top w:val="nil"/>
                <w:left w:val="nil"/>
                <w:bottom w:val="nil"/>
                <w:right w:val="nil"/>
                <w:between w:val="nil"/>
              </w:pBdr>
              <w:spacing w:line="228" w:lineRule="auto"/>
              <w:ind w:right="36"/>
              <w:jc w:val="center"/>
              <w:rPr>
                <w:rFonts w:ascii="Arial" w:eastAsia="Arial" w:hAnsi="Arial" w:cs="Arial"/>
                <w:sz w:val="20"/>
                <w:szCs w:val="20"/>
              </w:rPr>
            </w:pPr>
          </w:p>
        </w:tc>
      </w:tr>
      <w:tr w:rsidR="00114F7E">
        <w:trPr>
          <w:cantSplit/>
          <w:trHeight w:val="417"/>
          <w:tblHeader/>
        </w:trPr>
        <w:tc>
          <w:tcPr>
            <w:tcW w:w="2699" w:type="dxa"/>
            <w:tcBorders>
              <w:bottom w:val="single" w:sz="4" w:space="0" w:color="000000"/>
            </w:tcBorders>
            <w:vAlign w:val="center"/>
          </w:tcPr>
          <w:p w:rsidR="00114F7E" w:rsidRDefault="00416CDF">
            <w:pPr>
              <w:pBdr>
                <w:top w:val="nil"/>
                <w:left w:val="nil"/>
                <w:bottom w:val="nil"/>
                <w:right w:val="nil"/>
                <w:between w:val="nil"/>
              </w:pBdr>
              <w:tabs>
                <w:tab w:val="left" w:pos="1976"/>
              </w:tabs>
              <w:spacing w:line="208" w:lineRule="auto"/>
              <w:ind w:right="109"/>
              <w:jc w:val="center"/>
              <w:rPr>
                <w:rFonts w:ascii="Arial" w:eastAsia="Arial" w:hAnsi="Arial" w:cs="Arial"/>
                <w:b/>
                <w:sz w:val="20"/>
                <w:szCs w:val="20"/>
              </w:rPr>
            </w:pPr>
            <w:r>
              <w:rPr>
                <w:rFonts w:ascii="Arial" w:eastAsia="Arial" w:hAnsi="Arial" w:cs="Arial"/>
                <w:b/>
                <w:sz w:val="20"/>
                <w:szCs w:val="20"/>
              </w:rPr>
              <w:t>Percentual da Receita</w:t>
            </w:r>
            <w:r>
              <w:rPr>
                <w:rFonts w:ascii="Arial" w:eastAsia="Arial" w:hAnsi="Arial" w:cs="Arial"/>
                <w:b/>
                <w:sz w:val="20"/>
                <w:szCs w:val="20"/>
                <w:vertAlign w:val="superscript"/>
              </w:rPr>
              <w:footnoteReference w:id="4"/>
            </w:r>
          </w:p>
        </w:tc>
        <w:tc>
          <w:tcPr>
            <w:tcW w:w="1701" w:type="dxa"/>
            <w:tcBorders>
              <w:bottom w:val="single" w:sz="4" w:space="0" w:color="000000"/>
            </w:tcBorders>
            <w:vAlign w:val="center"/>
          </w:tcPr>
          <w:p w:rsidR="00114F7E" w:rsidRDefault="00416CDF" w:rsidP="001D1364">
            <w:pPr>
              <w:pBdr>
                <w:top w:val="nil"/>
                <w:left w:val="nil"/>
                <w:bottom w:val="nil"/>
                <w:right w:val="nil"/>
                <w:between w:val="nil"/>
              </w:pBdr>
              <w:spacing w:line="228" w:lineRule="auto"/>
              <w:jc w:val="center"/>
              <w:rPr>
                <w:rFonts w:ascii="Arial" w:eastAsia="Arial" w:hAnsi="Arial" w:cs="Arial"/>
                <w:sz w:val="20"/>
                <w:szCs w:val="20"/>
              </w:rPr>
            </w:pPr>
            <w:r>
              <w:rPr>
                <w:rFonts w:ascii="Arial" w:eastAsia="Arial" w:hAnsi="Arial" w:cs="Arial"/>
                <w:b/>
                <w:sz w:val="20"/>
                <w:szCs w:val="20"/>
              </w:rPr>
              <w:t>18,12%</w:t>
            </w:r>
          </w:p>
        </w:tc>
        <w:tc>
          <w:tcPr>
            <w:tcW w:w="1701" w:type="dxa"/>
            <w:tcBorders>
              <w:bottom w:val="single" w:sz="4" w:space="0" w:color="000000"/>
            </w:tcBorders>
            <w:vAlign w:val="center"/>
          </w:tcPr>
          <w:p w:rsidR="00114F7E" w:rsidRDefault="00416CDF" w:rsidP="001D1364">
            <w:pPr>
              <w:pBdr>
                <w:top w:val="nil"/>
                <w:left w:val="nil"/>
                <w:bottom w:val="nil"/>
                <w:right w:val="nil"/>
                <w:between w:val="nil"/>
              </w:pBdr>
              <w:spacing w:line="228" w:lineRule="auto"/>
              <w:ind w:right="118"/>
              <w:jc w:val="center"/>
              <w:rPr>
                <w:rFonts w:ascii="Arial" w:eastAsia="Arial" w:hAnsi="Arial" w:cs="Arial"/>
                <w:sz w:val="20"/>
                <w:szCs w:val="20"/>
              </w:rPr>
            </w:pPr>
            <w:r>
              <w:rPr>
                <w:rFonts w:ascii="Arial" w:eastAsia="Arial" w:hAnsi="Arial" w:cs="Arial"/>
                <w:b/>
                <w:sz w:val="20"/>
                <w:szCs w:val="20"/>
              </w:rPr>
              <w:t>18,20%</w:t>
            </w:r>
          </w:p>
        </w:tc>
        <w:tc>
          <w:tcPr>
            <w:tcW w:w="1701" w:type="dxa"/>
            <w:tcBorders>
              <w:bottom w:val="single" w:sz="4" w:space="0" w:color="000000"/>
            </w:tcBorders>
            <w:vAlign w:val="center"/>
          </w:tcPr>
          <w:p w:rsidR="00114F7E" w:rsidRDefault="00416CDF" w:rsidP="001D1364">
            <w:pPr>
              <w:pBdr>
                <w:top w:val="nil"/>
                <w:left w:val="nil"/>
                <w:bottom w:val="nil"/>
                <w:right w:val="nil"/>
                <w:between w:val="nil"/>
              </w:pBdr>
              <w:spacing w:line="228" w:lineRule="auto"/>
              <w:ind w:right="36"/>
              <w:jc w:val="center"/>
              <w:rPr>
                <w:rFonts w:ascii="Arial" w:eastAsia="Arial" w:hAnsi="Arial" w:cs="Arial"/>
                <w:sz w:val="20"/>
                <w:szCs w:val="20"/>
              </w:rPr>
            </w:pPr>
            <w:r>
              <w:rPr>
                <w:rFonts w:ascii="Arial" w:eastAsia="Arial" w:hAnsi="Arial" w:cs="Arial"/>
                <w:b/>
                <w:sz w:val="20"/>
                <w:szCs w:val="20"/>
              </w:rPr>
              <w:t>18,27%</w:t>
            </w:r>
          </w:p>
        </w:tc>
        <w:tc>
          <w:tcPr>
            <w:tcW w:w="1842" w:type="dxa"/>
            <w:tcBorders>
              <w:bottom w:val="single" w:sz="4" w:space="0" w:color="000000"/>
            </w:tcBorders>
            <w:vAlign w:val="center"/>
          </w:tcPr>
          <w:p w:rsidR="00114F7E" w:rsidRDefault="00416CDF" w:rsidP="001D1364">
            <w:pPr>
              <w:spacing w:line="228" w:lineRule="auto"/>
              <w:ind w:left="60"/>
              <w:jc w:val="center"/>
              <w:rPr>
                <w:rFonts w:ascii="Arial" w:eastAsia="Arial" w:hAnsi="Arial" w:cs="Arial"/>
                <w:sz w:val="20"/>
                <w:szCs w:val="20"/>
              </w:rPr>
            </w:pPr>
            <w:r>
              <w:rPr>
                <w:rFonts w:ascii="Arial" w:eastAsia="Arial" w:hAnsi="Arial" w:cs="Arial"/>
                <w:b/>
                <w:sz w:val="20"/>
                <w:szCs w:val="20"/>
              </w:rPr>
              <w:t>16,37%</w:t>
            </w:r>
          </w:p>
        </w:tc>
      </w:tr>
      <w:tr w:rsidR="00114F7E">
        <w:trPr>
          <w:cantSplit/>
          <w:tblHeader/>
        </w:trPr>
        <w:tc>
          <w:tcPr>
            <w:tcW w:w="2699" w:type="dxa"/>
            <w:tcBorders>
              <w:top w:val="nil"/>
              <w:left w:val="single" w:sz="4" w:space="0" w:color="000000"/>
              <w:bottom w:val="single" w:sz="4" w:space="0" w:color="000000"/>
              <w:right w:val="single" w:sz="8" w:space="0" w:color="000000"/>
            </w:tcBorders>
            <w:vAlign w:val="center"/>
          </w:tcPr>
          <w:p w:rsidR="00114F7E" w:rsidRDefault="00416CDF">
            <w:pPr>
              <w:pBdr>
                <w:top w:val="nil"/>
                <w:left w:val="nil"/>
                <w:bottom w:val="nil"/>
                <w:right w:val="nil"/>
                <w:between w:val="nil"/>
              </w:pBdr>
              <w:spacing w:line="227" w:lineRule="auto"/>
              <w:jc w:val="center"/>
              <w:rPr>
                <w:rFonts w:ascii="Arial" w:eastAsia="Arial" w:hAnsi="Arial" w:cs="Arial"/>
                <w:b/>
                <w:sz w:val="20"/>
                <w:szCs w:val="20"/>
              </w:rPr>
            </w:pPr>
            <w:r>
              <w:rPr>
                <w:rFonts w:ascii="Arial" w:eastAsia="Arial" w:hAnsi="Arial" w:cs="Arial"/>
                <w:b/>
                <w:sz w:val="20"/>
                <w:szCs w:val="20"/>
              </w:rPr>
              <w:t>Valor Aplicado acima do mínimo estabelecido na LC nº 141/2012</w:t>
            </w:r>
          </w:p>
        </w:tc>
        <w:tc>
          <w:tcPr>
            <w:tcW w:w="1701" w:type="dxa"/>
            <w:tcBorders>
              <w:top w:val="nil"/>
              <w:left w:val="single" w:sz="8" w:space="0" w:color="000000"/>
              <w:bottom w:val="single" w:sz="4" w:space="0" w:color="000000"/>
              <w:right w:val="single" w:sz="8" w:space="0" w:color="000000"/>
            </w:tcBorders>
            <w:vAlign w:val="center"/>
          </w:tcPr>
          <w:p w:rsidR="00114F7E" w:rsidRDefault="00416CDF" w:rsidP="001D1364">
            <w:pPr>
              <w:pBdr>
                <w:top w:val="nil"/>
                <w:left w:val="nil"/>
                <w:bottom w:val="nil"/>
                <w:right w:val="nil"/>
                <w:between w:val="nil"/>
              </w:pBdr>
              <w:jc w:val="center"/>
              <w:rPr>
                <w:rFonts w:ascii="Arial" w:eastAsia="Arial" w:hAnsi="Arial" w:cs="Arial"/>
                <w:sz w:val="20"/>
                <w:szCs w:val="20"/>
              </w:rPr>
            </w:pPr>
            <w:r>
              <w:rPr>
                <w:rFonts w:ascii="Arial" w:eastAsia="Arial" w:hAnsi="Arial" w:cs="Arial"/>
                <w:b/>
                <w:sz w:val="20"/>
                <w:szCs w:val="20"/>
              </w:rPr>
              <w:t>36.123.226,21</w:t>
            </w:r>
          </w:p>
        </w:tc>
        <w:tc>
          <w:tcPr>
            <w:tcW w:w="1701" w:type="dxa"/>
            <w:tcBorders>
              <w:top w:val="nil"/>
              <w:left w:val="single" w:sz="8" w:space="0" w:color="000000"/>
              <w:bottom w:val="single" w:sz="4" w:space="0" w:color="000000"/>
              <w:right w:val="single" w:sz="8" w:space="0" w:color="000000"/>
            </w:tcBorders>
            <w:vAlign w:val="center"/>
          </w:tcPr>
          <w:p w:rsidR="00114F7E" w:rsidRDefault="00416CDF" w:rsidP="001D1364">
            <w:pPr>
              <w:pBdr>
                <w:top w:val="nil"/>
                <w:left w:val="nil"/>
                <w:bottom w:val="nil"/>
                <w:right w:val="nil"/>
                <w:between w:val="nil"/>
              </w:pBdr>
              <w:jc w:val="center"/>
              <w:rPr>
                <w:rFonts w:ascii="Arial" w:eastAsia="Arial" w:hAnsi="Arial" w:cs="Arial"/>
                <w:sz w:val="20"/>
                <w:szCs w:val="20"/>
              </w:rPr>
            </w:pPr>
            <w:r>
              <w:rPr>
                <w:rFonts w:ascii="Arial" w:eastAsia="Arial" w:hAnsi="Arial" w:cs="Arial"/>
                <w:b/>
                <w:sz w:val="20"/>
                <w:szCs w:val="20"/>
              </w:rPr>
              <w:t>42.137.119,94</w:t>
            </w:r>
          </w:p>
        </w:tc>
        <w:tc>
          <w:tcPr>
            <w:tcW w:w="1701" w:type="dxa"/>
            <w:tcBorders>
              <w:top w:val="nil"/>
              <w:left w:val="single" w:sz="8" w:space="0" w:color="000000"/>
              <w:bottom w:val="single" w:sz="4" w:space="0" w:color="000000"/>
              <w:right w:val="single" w:sz="4" w:space="0" w:color="000000"/>
            </w:tcBorders>
            <w:vAlign w:val="center"/>
          </w:tcPr>
          <w:p w:rsidR="00114F7E" w:rsidRDefault="00416CDF" w:rsidP="001D1364">
            <w:pPr>
              <w:pBdr>
                <w:top w:val="nil"/>
                <w:left w:val="nil"/>
                <w:bottom w:val="nil"/>
                <w:right w:val="nil"/>
                <w:between w:val="nil"/>
              </w:pBdr>
              <w:jc w:val="center"/>
              <w:rPr>
                <w:rFonts w:ascii="Arial" w:eastAsia="Arial" w:hAnsi="Arial" w:cs="Arial"/>
                <w:sz w:val="20"/>
                <w:szCs w:val="20"/>
              </w:rPr>
            </w:pPr>
            <w:r>
              <w:rPr>
                <w:rFonts w:ascii="Arial" w:eastAsia="Arial" w:hAnsi="Arial" w:cs="Arial"/>
                <w:b/>
                <w:sz w:val="20"/>
                <w:szCs w:val="20"/>
              </w:rPr>
              <w:t>45.711.647,38</w:t>
            </w:r>
          </w:p>
        </w:tc>
        <w:tc>
          <w:tcPr>
            <w:tcW w:w="1842" w:type="dxa"/>
            <w:tcBorders>
              <w:top w:val="nil"/>
              <w:left w:val="single" w:sz="4" w:space="0" w:color="000000"/>
              <w:bottom w:val="single" w:sz="4" w:space="0" w:color="000000"/>
              <w:right w:val="single" w:sz="4" w:space="0" w:color="000000"/>
            </w:tcBorders>
            <w:vAlign w:val="center"/>
          </w:tcPr>
          <w:p w:rsidR="00114F7E" w:rsidRDefault="00416CDF" w:rsidP="001D1364">
            <w:pPr>
              <w:pBdr>
                <w:top w:val="nil"/>
                <w:left w:val="nil"/>
                <w:bottom w:val="nil"/>
                <w:right w:val="nil"/>
                <w:between w:val="nil"/>
              </w:pBdr>
              <w:jc w:val="center"/>
              <w:rPr>
                <w:rFonts w:ascii="Arial" w:eastAsia="Arial" w:hAnsi="Arial" w:cs="Arial"/>
                <w:sz w:val="20"/>
                <w:szCs w:val="20"/>
              </w:rPr>
            </w:pPr>
            <w:r>
              <w:rPr>
                <w:rFonts w:ascii="Arial" w:eastAsia="Arial" w:hAnsi="Arial" w:cs="Arial"/>
                <w:b/>
                <w:sz w:val="20"/>
                <w:szCs w:val="20"/>
              </w:rPr>
              <w:t>4.861.738,0</w:t>
            </w:r>
          </w:p>
        </w:tc>
      </w:tr>
    </w:tbl>
    <w:p w:rsidR="00114F7E" w:rsidRDefault="00416CDF">
      <w:pPr>
        <w:spacing w:before="54" w:line="228" w:lineRule="auto"/>
        <w:rPr>
          <w:rFonts w:ascii="Arial" w:eastAsia="Arial" w:hAnsi="Arial" w:cs="Arial"/>
          <w:sz w:val="18"/>
          <w:szCs w:val="18"/>
        </w:rPr>
      </w:pPr>
      <w:r>
        <w:rPr>
          <w:rFonts w:ascii="Arial" w:eastAsia="Arial" w:hAnsi="Arial" w:cs="Arial"/>
          <w:b/>
          <w:sz w:val="18"/>
          <w:szCs w:val="18"/>
        </w:rPr>
        <w:t xml:space="preserve">Fonte das Informações: </w:t>
      </w:r>
      <w:r>
        <w:rPr>
          <w:rFonts w:ascii="Arial" w:eastAsia="Arial" w:hAnsi="Arial" w:cs="Arial"/>
          <w:sz w:val="18"/>
          <w:szCs w:val="18"/>
        </w:rPr>
        <w:t>Site do Portal da Transparência - Prefeitura de Vitória e Sistema de Informações sobre Orçamentos Públicos em Saúde – SIOPS. Ministério da Saúde. Jan 2022.</w:t>
      </w:r>
    </w:p>
    <w:p w:rsidR="00114F7E" w:rsidRDefault="00114F7E">
      <w:pPr>
        <w:pBdr>
          <w:top w:val="nil"/>
          <w:left w:val="nil"/>
          <w:bottom w:val="nil"/>
          <w:right w:val="nil"/>
          <w:between w:val="nil"/>
        </w:pBdr>
        <w:rPr>
          <w:rFonts w:ascii="Arial" w:eastAsia="Arial" w:hAnsi="Arial" w:cs="Arial"/>
          <w:sz w:val="20"/>
          <w:szCs w:val="20"/>
        </w:rPr>
      </w:pPr>
    </w:p>
    <w:p w:rsidR="00114F7E" w:rsidRDefault="00114F7E">
      <w:pPr>
        <w:pBdr>
          <w:top w:val="nil"/>
          <w:left w:val="nil"/>
          <w:bottom w:val="nil"/>
          <w:right w:val="nil"/>
          <w:between w:val="nil"/>
        </w:pBdr>
        <w:spacing w:before="78" w:line="360" w:lineRule="auto"/>
        <w:jc w:val="both"/>
        <w:rPr>
          <w:rFonts w:ascii="Arial" w:eastAsia="Arial" w:hAnsi="Arial" w:cs="Arial"/>
        </w:rPr>
      </w:pPr>
    </w:p>
    <w:p w:rsidR="00114F7E" w:rsidRDefault="00416CDF" w:rsidP="00E4532B">
      <w:pPr>
        <w:pBdr>
          <w:top w:val="nil"/>
          <w:left w:val="nil"/>
          <w:bottom w:val="nil"/>
          <w:right w:val="nil"/>
          <w:between w:val="nil"/>
        </w:pBdr>
        <w:spacing w:before="78" w:line="360" w:lineRule="auto"/>
        <w:jc w:val="both"/>
        <w:rPr>
          <w:rFonts w:ascii="Arial" w:eastAsia="Arial" w:hAnsi="Arial" w:cs="Arial"/>
        </w:rPr>
      </w:pPr>
      <w:r>
        <w:rPr>
          <w:rFonts w:ascii="Arial" w:eastAsia="Arial" w:hAnsi="Arial" w:cs="Arial"/>
        </w:rPr>
        <w:t>As aplicações de recursos próprios do município de Vitória com ASPS superou a cada exercício (2018-2021), o percentual mínimo de 15% em relação às despesas empenhadas. Ressalta-se que além dos recursos próprios repassados pelo Tesouro Municipal, num total de R$ 239.538.413,08 (duzentos e trinta e nove milhões, quinhentos e trinta e oito mil, quatrocentos e treze reais e oito centavos), o Fundo Municipal de Saúde (FMS) recebeu receitas adicionais para o financiamento da saúde, por meio das transferências da União, do Estado e de outras receitas do SUS num total de R$ 72.941.652,53 (setenta e dois milhões, novecentos e quarenta e um mil, seiscentos e cinquenta e dois reais e cinquenta e três centavos).</w:t>
      </w:r>
    </w:p>
    <w:p w:rsidR="001D1364" w:rsidRDefault="001D1364" w:rsidP="00E4532B">
      <w:pPr>
        <w:pBdr>
          <w:top w:val="nil"/>
          <w:left w:val="nil"/>
          <w:bottom w:val="nil"/>
          <w:right w:val="nil"/>
          <w:between w:val="nil"/>
        </w:pBdr>
        <w:spacing w:before="78" w:line="360" w:lineRule="auto"/>
        <w:jc w:val="both"/>
        <w:rPr>
          <w:rFonts w:ascii="Arial" w:eastAsia="Arial" w:hAnsi="Arial" w:cs="Arial"/>
        </w:rPr>
      </w:pPr>
    </w:p>
    <w:p w:rsidR="001D1364" w:rsidRDefault="001D1364" w:rsidP="00E4532B">
      <w:pPr>
        <w:pBdr>
          <w:top w:val="nil"/>
          <w:left w:val="nil"/>
          <w:bottom w:val="nil"/>
          <w:right w:val="nil"/>
          <w:between w:val="nil"/>
        </w:pBdr>
        <w:spacing w:before="78" w:line="360" w:lineRule="auto"/>
        <w:jc w:val="both"/>
        <w:rPr>
          <w:rFonts w:ascii="Arial" w:eastAsia="Arial" w:hAnsi="Arial" w:cs="Arial"/>
        </w:rPr>
      </w:pPr>
    </w:p>
    <w:p w:rsidR="001D1364" w:rsidRDefault="001D1364" w:rsidP="00E4532B">
      <w:pPr>
        <w:pBdr>
          <w:top w:val="nil"/>
          <w:left w:val="nil"/>
          <w:bottom w:val="nil"/>
          <w:right w:val="nil"/>
          <w:between w:val="nil"/>
        </w:pBdr>
        <w:spacing w:before="78" w:line="360" w:lineRule="auto"/>
        <w:jc w:val="both"/>
        <w:rPr>
          <w:rFonts w:ascii="Arial" w:eastAsia="Arial" w:hAnsi="Arial" w:cs="Arial"/>
        </w:rPr>
        <w:sectPr w:rsidR="001D1364">
          <w:footerReference w:type="default" r:id="rId18"/>
          <w:pgSz w:w="11910" w:h="16450"/>
          <w:pgMar w:top="1560" w:right="1137" w:bottom="1020" w:left="1134" w:header="0" w:footer="755" w:gutter="0"/>
          <w:cols w:space="720"/>
        </w:sectPr>
      </w:pPr>
    </w:p>
    <w:p w:rsidR="00114F7E" w:rsidRDefault="00416CDF">
      <w:pPr>
        <w:spacing w:before="240" w:line="276" w:lineRule="auto"/>
        <w:ind w:right="1120"/>
        <w:jc w:val="both"/>
        <w:rPr>
          <w:rFonts w:ascii="Arial" w:eastAsia="Arial" w:hAnsi="Arial" w:cs="Arial"/>
        </w:rPr>
      </w:pPr>
      <w:r>
        <w:rPr>
          <w:rFonts w:ascii="Arial" w:eastAsia="Arial" w:hAnsi="Arial" w:cs="Arial"/>
        </w:rPr>
        <w:lastRenderedPageBreak/>
        <w:t>O Quadro 2 informa a aplicação per capita em ações e serviços públicos com saúde nos últimos 04 anos, evidenciando o crescimento populacional e o esforço da gestão para a  aplicação das despesas com os munícipes de Vitória, conforme demonstrado:</w:t>
      </w:r>
    </w:p>
    <w:p w:rsidR="00114F7E" w:rsidRDefault="00114F7E">
      <w:pPr>
        <w:spacing w:before="240" w:line="276" w:lineRule="auto"/>
        <w:ind w:right="1120"/>
        <w:jc w:val="both"/>
        <w:rPr>
          <w:rFonts w:ascii="Arial" w:eastAsia="Arial" w:hAnsi="Arial" w:cs="Arial"/>
        </w:rPr>
      </w:pPr>
    </w:p>
    <w:p w:rsidR="00114F7E" w:rsidRDefault="00416CDF">
      <w:pPr>
        <w:pBdr>
          <w:top w:val="nil"/>
          <w:left w:val="nil"/>
          <w:bottom w:val="nil"/>
          <w:right w:val="nil"/>
          <w:between w:val="nil"/>
        </w:pBdr>
        <w:spacing w:line="264" w:lineRule="auto"/>
        <w:ind w:right="1129"/>
        <w:jc w:val="both"/>
        <w:rPr>
          <w:rFonts w:ascii="Arial" w:eastAsia="Arial" w:hAnsi="Arial" w:cs="Arial"/>
          <w:sz w:val="20"/>
          <w:szCs w:val="20"/>
        </w:rPr>
      </w:pPr>
      <w:r>
        <w:rPr>
          <w:rFonts w:ascii="Arial" w:eastAsia="Arial" w:hAnsi="Arial" w:cs="Arial"/>
          <w:b/>
          <w:sz w:val="20"/>
          <w:szCs w:val="20"/>
        </w:rPr>
        <w:t xml:space="preserve">Quadro 2. </w:t>
      </w:r>
      <w:r>
        <w:rPr>
          <w:rFonts w:ascii="Arial" w:eastAsia="Arial" w:hAnsi="Arial" w:cs="Arial"/>
          <w:sz w:val="20"/>
          <w:szCs w:val="20"/>
        </w:rPr>
        <w:t>Aplicação per capita em ações e serviços públicos com saúde em R$ - 2018-2021.</w:t>
      </w:r>
    </w:p>
    <w:p w:rsidR="00114F7E" w:rsidRDefault="00114F7E">
      <w:pPr>
        <w:pBdr>
          <w:top w:val="nil"/>
          <w:left w:val="nil"/>
          <w:bottom w:val="nil"/>
          <w:right w:val="nil"/>
          <w:between w:val="nil"/>
        </w:pBdr>
        <w:spacing w:before="9"/>
        <w:rPr>
          <w:rFonts w:ascii="Arial" w:eastAsia="Arial" w:hAnsi="Arial" w:cs="Arial"/>
          <w:sz w:val="9"/>
          <w:szCs w:val="9"/>
        </w:rPr>
      </w:pPr>
    </w:p>
    <w:tbl>
      <w:tblPr>
        <w:tblStyle w:val="affffffff5"/>
        <w:tblW w:w="952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7"/>
        <w:gridCol w:w="2861"/>
        <w:gridCol w:w="3214"/>
        <w:gridCol w:w="2660"/>
      </w:tblGrid>
      <w:tr w:rsidR="00114F7E">
        <w:trPr>
          <w:cantSplit/>
          <w:trHeight w:val="921"/>
          <w:tblHeader/>
        </w:trPr>
        <w:tc>
          <w:tcPr>
            <w:tcW w:w="787"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b/>
                <w:sz w:val="20"/>
                <w:szCs w:val="20"/>
              </w:rPr>
            </w:pPr>
            <w:r>
              <w:rPr>
                <w:rFonts w:ascii="Arial" w:eastAsia="Arial" w:hAnsi="Arial" w:cs="Arial"/>
                <w:b/>
                <w:sz w:val="20"/>
                <w:szCs w:val="20"/>
              </w:rPr>
              <w:t>Ano</w:t>
            </w:r>
          </w:p>
        </w:tc>
        <w:tc>
          <w:tcPr>
            <w:tcW w:w="2861" w:type="dxa"/>
            <w:shd w:val="clear" w:color="auto" w:fill="auto"/>
            <w:vAlign w:val="center"/>
          </w:tcPr>
          <w:p w:rsidR="00114F7E" w:rsidRDefault="00114F7E">
            <w:pPr>
              <w:pBdr>
                <w:top w:val="nil"/>
                <w:left w:val="nil"/>
                <w:bottom w:val="nil"/>
                <w:right w:val="nil"/>
                <w:between w:val="nil"/>
              </w:pBdr>
              <w:jc w:val="center"/>
              <w:rPr>
                <w:rFonts w:ascii="Arial" w:eastAsia="Arial" w:hAnsi="Arial" w:cs="Arial"/>
                <w:sz w:val="18"/>
                <w:szCs w:val="18"/>
              </w:rPr>
            </w:pPr>
          </w:p>
          <w:p w:rsidR="00114F7E" w:rsidRDefault="00416CDF">
            <w:pPr>
              <w:pBdr>
                <w:top w:val="nil"/>
                <w:left w:val="nil"/>
                <w:bottom w:val="nil"/>
                <w:right w:val="nil"/>
                <w:between w:val="nil"/>
              </w:pBdr>
              <w:jc w:val="center"/>
              <w:rPr>
                <w:rFonts w:ascii="Arial" w:eastAsia="Arial" w:hAnsi="Arial" w:cs="Arial"/>
                <w:b/>
                <w:sz w:val="20"/>
                <w:szCs w:val="20"/>
              </w:rPr>
            </w:pPr>
            <w:r>
              <w:rPr>
                <w:rFonts w:ascii="Arial" w:eastAsia="Arial" w:hAnsi="Arial" w:cs="Arial"/>
                <w:b/>
                <w:sz w:val="20"/>
                <w:szCs w:val="20"/>
              </w:rPr>
              <w:t>Estimativa populacional (IBGE)</w:t>
            </w:r>
          </w:p>
        </w:tc>
        <w:tc>
          <w:tcPr>
            <w:tcW w:w="3214" w:type="dxa"/>
            <w:shd w:val="clear" w:color="auto" w:fill="auto"/>
            <w:vAlign w:val="center"/>
          </w:tcPr>
          <w:p w:rsidR="00114F7E" w:rsidRDefault="00114F7E">
            <w:pPr>
              <w:pBdr>
                <w:top w:val="nil"/>
                <w:left w:val="nil"/>
                <w:bottom w:val="nil"/>
                <w:right w:val="nil"/>
                <w:between w:val="nil"/>
              </w:pBdr>
              <w:jc w:val="center"/>
              <w:rPr>
                <w:rFonts w:ascii="Arial" w:eastAsia="Arial" w:hAnsi="Arial" w:cs="Arial"/>
                <w:sz w:val="18"/>
                <w:szCs w:val="18"/>
              </w:rPr>
            </w:pPr>
          </w:p>
          <w:p w:rsidR="00114F7E" w:rsidRDefault="00416CDF">
            <w:pPr>
              <w:pBdr>
                <w:top w:val="nil"/>
                <w:left w:val="nil"/>
                <w:bottom w:val="nil"/>
                <w:right w:val="nil"/>
                <w:between w:val="nil"/>
              </w:pBdr>
              <w:jc w:val="center"/>
              <w:rPr>
                <w:rFonts w:ascii="Arial" w:eastAsia="Arial" w:hAnsi="Arial" w:cs="Arial"/>
                <w:b/>
                <w:sz w:val="20"/>
                <w:szCs w:val="20"/>
              </w:rPr>
            </w:pPr>
            <w:r>
              <w:rPr>
                <w:rFonts w:ascii="Arial" w:eastAsia="Arial" w:hAnsi="Arial" w:cs="Arial"/>
                <w:b/>
                <w:sz w:val="20"/>
                <w:szCs w:val="20"/>
              </w:rPr>
              <w:t>Total da Despesa com ações e serviços em saúde Per capita</w:t>
            </w:r>
          </w:p>
        </w:tc>
        <w:tc>
          <w:tcPr>
            <w:tcW w:w="2660" w:type="dxa"/>
            <w:shd w:val="clear" w:color="auto" w:fill="auto"/>
            <w:vAlign w:val="center"/>
          </w:tcPr>
          <w:p w:rsidR="00114F7E" w:rsidRDefault="00416CDF">
            <w:pPr>
              <w:pBdr>
                <w:top w:val="nil"/>
                <w:left w:val="nil"/>
                <w:bottom w:val="nil"/>
                <w:right w:val="nil"/>
                <w:between w:val="nil"/>
              </w:pBdr>
              <w:ind w:hanging="1"/>
              <w:jc w:val="center"/>
              <w:rPr>
                <w:rFonts w:ascii="Arial" w:eastAsia="Arial" w:hAnsi="Arial" w:cs="Arial"/>
                <w:b/>
                <w:sz w:val="20"/>
                <w:szCs w:val="20"/>
              </w:rPr>
            </w:pPr>
            <w:r>
              <w:rPr>
                <w:rFonts w:ascii="Arial" w:eastAsia="Arial" w:hAnsi="Arial" w:cs="Arial"/>
                <w:b/>
                <w:sz w:val="20"/>
                <w:szCs w:val="20"/>
              </w:rPr>
              <w:t>Aplicação per capita em ações e serviços em saúde</w:t>
            </w:r>
          </w:p>
          <w:p w:rsidR="00114F7E" w:rsidRDefault="00416CDF">
            <w:pPr>
              <w:pBdr>
                <w:top w:val="nil"/>
                <w:left w:val="nil"/>
                <w:bottom w:val="nil"/>
                <w:right w:val="nil"/>
                <w:between w:val="nil"/>
              </w:pBdr>
              <w:spacing w:line="215" w:lineRule="auto"/>
              <w:jc w:val="center"/>
              <w:rPr>
                <w:rFonts w:ascii="Arial" w:eastAsia="Arial" w:hAnsi="Arial" w:cs="Arial"/>
                <w:b/>
                <w:sz w:val="20"/>
                <w:szCs w:val="20"/>
              </w:rPr>
            </w:pPr>
            <w:r>
              <w:rPr>
                <w:rFonts w:ascii="Arial" w:eastAsia="Arial" w:hAnsi="Arial" w:cs="Arial"/>
                <w:b/>
                <w:sz w:val="20"/>
                <w:szCs w:val="20"/>
              </w:rPr>
              <w:t>Recurso Próprio</w:t>
            </w:r>
          </w:p>
        </w:tc>
      </w:tr>
      <w:tr w:rsidR="00114F7E">
        <w:trPr>
          <w:cantSplit/>
          <w:trHeight w:val="345"/>
          <w:tblHeader/>
        </w:trPr>
        <w:tc>
          <w:tcPr>
            <w:tcW w:w="787" w:type="dxa"/>
            <w:vAlign w:val="center"/>
          </w:tcPr>
          <w:p w:rsidR="00114F7E" w:rsidRDefault="00416CDF">
            <w:pPr>
              <w:pBdr>
                <w:top w:val="nil"/>
                <w:left w:val="nil"/>
                <w:bottom w:val="nil"/>
                <w:right w:val="nil"/>
                <w:between w:val="nil"/>
              </w:pBdr>
              <w:spacing w:line="225" w:lineRule="auto"/>
              <w:jc w:val="center"/>
              <w:rPr>
                <w:rFonts w:ascii="Arial" w:eastAsia="Arial" w:hAnsi="Arial" w:cs="Arial"/>
                <w:b/>
                <w:sz w:val="20"/>
                <w:szCs w:val="20"/>
              </w:rPr>
            </w:pPr>
            <w:r>
              <w:rPr>
                <w:rFonts w:ascii="Arial" w:eastAsia="Arial" w:hAnsi="Arial" w:cs="Arial"/>
                <w:b/>
                <w:sz w:val="20"/>
                <w:szCs w:val="20"/>
              </w:rPr>
              <w:t>2018</w:t>
            </w:r>
          </w:p>
        </w:tc>
        <w:tc>
          <w:tcPr>
            <w:tcW w:w="2861" w:type="dxa"/>
            <w:vAlign w:val="center"/>
          </w:tcPr>
          <w:p w:rsidR="00114F7E" w:rsidRDefault="00416CDF">
            <w:pPr>
              <w:pBdr>
                <w:top w:val="nil"/>
                <w:left w:val="nil"/>
                <w:bottom w:val="nil"/>
                <w:right w:val="nil"/>
                <w:between w:val="nil"/>
              </w:pBdr>
              <w:spacing w:line="226" w:lineRule="auto"/>
              <w:jc w:val="center"/>
              <w:rPr>
                <w:rFonts w:ascii="Arial" w:eastAsia="Arial" w:hAnsi="Arial" w:cs="Arial"/>
                <w:sz w:val="20"/>
                <w:szCs w:val="20"/>
              </w:rPr>
            </w:pPr>
            <w:r>
              <w:rPr>
                <w:rFonts w:ascii="Arial" w:eastAsia="Arial" w:hAnsi="Arial" w:cs="Arial"/>
                <w:sz w:val="20"/>
                <w:szCs w:val="20"/>
              </w:rPr>
              <w:t>358.267</w:t>
            </w:r>
          </w:p>
        </w:tc>
        <w:tc>
          <w:tcPr>
            <w:tcW w:w="3214" w:type="dxa"/>
            <w:vAlign w:val="center"/>
          </w:tcPr>
          <w:p w:rsidR="00114F7E" w:rsidRDefault="00416CDF">
            <w:pPr>
              <w:pBdr>
                <w:top w:val="nil"/>
                <w:left w:val="nil"/>
                <w:bottom w:val="nil"/>
                <w:right w:val="nil"/>
                <w:between w:val="nil"/>
              </w:pBdr>
              <w:spacing w:line="226" w:lineRule="auto"/>
              <w:jc w:val="center"/>
              <w:rPr>
                <w:rFonts w:ascii="Arial" w:eastAsia="Arial" w:hAnsi="Arial" w:cs="Arial"/>
                <w:sz w:val="20"/>
                <w:szCs w:val="20"/>
              </w:rPr>
            </w:pPr>
            <w:r>
              <w:rPr>
                <w:rFonts w:ascii="Arial" w:eastAsia="Arial" w:hAnsi="Arial" w:cs="Arial"/>
                <w:sz w:val="20"/>
                <w:szCs w:val="20"/>
              </w:rPr>
              <w:t>786,77</w:t>
            </w:r>
          </w:p>
        </w:tc>
        <w:tc>
          <w:tcPr>
            <w:tcW w:w="2660" w:type="dxa"/>
            <w:vAlign w:val="center"/>
          </w:tcPr>
          <w:p w:rsidR="00114F7E" w:rsidRDefault="00416CDF">
            <w:pPr>
              <w:pBdr>
                <w:top w:val="nil"/>
                <w:left w:val="nil"/>
                <w:bottom w:val="nil"/>
                <w:right w:val="nil"/>
                <w:between w:val="nil"/>
              </w:pBdr>
              <w:spacing w:line="226" w:lineRule="auto"/>
              <w:jc w:val="center"/>
              <w:rPr>
                <w:rFonts w:ascii="Arial" w:eastAsia="Arial" w:hAnsi="Arial" w:cs="Arial"/>
                <w:sz w:val="20"/>
                <w:szCs w:val="20"/>
              </w:rPr>
            </w:pPr>
            <w:r>
              <w:rPr>
                <w:rFonts w:ascii="Arial" w:eastAsia="Arial" w:hAnsi="Arial" w:cs="Arial"/>
                <w:sz w:val="20"/>
                <w:szCs w:val="20"/>
              </w:rPr>
              <w:t>576,67</w:t>
            </w:r>
          </w:p>
        </w:tc>
      </w:tr>
      <w:tr w:rsidR="00114F7E">
        <w:trPr>
          <w:cantSplit/>
          <w:trHeight w:val="345"/>
          <w:tblHeader/>
        </w:trPr>
        <w:tc>
          <w:tcPr>
            <w:tcW w:w="787" w:type="dxa"/>
            <w:vAlign w:val="center"/>
          </w:tcPr>
          <w:p w:rsidR="00114F7E" w:rsidRDefault="00416CDF">
            <w:pPr>
              <w:pBdr>
                <w:top w:val="nil"/>
                <w:left w:val="nil"/>
                <w:bottom w:val="nil"/>
                <w:right w:val="nil"/>
                <w:between w:val="nil"/>
              </w:pBdr>
              <w:spacing w:line="225" w:lineRule="auto"/>
              <w:jc w:val="center"/>
              <w:rPr>
                <w:rFonts w:ascii="Arial" w:eastAsia="Arial" w:hAnsi="Arial" w:cs="Arial"/>
                <w:b/>
                <w:sz w:val="20"/>
                <w:szCs w:val="20"/>
              </w:rPr>
            </w:pPr>
            <w:r>
              <w:rPr>
                <w:rFonts w:ascii="Arial" w:eastAsia="Arial" w:hAnsi="Arial" w:cs="Arial"/>
                <w:b/>
                <w:sz w:val="20"/>
                <w:szCs w:val="20"/>
              </w:rPr>
              <w:t>2019</w:t>
            </w:r>
          </w:p>
        </w:tc>
        <w:tc>
          <w:tcPr>
            <w:tcW w:w="2861" w:type="dxa"/>
            <w:vAlign w:val="center"/>
          </w:tcPr>
          <w:p w:rsidR="00114F7E" w:rsidRDefault="00416CDF">
            <w:pPr>
              <w:pBdr>
                <w:top w:val="nil"/>
                <w:left w:val="nil"/>
                <w:bottom w:val="nil"/>
                <w:right w:val="nil"/>
                <w:between w:val="nil"/>
              </w:pBdr>
              <w:spacing w:line="226" w:lineRule="auto"/>
              <w:jc w:val="center"/>
              <w:rPr>
                <w:rFonts w:ascii="Arial" w:eastAsia="Arial" w:hAnsi="Arial" w:cs="Arial"/>
                <w:sz w:val="20"/>
                <w:szCs w:val="20"/>
              </w:rPr>
            </w:pPr>
            <w:r>
              <w:rPr>
                <w:rFonts w:ascii="Arial" w:eastAsia="Arial" w:hAnsi="Arial" w:cs="Arial"/>
                <w:sz w:val="20"/>
                <w:szCs w:val="20"/>
              </w:rPr>
              <w:t>362.097</w:t>
            </w:r>
          </w:p>
        </w:tc>
        <w:tc>
          <w:tcPr>
            <w:tcW w:w="3214" w:type="dxa"/>
            <w:vAlign w:val="center"/>
          </w:tcPr>
          <w:p w:rsidR="00114F7E" w:rsidRDefault="00416CDF">
            <w:pPr>
              <w:pBdr>
                <w:top w:val="nil"/>
                <w:left w:val="nil"/>
                <w:bottom w:val="nil"/>
                <w:right w:val="nil"/>
                <w:between w:val="nil"/>
              </w:pBdr>
              <w:spacing w:line="226" w:lineRule="auto"/>
              <w:jc w:val="center"/>
              <w:rPr>
                <w:rFonts w:ascii="Arial" w:eastAsia="Arial" w:hAnsi="Arial" w:cs="Arial"/>
                <w:sz w:val="20"/>
                <w:szCs w:val="20"/>
              </w:rPr>
            </w:pPr>
            <w:r>
              <w:rPr>
                <w:rFonts w:ascii="Arial" w:eastAsia="Arial" w:hAnsi="Arial" w:cs="Arial"/>
                <w:sz w:val="20"/>
                <w:szCs w:val="20"/>
              </w:rPr>
              <w:t>836,15</w:t>
            </w:r>
          </w:p>
        </w:tc>
        <w:tc>
          <w:tcPr>
            <w:tcW w:w="2660" w:type="dxa"/>
            <w:vAlign w:val="center"/>
          </w:tcPr>
          <w:p w:rsidR="00114F7E" w:rsidRDefault="00416CDF">
            <w:pPr>
              <w:pBdr>
                <w:top w:val="nil"/>
                <w:left w:val="nil"/>
                <w:bottom w:val="nil"/>
                <w:right w:val="nil"/>
                <w:between w:val="nil"/>
              </w:pBdr>
              <w:spacing w:line="226" w:lineRule="auto"/>
              <w:jc w:val="center"/>
              <w:rPr>
                <w:rFonts w:ascii="Arial" w:eastAsia="Arial" w:hAnsi="Arial" w:cs="Arial"/>
                <w:sz w:val="20"/>
                <w:szCs w:val="20"/>
              </w:rPr>
            </w:pPr>
            <w:r>
              <w:rPr>
                <w:rFonts w:ascii="Arial" w:eastAsia="Arial" w:hAnsi="Arial" w:cs="Arial"/>
                <w:sz w:val="20"/>
                <w:szCs w:val="20"/>
              </w:rPr>
              <w:t>660,64</w:t>
            </w:r>
          </w:p>
        </w:tc>
      </w:tr>
      <w:tr w:rsidR="00114F7E">
        <w:trPr>
          <w:cantSplit/>
          <w:trHeight w:val="342"/>
          <w:tblHeader/>
        </w:trPr>
        <w:tc>
          <w:tcPr>
            <w:tcW w:w="787" w:type="dxa"/>
            <w:vAlign w:val="center"/>
          </w:tcPr>
          <w:p w:rsidR="00114F7E" w:rsidRDefault="00416CDF">
            <w:pPr>
              <w:pBdr>
                <w:top w:val="nil"/>
                <w:left w:val="nil"/>
                <w:bottom w:val="nil"/>
                <w:right w:val="nil"/>
                <w:between w:val="nil"/>
              </w:pBdr>
              <w:spacing w:line="225" w:lineRule="auto"/>
              <w:jc w:val="center"/>
              <w:rPr>
                <w:rFonts w:ascii="Arial" w:eastAsia="Arial" w:hAnsi="Arial" w:cs="Arial"/>
                <w:b/>
                <w:sz w:val="20"/>
                <w:szCs w:val="20"/>
              </w:rPr>
            </w:pPr>
            <w:r>
              <w:rPr>
                <w:rFonts w:ascii="Arial" w:eastAsia="Arial" w:hAnsi="Arial" w:cs="Arial"/>
                <w:b/>
                <w:sz w:val="20"/>
                <w:szCs w:val="20"/>
              </w:rPr>
              <w:t>2020</w:t>
            </w:r>
          </w:p>
        </w:tc>
        <w:tc>
          <w:tcPr>
            <w:tcW w:w="2861" w:type="dxa"/>
            <w:vAlign w:val="center"/>
          </w:tcPr>
          <w:p w:rsidR="00114F7E" w:rsidRDefault="00416CDF">
            <w:pPr>
              <w:pBdr>
                <w:top w:val="nil"/>
                <w:left w:val="nil"/>
                <w:bottom w:val="nil"/>
                <w:right w:val="nil"/>
                <w:between w:val="nil"/>
              </w:pBdr>
              <w:spacing w:line="226" w:lineRule="auto"/>
              <w:jc w:val="center"/>
              <w:rPr>
                <w:rFonts w:ascii="Arial" w:eastAsia="Arial" w:hAnsi="Arial" w:cs="Arial"/>
                <w:sz w:val="20"/>
                <w:szCs w:val="20"/>
              </w:rPr>
            </w:pPr>
            <w:r>
              <w:rPr>
                <w:rFonts w:ascii="Arial" w:eastAsia="Arial" w:hAnsi="Arial" w:cs="Arial"/>
                <w:sz w:val="20"/>
                <w:szCs w:val="20"/>
              </w:rPr>
              <w:t>365.855</w:t>
            </w:r>
          </w:p>
        </w:tc>
        <w:tc>
          <w:tcPr>
            <w:tcW w:w="3214" w:type="dxa"/>
            <w:vAlign w:val="center"/>
          </w:tcPr>
          <w:p w:rsidR="00114F7E" w:rsidRDefault="00416CDF">
            <w:pPr>
              <w:pBdr>
                <w:top w:val="nil"/>
                <w:left w:val="nil"/>
                <w:bottom w:val="nil"/>
                <w:right w:val="nil"/>
                <w:between w:val="nil"/>
              </w:pBdr>
              <w:spacing w:line="226" w:lineRule="auto"/>
              <w:jc w:val="center"/>
              <w:rPr>
                <w:rFonts w:ascii="Arial" w:eastAsia="Arial" w:hAnsi="Arial" w:cs="Arial"/>
                <w:sz w:val="20"/>
                <w:szCs w:val="20"/>
              </w:rPr>
            </w:pPr>
            <w:r>
              <w:rPr>
                <w:rFonts w:ascii="Arial" w:eastAsia="Arial" w:hAnsi="Arial" w:cs="Arial"/>
                <w:sz w:val="20"/>
                <w:szCs w:val="20"/>
              </w:rPr>
              <w:t>886,46</w:t>
            </w:r>
          </w:p>
        </w:tc>
        <w:tc>
          <w:tcPr>
            <w:tcW w:w="2660" w:type="dxa"/>
            <w:vAlign w:val="center"/>
          </w:tcPr>
          <w:p w:rsidR="00114F7E" w:rsidRDefault="00416CDF">
            <w:pPr>
              <w:pBdr>
                <w:top w:val="nil"/>
                <w:left w:val="nil"/>
                <w:bottom w:val="nil"/>
                <w:right w:val="nil"/>
                <w:between w:val="nil"/>
              </w:pBdr>
              <w:spacing w:line="226" w:lineRule="auto"/>
              <w:jc w:val="center"/>
              <w:rPr>
                <w:rFonts w:ascii="Arial" w:eastAsia="Arial" w:hAnsi="Arial" w:cs="Arial"/>
                <w:sz w:val="20"/>
                <w:szCs w:val="20"/>
              </w:rPr>
            </w:pPr>
            <w:r>
              <w:rPr>
                <w:rFonts w:ascii="Arial" w:eastAsia="Arial" w:hAnsi="Arial" w:cs="Arial"/>
                <w:sz w:val="20"/>
                <w:szCs w:val="20"/>
              </w:rPr>
              <w:t>665,19</w:t>
            </w:r>
          </w:p>
        </w:tc>
      </w:tr>
      <w:tr w:rsidR="00114F7E">
        <w:trPr>
          <w:cantSplit/>
          <w:trHeight w:val="342"/>
          <w:tblHeader/>
        </w:trPr>
        <w:tc>
          <w:tcPr>
            <w:tcW w:w="787" w:type="dxa"/>
            <w:vAlign w:val="center"/>
          </w:tcPr>
          <w:p w:rsidR="00114F7E" w:rsidRDefault="00416CDF">
            <w:pPr>
              <w:pBdr>
                <w:top w:val="nil"/>
                <w:left w:val="nil"/>
                <w:bottom w:val="nil"/>
                <w:right w:val="nil"/>
                <w:between w:val="nil"/>
              </w:pBdr>
              <w:spacing w:line="225" w:lineRule="auto"/>
              <w:jc w:val="center"/>
              <w:rPr>
                <w:rFonts w:ascii="Arial" w:eastAsia="Arial" w:hAnsi="Arial" w:cs="Arial"/>
                <w:b/>
                <w:sz w:val="20"/>
                <w:szCs w:val="20"/>
              </w:rPr>
            </w:pPr>
            <w:r>
              <w:rPr>
                <w:rFonts w:ascii="Arial" w:eastAsia="Arial" w:hAnsi="Arial" w:cs="Arial"/>
                <w:b/>
                <w:sz w:val="20"/>
                <w:szCs w:val="20"/>
              </w:rPr>
              <w:t>2021</w:t>
            </w:r>
          </w:p>
        </w:tc>
        <w:tc>
          <w:tcPr>
            <w:tcW w:w="2861" w:type="dxa"/>
            <w:vAlign w:val="center"/>
          </w:tcPr>
          <w:p w:rsidR="00114F7E" w:rsidRDefault="00416CDF">
            <w:pPr>
              <w:pBdr>
                <w:top w:val="nil"/>
                <w:left w:val="nil"/>
                <w:bottom w:val="nil"/>
                <w:right w:val="nil"/>
                <w:between w:val="nil"/>
              </w:pBdr>
              <w:spacing w:line="226" w:lineRule="auto"/>
              <w:jc w:val="center"/>
              <w:rPr>
                <w:rFonts w:ascii="Arial" w:eastAsia="Arial" w:hAnsi="Arial" w:cs="Arial"/>
                <w:sz w:val="20"/>
                <w:szCs w:val="20"/>
              </w:rPr>
            </w:pPr>
            <w:r>
              <w:rPr>
                <w:rFonts w:ascii="Arial" w:eastAsia="Arial" w:hAnsi="Arial" w:cs="Arial"/>
                <w:sz w:val="20"/>
                <w:szCs w:val="20"/>
              </w:rPr>
              <w:t>369.534</w:t>
            </w:r>
          </w:p>
        </w:tc>
        <w:tc>
          <w:tcPr>
            <w:tcW w:w="3214" w:type="dxa"/>
            <w:vAlign w:val="center"/>
          </w:tcPr>
          <w:p w:rsidR="00114F7E" w:rsidRDefault="00416CDF">
            <w:pPr>
              <w:pBdr>
                <w:top w:val="nil"/>
                <w:left w:val="nil"/>
                <w:bottom w:val="nil"/>
                <w:right w:val="nil"/>
                <w:between w:val="nil"/>
              </w:pBdr>
              <w:spacing w:line="226" w:lineRule="auto"/>
              <w:jc w:val="center"/>
              <w:rPr>
                <w:rFonts w:ascii="Arial" w:eastAsia="Arial" w:hAnsi="Arial" w:cs="Arial"/>
                <w:sz w:val="20"/>
                <w:szCs w:val="20"/>
              </w:rPr>
            </w:pPr>
            <w:r>
              <w:rPr>
                <w:rFonts w:ascii="Arial" w:eastAsia="Arial" w:hAnsi="Arial" w:cs="Arial"/>
                <w:sz w:val="20"/>
                <w:szCs w:val="20"/>
              </w:rPr>
              <w:t>778,76</w:t>
            </w:r>
          </w:p>
        </w:tc>
        <w:tc>
          <w:tcPr>
            <w:tcW w:w="2660" w:type="dxa"/>
            <w:vAlign w:val="center"/>
          </w:tcPr>
          <w:p w:rsidR="00114F7E" w:rsidRDefault="00416CDF">
            <w:pPr>
              <w:pBdr>
                <w:top w:val="nil"/>
                <w:left w:val="nil"/>
                <w:bottom w:val="nil"/>
                <w:right w:val="nil"/>
                <w:between w:val="nil"/>
              </w:pBdr>
              <w:spacing w:line="226" w:lineRule="auto"/>
              <w:jc w:val="center"/>
              <w:rPr>
                <w:rFonts w:ascii="Arial" w:eastAsia="Arial" w:hAnsi="Arial" w:cs="Arial"/>
                <w:sz w:val="20"/>
                <w:szCs w:val="20"/>
              </w:rPr>
            </w:pPr>
            <w:r>
              <w:rPr>
                <w:rFonts w:ascii="Arial" w:eastAsia="Arial" w:hAnsi="Arial" w:cs="Arial"/>
                <w:sz w:val="20"/>
                <w:szCs w:val="20"/>
              </w:rPr>
              <w:t>663.31</w:t>
            </w:r>
          </w:p>
        </w:tc>
      </w:tr>
    </w:tbl>
    <w:p w:rsidR="00114F7E" w:rsidRDefault="00416CDF">
      <w:pPr>
        <w:ind w:right="1178"/>
        <w:jc w:val="both"/>
        <w:rPr>
          <w:rFonts w:ascii="Arial" w:eastAsia="Arial" w:hAnsi="Arial" w:cs="Arial"/>
          <w:sz w:val="18"/>
          <w:szCs w:val="18"/>
        </w:rPr>
      </w:pPr>
      <w:r>
        <w:rPr>
          <w:rFonts w:ascii="Arial" w:eastAsia="Arial" w:hAnsi="Arial" w:cs="Arial"/>
          <w:b/>
          <w:sz w:val="18"/>
          <w:szCs w:val="18"/>
        </w:rPr>
        <w:t xml:space="preserve">Fonte da Informação: </w:t>
      </w:r>
      <w:r>
        <w:rPr>
          <w:rFonts w:ascii="Arial" w:eastAsia="Arial" w:hAnsi="Arial" w:cs="Arial"/>
          <w:sz w:val="18"/>
          <w:szCs w:val="18"/>
        </w:rPr>
        <w:t>IBGE e Sistema de Informações sobre Orçamentos Públicos em Saúde – SIOPS. Ministério da Saúde. Jan. 2022.</w:t>
      </w:r>
    </w:p>
    <w:p w:rsidR="00114F7E" w:rsidRDefault="00114F7E">
      <w:pPr>
        <w:pBdr>
          <w:top w:val="nil"/>
          <w:left w:val="nil"/>
          <w:bottom w:val="nil"/>
          <w:right w:val="nil"/>
          <w:between w:val="nil"/>
        </w:pBdr>
        <w:rPr>
          <w:rFonts w:ascii="Arial" w:eastAsia="Arial" w:hAnsi="Arial" w:cs="Arial"/>
          <w:sz w:val="24"/>
          <w:szCs w:val="24"/>
        </w:rPr>
      </w:pPr>
    </w:p>
    <w:p w:rsidR="00114F7E" w:rsidRDefault="00416CDF">
      <w:pPr>
        <w:pBdr>
          <w:top w:val="nil"/>
          <w:left w:val="nil"/>
          <w:bottom w:val="nil"/>
          <w:right w:val="nil"/>
          <w:between w:val="nil"/>
        </w:pBdr>
        <w:spacing w:before="89" w:line="276" w:lineRule="auto"/>
        <w:ind w:right="1134"/>
        <w:jc w:val="both"/>
        <w:rPr>
          <w:rFonts w:ascii="Arial" w:eastAsia="Arial" w:hAnsi="Arial" w:cs="Arial"/>
        </w:rPr>
      </w:pPr>
      <w:r>
        <w:rPr>
          <w:rFonts w:ascii="Arial" w:eastAsia="Arial" w:hAnsi="Arial" w:cs="Arial"/>
        </w:rPr>
        <w:t>A execução das despesas empenhadas em relação aos pagamentos realizados por ação e subfunção no orçamento do exercício de 2021, de forma a evidenciar a vinculação orçamentária dos programas que deram origem aos repasses, bem como o real desempenho dos gastos pode ser identificada nos Quadros 3 e 4 abaixo.</w:t>
      </w:r>
    </w:p>
    <w:p w:rsidR="00114F7E" w:rsidRDefault="00114F7E">
      <w:pPr>
        <w:pBdr>
          <w:top w:val="nil"/>
          <w:left w:val="nil"/>
          <w:bottom w:val="nil"/>
          <w:right w:val="nil"/>
          <w:between w:val="nil"/>
        </w:pBdr>
        <w:spacing w:before="5" w:line="276" w:lineRule="auto"/>
        <w:jc w:val="both"/>
        <w:rPr>
          <w:rFonts w:ascii="Arial" w:eastAsia="Arial" w:hAnsi="Arial" w:cs="Arial"/>
        </w:rPr>
      </w:pPr>
    </w:p>
    <w:p w:rsidR="00114F7E" w:rsidRDefault="00416CDF">
      <w:pPr>
        <w:spacing w:after="3"/>
        <w:jc w:val="both"/>
        <w:rPr>
          <w:rFonts w:ascii="Arial" w:eastAsia="Arial" w:hAnsi="Arial" w:cs="Arial"/>
          <w:sz w:val="20"/>
          <w:szCs w:val="20"/>
        </w:rPr>
      </w:pPr>
      <w:r>
        <w:rPr>
          <w:rFonts w:ascii="Arial" w:eastAsia="Arial" w:hAnsi="Arial" w:cs="Arial"/>
          <w:b/>
          <w:sz w:val="20"/>
          <w:szCs w:val="20"/>
        </w:rPr>
        <w:t xml:space="preserve">Quadro 3 - </w:t>
      </w:r>
      <w:r>
        <w:rPr>
          <w:rFonts w:ascii="Arial" w:eastAsia="Arial" w:hAnsi="Arial" w:cs="Arial"/>
          <w:sz w:val="20"/>
          <w:szCs w:val="20"/>
        </w:rPr>
        <w:t>Despesas empenhadas e pagas por ação e subfunção 2021 em R$</w:t>
      </w:r>
    </w:p>
    <w:p w:rsidR="00114F7E" w:rsidRDefault="00114F7E">
      <w:pPr>
        <w:spacing w:after="3"/>
        <w:jc w:val="both"/>
        <w:rPr>
          <w:rFonts w:ascii="Arial" w:eastAsia="Arial" w:hAnsi="Arial" w:cs="Arial"/>
          <w:sz w:val="20"/>
          <w:szCs w:val="20"/>
        </w:rPr>
      </w:pPr>
    </w:p>
    <w:tbl>
      <w:tblPr>
        <w:tblStyle w:val="affffffff6"/>
        <w:tblW w:w="971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987"/>
        <w:gridCol w:w="1071"/>
        <w:gridCol w:w="1397"/>
        <w:gridCol w:w="1438"/>
        <w:gridCol w:w="1255"/>
        <w:gridCol w:w="1352"/>
        <w:gridCol w:w="1215"/>
      </w:tblGrid>
      <w:tr w:rsidR="00114F7E" w:rsidRPr="00E4532B">
        <w:trPr>
          <w:cantSplit/>
          <w:trHeight w:val="443"/>
          <w:tblHeader/>
        </w:trPr>
        <w:tc>
          <w:tcPr>
            <w:tcW w:w="1987" w:type="dxa"/>
            <w:vMerge w:val="restart"/>
            <w:shd w:val="clear" w:color="auto" w:fill="auto"/>
            <w:vAlign w:val="center"/>
          </w:tcPr>
          <w:p w:rsidR="00114F7E" w:rsidRPr="00257C82" w:rsidRDefault="00416CDF">
            <w:pPr>
              <w:pBdr>
                <w:top w:val="nil"/>
                <w:left w:val="nil"/>
                <w:bottom w:val="nil"/>
                <w:right w:val="nil"/>
                <w:between w:val="nil"/>
              </w:pBdr>
              <w:jc w:val="center"/>
              <w:rPr>
                <w:rFonts w:ascii="Arial" w:eastAsia="Arial" w:hAnsi="Arial" w:cs="Arial"/>
                <w:b/>
                <w:sz w:val="18"/>
                <w:szCs w:val="18"/>
              </w:rPr>
            </w:pPr>
            <w:r w:rsidRPr="00257C82">
              <w:rPr>
                <w:rFonts w:ascii="Arial" w:eastAsia="Arial" w:hAnsi="Arial" w:cs="Arial"/>
                <w:b/>
                <w:sz w:val="18"/>
                <w:szCs w:val="18"/>
              </w:rPr>
              <w:t>AÇÃO/PPA SEMUS</w:t>
            </w:r>
          </w:p>
        </w:tc>
        <w:tc>
          <w:tcPr>
            <w:tcW w:w="1071" w:type="dxa"/>
            <w:vMerge w:val="restart"/>
            <w:shd w:val="clear" w:color="auto" w:fill="auto"/>
            <w:vAlign w:val="center"/>
          </w:tcPr>
          <w:p w:rsidR="00114F7E" w:rsidRPr="00257C82" w:rsidRDefault="00416CDF">
            <w:pPr>
              <w:pBdr>
                <w:top w:val="nil"/>
                <w:left w:val="nil"/>
                <w:bottom w:val="nil"/>
                <w:right w:val="nil"/>
                <w:between w:val="nil"/>
              </w:pBdr>
              <w:jc w:val="center"/>
              <w:rPr>
                <w:rFonts w:ascii="Arial" w:eastAsia="Arial" w:hAnsi="Arial" w:cs="Arial"/>
                <w:b/>
                <w:sz w:val="18"/>
                <w:szCs w:val="18"/>
              </w:rPr>
            </w:pPr>
            <w:r w:rsidRPr="00257C82">
              <w:rPr>
                <w:rFonts w:ascii="Arial" w:eastAsia="Arial" w:hAnsi="Arial" w:cs="Arial"/>
                <w:b/>
                <w:sz w:val="18"/>
                <w:szCs w:val="18"/>
              </w:rPr>
              <w:t>SUB FUNÇÃO</w:t>
            </w:r>
          </w:p>
        </w:tc>
        <w:tc>
          <w:tcPr>
            <w:tcW w:w="2835" w:type="dxa"/>
            <w:gridSpan w:val="2"/>
            <w:shd w:val="clear" w:color="auto" w:fill="auto"/>
            <w:vAlign w:val="center"/>
          </w:tcPr>
          <w:p w:rsidR="00114F7E" w:rsidRPr="00257C82" w:rsidRDefault="00416CDF">
            <w:pPr>
              <w:pBdr>
                <w:top w:val="nil"/>
                <w:left w:val="nil"/>
                <w:bottom w:val="nil"/>
                <w:right w:val="nil"/>
                <w:between w:val="nil"/>
              </w:pBdr>
              <w:jc w:val="center"/>
              <w:rPr>
                <w:rFonts w:ascii="Arial" w:eastAsia="Arial" w:hAnsi="Arial" w:cs="Arial"/>
                <w:b/>
                <w:sz w:val="18"/>
                <w:szCs w:val="18"/>
              </w:rPr>
            </w:pPr>
            <w:r w:rsidRPr="00257C82">
              <w:rPr>
                <w:rFonts w:ascii="Arial" w:eastAsia="Arial" w:hAnsi="Arial" w:cs="Arial"/>
                <w:b/>
                <w:sz w:val="18"/>
                <w:szCs w:val="18"/>
              </w:rPr>
              <w:t>RECURSO PRÓPRIO</w:t>
            </w:r>
          </w:p>
        </w:tc>
        <w:tc>
          <w:tcPr>
            <w:tcW w:w="2607" w:type="dxa"/>
            <w:gridSpan w:val="2"/>
            <w:shd w:val="clear" w:color="auto" w:fill="auto"/>
            <w:vAlign w:val="center"/>
          </w:tcPr>
          <w:p w:rsidR="00114F7E" w:rsidRPr="00257C82" w:rsidRDefault="00416CDF">
            <w:pPr>
              <w:pBdr>
                <w:top w:val="nil"/>
                <w:left w:val="nil"/>
                <w:bottom w:val="nil"/>
                <w:right w:val="nil"/>
                <w:between w:val="nil"/>
              </w:pBdr>
              <w:jc w:val="center"/>
              <w:rPr>
                <w:rFonts w:ascii="Arial" w:eastAsia="Arial" w:hAnsi="Arial" w:cs="Arial"/>
                <w:b/>
                <w:sz w:val="18"/>
                <w:szCs w:val="18"/>
              </w:rPr>
            </w:pPr>
            <w:r w:rsidRPr="00257C82">
              <w:rPr>
                <w:rFonts w:ascii="Arial" w:eastAsia="Arial" w:hAnsi="Arial" w:cs="Arial"/>
                <w:b/>
                <w:sz w:val="18"/>
                <w:szCs w:val="18"/>
              </w:rPr>
              <w:t>RECURSO VINCULADO</w:t>
            </w:r>
          </w:p>
        </w:tc>
        <w:tc>
          <w:tcPr>
            <w:tcW w:w="1215" w:type="dxa"/>
            <w:vMerge w:val="restart"/>
            <w:shd w:val="clear" w:color="auto" w:fill="auto"/>
            <w:vAlign w:val="center"/>
          </w:tcPr>
          <w:p w:rsidR="00114F7E" w:rsidRPr="00257C82" w:rsidRDefault="00416CDF" w:rsidP="00F86024">
            <w:pPr>
              <w:pBdr>
                <w:top w:val="nil"/>
                <w:left w:val="nil"/>
                <w:bottom w:val="nil"/>
                <w:right w:val="nil"/>
                <w:between w:val="nil"/>
              </w:pBdr>
              <w:jc w:val="center"/>
              <w:rPr>
                <w:rFonts w:ascii="Arial" w:eastAsia="Arial" w:hAnsi="Arial" w:cs="Arial"/>
                <w:b/>
                <w:sz w:val="18"/>
                <w:szCs w:val="18"/>
              </w:rPr>
            </w:pPr>
            <w:r w:rsidRPr="00257C82">
              <w:rPr>
                <w:rFonts w:ascii="Arial" w:eastAsia="Arial" w:hAnsi="Arial" w:cs="Arial"/>
                <w:b/>
                <w:sz w:val="18"/>
                <w:szCs w:val="18"/>
              </w:rPr>
              <w:t>% EXECUTADO</w:t>
            </w:r>
          </w:p>
        </w:tc>
      </w:tr>
      <w:tr w:rsidR="00114F7E" w:rsidRPr="00E4532B">
        <w:trPr>
          <w:cantSplit/>
          <w:trHeight w:val="409"/>
          <w:tblHeader/>
        </w:trPr>
        <w:tc>
          <w:tcPr>
            <w:tcW w:w="1987" w:type="dxa"/>
            <w:vMerge/>
            <w:shd w:val="clear" w:color="auto" w:fill="auto"/>
            <w:vAlign w:val="center"/>
          </w:tcPr>
          <w:p w:rsidR="00114F7E" w:rsidRPr="00E4532B" w:rsidRDefault="00114F7E">
            <w:pPr>
              <w:widowControl w:val="0"/>
              <w:pBdr>
                <w:top w:val="nil"/>
                <w:left w:val="nil"/>
                <w:bottom w:val="nil"/>
                <w:right w:val="nil"/>
                <w:between w:val="nil"/>
              </w:pBdr>
              <w:spacing w:line="276" w:lineRule="auto"/>
              <w:rPr>
                <w:rFonts w:ascii="Arial" w:eastAsia="Arial" w:hAnsi="Arial" w:cs="Arial"/>
                <w:b/>
                <w:sz w:val="18"/>
                <w:szCs w:val="18"/>
                <w:highlight w:val="yellow"/>
              </w:rPr>
            </w:pPr>
          </w:p>
        </w:tc>
        <w:tc>
          <w:tcPr>
            <w:tcW w:w="1071" w:type="dxa"/>
            <w:vMerge/>
            <w:shd w:val="clear" w:color="auto" w:fill="auto"/>
            <w:vAlign w:val="center"/>
          </w:tcPr>
          <w:p w:rsidR="00114F7E" w:rsidRPr="00E4532B" w:rsidRDefault="00114F7E">
            <w:pPr>
              <w:widowControl w:val="0"/>
              <w:pBdr>
                <w:top w:val="nil"/>
                <w:left w:val="nil"/>
                <w:bottom w:val="nil"/>
                <w:right w:val="nil"/>
                <w:between w:val="nil"/>
              </w:pBdr>
              <w:spacing w:line="276" w:lineRule="auto"/>
              <w:rPr>
                <w:rFonts w:ascii="Arial" w:eastAsia="Arial" w:hAnsi="Arial" w:cs="Arial"/>
                <w:b/>
                <w:sz w:val="18"/>
                <w:szCs w:val="18"/>
                <w:highlight w:val="yellow"/>
              </w:rPr>
            </w:pPr>
          </w:p>
        </w:tc>
        <w:tc>
          <w:tcPr>
            <w:tcW w:w="1397" w:type="dxa"/>
            <w:shd w:val="clear" w:color="auto" w:fill="auto"/>
          </w:tcPr>
          <w:p w:rsidR="00114F7E" w:rsidRPr="00F86024" w:rsidRDefault="00416CDF">
            <w:pPr>
              <w:pBdr>
                <w:top w:val="nil"/>
                <w:left w:val="nil"/>
                <w:bottom w:val="nil"/>
                <w:right w:val="nil"/>
                <w:between w:val="nil"/>
              </w:pBdr>
              <w:spacing w:before="106"/>
              <w:jc w:val="center"/>
              <w:rPr>
                <w:rFonts w:ascii="Arial" w:eastAsia="Arial" w:hAnsi="Arial" w:cs="Arial"/>
                <w:b/>
                <w:sz w:val="16"/>
                <w:szCs w:val="16"/>
              </w:rPr>
            </w:pPr>
            <w:r w:rsidRPr="00F86024">
              <w:rPr>
                <w:rFonts w:ascii="Arial" w:eastAsia="Arial" w:hAnsi="Arial" w:cs="Arial"/>
                <w:b/>
                <w:sz w:val="16"/>
                <w:szCs w:val="16"/>
              </w:rPr>
              <w:t>EMPENHADA</w:t>
            </w:r>
          </w:p>
        </w:tc>
        <w:tc>
          <w:tcPr>
            <w:tcW w:w="1438" w:type="dxa"/>
            <w:shd w:val="clear" w:color="auto" w:fill="auto"/>
          </w:tcPr>
          <w:p w:rsidR="00114F7E" w:rsidRPr="00F86024" w:rsidRDefault="00416CDF">
            <w:pPr>
              <w:pBdr>
                <w:top w:val="nil"/>
                <w:left w:val="nil"/>
                <w:bottom w:val="nil"/>
                <w:right w:val="nil"/>
                <w:between w:val="nil"/>
              </w:pBdr>
              <w:spacing w:before="106"/>
              <w:jc w:val="center"/>
              <w:rPr>
                <w:rFonts w:ascii="Arial" w:eastAsia="Arial" w:hAnsi="Arial" w:cs="Arial"/>
                <w:b/>
                <w:sz w:val="16"/>
                <w:szCs w:val="16"/>
              </w:rPr>
            </w:pPr>
            <w:r w:rsidRPr="00F86024">
              <w:rPr>
                <w:rFonts w:ascii="Arial" w:eastAsia="Arial" w:hAnsi="Arial" w:cs="Arial"/>
                <w:b/>
                <w:sz w:val="16"/>
                <w:szCs w:val="16"/>
              </w:rPr>
              <w:t>PAGA</w:t>
            </w:r>
          </w:p>
        </w:tc>
        <w:tc>
          <w:tcPr>
            <w:tcW w:w="1255" w:type="dxa"/>
            <w:shd w:val="clear" w:color="auto" w:fill="auto"/>
          </w:tcPr>
          <w:p w:rsidR="00114F7E" w:rsidRPr="00F86024" w:rsidRDefault="00416CDF">
            <w:pPr>
              <w:pBdr>
                <w:top w:val="nil"/>
                <w:left w:val="nil"/>
                <w:bottom w:val="nil"/>
                <w:right w:val="nil"/>
                <w:between w:val="nil"/>
              </w:pBdr>
              <w:spacing w:before="106"/>
              <w:jc w:val="center"/>
              <w:rPr>
                <w:rFonts w:ascii="Arial" w:eastAsia="Arial" w:hAnsi="Arial" w:cs="Arial"/>
                <w:b/>
                <w:sz w:val="16"/>
                <w:szCs w:val="16"/>
              </w:rPr>
            </w:pPr>
            <w:r w:rsidRPr="00F86024">
              <w:rPr>
                <w:rFonts w:ascii="Arial" w:eastAsia="Arial" w:hAnsi="Arial" w:cs="Arial"/>
                <w:b/>
                <w:sz w:val="16"/>
                <w:szCs w:val="16"/>
              </w:rPr>
              <w:t>EMPENHADA</w:t>
            </w:r>
          </w:p>
        </w:tc>
        <w:tc>
          <w:tcPr>
            <w:tcW w:w="1352" w:type="dxa"/>
            <w:shd w:val="clear" w:color="auto" w:fill="auto"/>
          </w:tcPr>
          <w:p w:rsidR="00114F7E" w:rsidRPr="00F86024" w:rsidRDefault="00416CDF">
            <w:pPr>
              <w:pBdr>
                <w:top w:val="nil"/>
                <w:left w:val="nil"/>
                <w:bottom w:val="nil"/>
                <w:right w:val="nil"/>
                <w:between w:val="nil"/>
              </w:pBdr>
              <w:spacing w:before="106"/>
              <w:jc w:val="center"/>
              <w:rPr>
                <w:rFonts w:ascii="Arial" w:eastAsia="Arial" w:hAnsi="Arial" w:cs="Arial"/>
                <w:b/>
                <w:sz w:val="16"/>
                <w:szCs w:val="16"/>
              </w:rPr>
            </w:pPr>
            <w:r w:rsidRPr="00F86024">
              <w:rPr>
                <w:rFonts w:ascii="Arial" w:eastAsia="Arial" w:hAnsi="Arial" w:cs="Arial"/>
                <w:b/>
                <w:sz w:val="16"/>
                <w:szCs w:val="16"/>
              </w:rPr>
              <w:t>PAGA</w:t>
            </w:r>
          </w:p>
        </w:tc>
        <w:tc>
          <w:tcPr>
            <w:tcW w:w="1215" w:type="dxa"/>
            <w:vMerge/>
            <w:shd w:val="clear" w:color="auto" w:fill="auto"/>
            <w:vAlign w:val="center"/>
          </w:tcPr>
          <w:p w:rsidR="00114F7E" w:rsidRPr="00E4532B" w:rsidRDefault="00114F7E">
            <w:pPr>
              <w:widowControl w:val="0"/>
              <w:pBdr>
                <w:top w:val="nil"/>
                <w:left w:val="nil"/>
                <w:bottom w:val="nil"/>
                <w:right w:val="nil"/>
                <w:between w:val="nil"/>
              </w:pBdr>
              <w:spacing w:line="276" w:lineRule="auto"/>
              <w:rPr>
                <w:rFonts w:ascii="Arial" w:eastAsia="Arial" w:hAnsi="Arial" w:cs="Arial"/>
                <w:b/>
                <w:sz w:val="16"/>
                <w:szCs w:val="16"/>
                <w:highlight w:val="yellow"/>
              </w:rPr>
            </w:pPr>
          </w:p>
        </w:tc>
      </w:tr>
    </w:tbl>
    <w:p w:rsidR="00114F7E" w:rsidRPr="00E4532B" w:rsidRDefault="00114F7E">
      <w:pPr>
        <w:pBdr>
          <w:top w:val="nil"/>
          <w:left w:val="nil"/>
          <w:bottom w:val="nil"/>
          <w:right w:val="nil"/>
          <w:between w:val="nil"/>
        </w:pBdr>
        <w:spacing w:line="276" w:lineRule="auto"/>
        <w:rPr>
          <w:rFonts w:ascii="Arial" w:eastAsia="Arial" w:hAnsi="Arial" w:cs="Arial"/>
          <w:b/>
          <w:sz w:val="16"/>
          <w:szCs w:val="16"/>
          <w:highlight w:val="yellow"/>
        </w:rPr>
      </w:pPr>
    </w:p>
    <w:tbl>
      <w:tblPr>
        <w:tblStyle w:val="affffffff7"/>
        <w:tblW w:w="971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00" w:firstRow="0" w:lastRow="0" w:firstColumn="0" w:lastColumn="0" w:noHBand="0" w:noVBand="0"/>
      </w:tblPr>
      <w:tblGrid>
        <w:gridCol w:w="1976"/>
        <w:gridCol w:w="1061"/>
        <w:gridCol w:w="1397"/>
        <w:gridCol w:w="1437"/>
        <w:gridCol w:w="1286"/>
        <w:gridCol w:w="1351"/>
        <w:gridCol w:w="1207"/>
      </w:tblGrid>
      <w:tr w:rsidR="00114F7E" w:rsidRPr="00257C82" w:rsidTr="00F86024">
        <w:trPr>
          <w:cantSplit/>
          <w:trHeight w:val="442"/>
          <w:tblHeader/>
        </w:trPr>
        <w:tc>
          <w:tcPr>
            <w:tcW w:w="1987"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Fortalecer o Controle Social no SUS</w:t>
            </w:r>
          </w:p>
        </w:tc>
        <w:tc>
          <w:tcPr>
            <w:tcW w:w="1071" w:type="dxa"/>
            <w:vAlign w:val="center"/>
          </w:tcPr>
          <w:p w:rsidR="00114F7E" w:rsidRPr="00257C82" w:rsidRDefault="00E4532B"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122</w:t>
            </w:r>
          </w:p>
        </w:tc>
        <w:tc>
          <w:tcPr>
            <w:tcW w:w="139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4.290,00</w:t>
            </w:r>
          </w:p>
        </w:tc>
        <w:tc>
          <w:tcPr>
            <w:tcW w:w="143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3.960,85</w:t>
            </w:r>
          </w:p>
        </w:tc>
        <w:tc>
          <w:tcPr>
            <w:tcW w:w="125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52"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21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92,33%</w:t>
            </w:r>
          </w:p>
        </w:tc>
      </w:tr>
      <w:tr w:rsidR="00114F7E" w:rsidRPr="00257C82" w:rsidTr="00F86024">
        <w:trPr>
          <w:cantSplit/>
          <w:trHeight w:val="340"/>
          <w:tblHeader/>
        </w:trPr>
        <w:tc>
          <w:tcPr>
            <w:tcW w:w="1987"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Vida no Trânsito</w:t>
            </w:r>
          </w:p>
        </w:tc>
        <w:tc>
          <w:tcPr>
            <w:tcW w:w="107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122</w:t>
            </w:r>
          </w:p>
        </w:tc>
        <w:tc>
          <w:tcPr>
            <w:tcW w:w="139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283.853,12</w:t>
            </w:r>
          </w:p>
        </w:tc>
        <w:tc>
          <w:tcPr>
            <w:tcW w:w="143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68,.642,41</w:t>
            </w:r>
          </w:p>
        </w:tc>
        <w:tc>
          <w:tcPr>
            <w:tcW w:w="125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52"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21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24,18%</w:t>
            </w:r>
          </w:p>
        </w:tc>
      </w:tr>
      <w:tr w:rsidR="00114F7E" w:rsidRPr="00257C82" w:rsidTr="00F86024">
        <w:trPr>
          <w:cantSplit/>
          <w:trHeight w:val="340"/>
          <w:tblHeader/>
        </w:trPr>
        <w:tc>
          <w:tcPr>
            <w:tcW w:w="1987"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Enfrentamento da emergência de saúde pública - Covid-19</w:t>
            </w:r>
          </w:p>
        </w:tc>
        <w:tc>
          <w:tcPr>
            <w:tcW w:w="107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122</w:t>
            </w:r>
          </w:p>
        </w:tc>
        <w:tc>
          <w:tcPr>
            <w:tcW w:w="139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43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25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943.120,37</w:t>
            </w:r>
          </w:p>
        </w:tc>
        <w:tc>
          <w:tcPr>
            <w:tcW w:w="1352"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491.546,20</w:t>
            </w:r>
          </w:p>
        </w:tc>
        <w:tc>
          <w:tcPr>
            <w:tcW w:w="121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52,12%</w:t>
            </w:r>
          </w:p>
        </w:tc>
      </w:tr>
      <w:tr w:rsidR="00114F7E" w:rsidRPr="00257C82" w:rsidTr="00F86024">
        <w:trPr>
          <w:cantSplit/>
          <w:trHeight w:val="340"/>
          <w:tblHeader/>
        </w:trPr>
        <w:tc>
          <w:tcPr>
            <w:tcW w:w="1987"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Educação Permanente em Saúde</w:t>
            </w:r>
          </w:p>
        </w:tc>
        <w:tc>
          <w:tcPr>
            <w:tcW w:w="107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122</w:t>
            </w:r>
          </w:p>
        </w:tc>
        <w:tc>
          <w:tcPr>
            <w:tcW w:w="139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495.455,95</w:t>
            </w:r>
          </w:p>
        </w:tc>
        <w:tc>
          <w:tcPr>
            <w:tcW w:w="143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356.738,26</w:t>
            </w:r>
          </w:p>
        </w:tc>
        <w:tc>
          <w:tcPr>
            <w:tcW w:w="125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8.100,00</w:t>
            </w:r>
          </w:p>
        </w:tc>
        <w:tc>
          <w:tcPr>
            <w:tcW w:w="1352"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21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70,84%</w:t>
            </w:r>
          </w:p>
        </w:tc>
      </w:tr>
      <w:tr w:rsidR="00114F7E" w:rsidRPr="00257C82" w:rsidTr="00F86024">
        <w:trPr>
          <w:cantSplit/>
          <w:trHeight w:val="340"/>
          <w:tblHeader/>
        </w:trPr>
        <w:tc>
          <w:tcPr>
            <w:tcW w:w="1987" w:type="dxa"/>
            <w:vAlign w:val="center"/>
          </w:tcPr>
          <w:p w:rsidR="00114F7E" w:rsidRPr="00257C82" w:rsidRDefault="00416CDF" w:rsidP="00257C82">
            <w:pPr>
              <w:spacing w:line="200" w:lineRule="exact"/>
              <w:ind w:left="57" w:right="57"/>
              <w:jc w:val="center"/>
              <w:rPr>
                <w:rFonts w:ascii="Arial" w:eastAsia="Arial" w:hAnsi="Arial" w:cs="Arial"/>
                <w:sz w:val="18"/>
                <w:szCs w:val="18"/>
              </w:rPr>
            </w:pPr>
            <w:r w:rsidRPr="00257C82">
              <w:rPr>
                <w:rFonts w:ascii="Arial" w:eastAsia="Arial" w:hAnsi="Arial" w:cs="Arial"/>
                <w:sz w:val="18"/>
                <w:szCs w:val="18"/>
              </w:rPr>
              <w:t>Manutenção das Edificações Públicas</w:t>
            </w:r>
          </w:p>
        </w:tc>
        <w:tc>
          <w:tcPr>
            <w:tcW w:w="107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122</w:t>
            </w:r>
          </w:p>
        </w:tc>
        <w:tc>
          <w:tcPr>
            <w:tcW w:w="139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8.942.062,43</w:t>
            </w:r>
          </w:p>
        </w:tc>
        <w:tc>
          <w:tcPr>
            <w:tcW w:w="143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8.415.306,57</w:t>
            </w:r>
          </w:p>
        </w:tc>
        <w:tc>
          <w:tcPr>
            <w:tcW w:w="125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52"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21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94,11%</w:t>
            </w:r>
          </w:p>
        </w:tc>
      </w:tr>
      <w:tr w:rsidR="00114F7E" w:rsidRPr="00257C82" w:rsidTr="00F86024">
        <w:trPr>
          <w:cantSplit/>
          <w:trHeight w:val="340"/>
          <w:tblHeader/>
        </w:trPr>
        <w:tc>
          <w:tcPr>
            <w:tcW w:w="1987" w:type="dxa"/>
            <w:vMerge w:val="restart"/>
            <w:vAlign w:val="center"/>
          </w:tcPr>
          <w:p w:rsidR="00114F7E" w:rsidRPr="00257C82" w:rsidRDefault="00416CDF" w:rsidP="00257C82">
            <w:pPr>
              <w:spacing w:line="200" w:lineRule="exact"/>
              <w:ind w:left="57" w:right="57"/>
              <w:jc w:val="center"/>
              <w:rPr>
                <w:rFonts w:ascii="Arial" w:eastAsia="Arial" w:hAnsi="Arial" w:cs="Arial"/>
                <w:sz w:val="18"/>
                <w:szCs w:val="18"/>
              </w:rPr>
            </w:pPr>
            <w:r w:rsidRPr="00257C82">
              <w:rPr>
                <w:rFonts w:ascii="Arial" w:eastAsia="Arial" w:hAnsi="Arial" w:cs="Arial"/>
                <w:sz w:val="18"/>
                <w:szCs w:val="18"/>
              </w:rPr>
              <w:t>Manutenção da Frota</w:t>
            </w:r>
          </w:p>
        </w:tc>
        <w:tc>
          <w:tcPr>
            <w:tcW w:w="107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122</w:t>
            </w:r>
          </w:p>
        </w:tc>
        <w:tc>
          <w:tcPr>
            <w:tcW w:w="139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2.112.553,37</w:t>
            </w:r>
          </w:p>
        </w:tc>
        <w:tc>
          <w:tcPr>
            <w:tcW w:w="143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1.419.002,80</w:t>
            </w:r>
          </w:p>
        </w:tc>
        <w:tc>
          <w:tcPr>
            <w:tcW w:w="125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52"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21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81,52%</w:t>
            </w:r>
          </w:p>
        </w:tc>
      </w:tr>
      <w:tr w:rsidR="00114F7E" w:rsidRPr="00257C82" w:rsidTr="00F86024">
        <w:trPr>
          <w:cantSplit/>
          <w:trHeight w:val="340"/>
          <w:tblHeader/>
        </w:trPr>
        <w:tc>
          <w:tcPr>
            <w:tcW w:w="1987" w:type="dxa"/>
            <w:vMerge/>
            <w:vAlign w:val="center"/>
          </w:tcPr>
          <w:p w:rsidR="00114F7E" w:rsidRPr="00257C82" w:rsidRDefault="00114F7E" w:rsidP="00257C82">
            <w:pPr>
              <w:widowControl w:val="0"/>
              <w:pBdr>
                <w:top w:val="nil"/>
                <w:left w:val="nil"/>
                <w:bottom w:val="nil"/>
                <w:right w:val="nil"/>
                <w:between w:val="nil"/>
              </w:pBdr>
              <w:spacing w:line="200" w:lineRule="exact"/>
              <w:ind w:left="57" w:right="57"/>
              <w:rPr>
                <w:rFonts w:ascii="Arial" w:eastAsia="Arial" w:hAnsi="Arial" w:cs="Arial"/>
                <w:sz w:val="18"/>
                <w:szCs w:val="18"/>
              </w:rPr>
            </w:pPr>
          </w:p>
        </w:tc>
        <w:tc>
          <w:tcPr>
            <w:tcW w:w="107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122</w:t>
            </w:r>
          </w:p>
        </w:tc>
        <w:tc>
          <w:tcPr>
            <w:tcW w:w="139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43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255" w:type="dxa"/>
            <w:vAlign w:val="center"/>
          </w:tcPr>
          <w:p w:rsidR="00114F7E" w:rsidRPr="00257C82" w:rsidRDefault="00416CDF" w:rsidP="00257C82">
            <w:pPr>
              <w:spacing w:line="200" w:lineRule="exact"/>
              <w:ind w:left="57" w:right="57"/>
              <w:jc w:val="right"/>
              <w:rPr>
                <w:rFonts w:ascii="Arial" w:eastAsia="Arial" w:hAnsi="Arial" w:cs="Arial"/>
                <w:sz w:val="18"/>
                <w:szCs w:val="18"/>
              </w:rPr>
            </w:pPr>
            <w:r w:rsidRPr="00257C82">
              <w:rPr>
                <w:rFonts w:ascii="Arial" w:eastAsia="Arial" w:hAnsi="Arial" w:cs="Arial"/>
                <w:sz w:val="18"/>
                <w:szCs w:val="18"/>
              </w:rPr>
              <w:t>2.166.095,94</w:t>
            </w:r>
          </w:p>
        </w:tc>
        <w:tc>
          <w:tcPr>
            <w:tcW w:w="1352" w:type="dxa"/>
            <w:vAlign w:val="center"/>
          </w:tcPr>
          <w:p w:rsidR="00114F7E" w:rsidRPr="00257C82" w:rsidRDefault="00416CDF" w:rsidP="00257C82">
            <w:pPr>
              <w:spacing w:line="200" w:lineRule="exact"/>
              <w:ind w:left="57" w:right="57"/>
              <w:jc w:val="right"/>
              <w:rPr>
                <w:rFonts w:ascii="Arial" w:eastAsia="Arial" w:hAnsi="Arial" w:cs="Arial"/>
                <w:sz w:val="18"/>
                <w:szCs w:val="18"/>
              </w:rPr>
            </w:pPr>
            <w:r w:rsidRPr="00257C82">
              <w:rPr>
                <w:rFonts w:ascii="Arial" w:eastAsia="Arial" w:hAnsi="Arial" w:cs="Arial"/>
                <w:sz w:val="18"/>
                <w:szCs w:val="18"/>
              </w:rPr>
              <w:t>2.068.806,23</w:t>
            </w:r>
          </w:p>
        </w:tc>
        <w:tc>
          <w:tcPr>
            <w:tcW w:w="121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95,51%</w:t>
            </w:r>
          </w:p>
        </w:tc>
      </w:tr>
      <w:tr w:rsidR="00114F7E" w:rsidRPr="00257C82" w:rsidTr="00F86024">
        <w:trPr>
          <w:cantSplit/>
          <w:trHeight w:val="340"/>
          <w:tblHeader/>
        </w:trPr>
        <w:tc>
          <w:tcPr>
            <w:tcW w:w="1987" w:type="dxa"/>
            <w:vMerge w:val="restart"/>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Remuneração de Pessoal Ativo e Encargos</w:t>
            </w:r>
          </w:p>
        </w:tc>
        <w:tc>
          <w:tcPr>
            <w:tcW w:w="107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122</w:t>
            </w:r>
          </w:p>
        </w:tc>
        <w:tc>
          <w:tcPr>
            <w:tcW w:w="139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21.638.358,60</w:t>
            </w:r>
          </w:p>
        </w:tc>
        <w:tc>
          <w:tcPr>
            <w:tcW w:w="143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21.349.706,74</w:t>
            </w:r>
          </w:p>
        </w:tc>
        <w:tc>
          <w:tcPr>
            <w:tcW w:w="125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52"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21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98,63%</w:t>
            </w:r>
          </w:p>
        </w:tc>
      </w:tr>
      <w:tr w:rsidR="00114F7E" w:rsidRPr="00257C82" w:rsidTr="00F86024">
        <w:trPr>
          <w:cantSplit/>
          <w:trHeight w:val="340"/>
          <w:tblHeader/>
        </w:trPr>
        <w:tc>
          <w:tcPr>
            <w:tcW w:w="1987" w:type="dxa"/>
            <w:vMerge/>
            <w:vAlign w:val="center"/>
          </w:tcPr>
          <w:p w:rsidR="00114F7E" w:rsidRPr="00257C82" w:rsidRDefault="00114F7E" w:rsidP="00257C82">
            <w:pPr>
              <w:widowControl w:val="0"/>
              <w:pBdr>
                <w:top w:val="nil"/>
                <w:left w:val="nil"/>
                <w:bottom w:val="nil"/>
                <w:right w:val="nil"/>
                <w:between w:val="nil"/>
              </w:pBdr>
              <w:spacing w:line="200" w:lineRule="exact"/>
              <w:ind w:left="57" w:right="57"/>
              <w:rPr>
                <w:rFonts w:ascii="Arial" w:eastAsia="Arial" w:hAnsi="Arial" w:cs="Arial"/>
                <w:sz w:val="18"/>
                <w:szCs w:val="18"/>
              </w:rPr>
            </w:pPr>
          </w:p>
        </w:tc>
        <w:tc>
          <w:tcPr>
            <w:tcW w:w="107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122</w:t>
            </w:r>
          </w:p>
        </w:tc>
        <w:tc>
          <w:tcPr>
            <w:tcW w:w="139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43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25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9.234,44</w:t>
            </w:r>
          </w:p>
        </w:tc>
        <w:tc>
          <w:tcPr>
            <w:tcW w:w="1352"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1.860,24</w:t>
            </w:r>
          </w:p>
        </w:tc>
        <w:tc>
          <w:tcPr>
            <w:tcW w:w="121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20,14%</w:t>
            </w:r>
          </w:p>
        </w:tc>
      </w:tr>
      <w:tr w:rsidR="00114F7E" w:rsidRPr="00257C82" w:rsidTr="00F86024">
        <w:trPr>
          <w:cantSplit/>
          <w:trHeight w:val="340"/>
          <w:tblHeader/>
        </w:trPr>
        <w:tc>
          <w:tcPr>
            <w:tcW w:w="1987" w:type="dxa"/>
            <w:vMerge/>
            <w:vAlign w:val="center"/>
          </w:tcPr>
          <w:p w:rsidR="00114F7E" w:rsidRPr="00257C82" w:rsidRDefault="00114F7E" w:rsidP="00257C82">
            <w:pPr>
              <w:widowControl w:val="0"/>
              <w:pBdr>
                <w:top w:val="nil"/>
                <w:left w:val="nil"/>
                <w:bottom w:val="nil"/>
                <w:right w:val="nil"/>
                <w:between w:val="nil"/>
              </w:pBdr>
              <w:spacing w:line="200" w:lineRule="exact"/>
              <w:ind w:left="57" w:right="57"/>
              <w:rPr>
                <w:rFonts w:ascii="Arial" w:eastAsia="Arial" w:hAnsi="Arial" w:cs="Arial"/>
                <w:sz w:val="18"/>
                <w:szCs w:val="18"/>
              </w:rPr>
            </w:pPr>
          </w:p>
        </w:tc>
        <w:tc>
          <w:tcPr>
            <w:tcW w:w="107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301</w:t>
            </w:r>
          </w:p>
        </w:tc>
        <w:tc>
          <w:tcPr>
            <w:tcW w:w="139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80.538.692,69</w:t>
            </w:r>
          </w:p>
        </w:tc>
        <w:tc>
          <w:tcPr>
            <w:tcW w:w="143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80.532.201,32</w:t>
            </w:r>
          </w:p>
        </w:tc>
        <w:tc>
          <w:tcPr>
            <w:tcW w:w="125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52"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21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99,99%</w:t>
            </w:r>
          </w:p>
        </w:tc>
      </w:tr>
      <w:tr w:rsidR="00114F7E" w:rsidRPr="00257C82" w:rsidTr="00F86024">
        <w:trPr>
          <w:cantSplit/>
          <w:trHeight w:val="340"/>
          <w:tblHeader/>
        </w:trPr>
        <w:tc>
          <w:tcPr>
            <w:tcW w:w="1987" w:type="dxa"/>
            <w:vMerge/>
            <w:vAlign w:val="center"/>
          </w:tcPr>
          <w:p w:rsidR="00114F7E" w:rsidRPr="00257C82" w:rsidRDefault="00114F7E" w:rsidP="00257C82">
            <w:pPr>
              <w:widowControl w:val="0"/>
              <w:pBdr>
                <w:top w:val="nil"/>
                <w:left w:val="nil"/>
                <w:bottom w:val="nil"/>
                <w:right w:val="nil"/>
                <w:between w:val="nil"/>
              </w:pBdr>
              <w:spacing w:line="200" w:lineRule="exact"/>
              <w:ind w:left="57" w:right="57"/>
              <w:rPr>
                <w:rFonts w:ascii="Arial" w:eastAsia="Arial" w:hAnsi="Arial" w:cs="Arial"/>
                <w:sz w:val="18"/>
                <w:szCs w:val="18"/>
              </w:rPr>
            </w:pPr>
          </w:p>
        </w:tc>
        <w:tc>
          <w:tcPr>
            <w:tcW w:w="107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301</w:t>
            </w:r>
          </w:p>
        </w:tc>
        <w:tc>
          <w:tcPr>
            <w:tcW w:w="139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43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25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5.143.928,01</w:t>
            </w:r>
          </w:p>
        </w:tc>
        <w:tc>
          <w:tcPr>
            <w:tcW w:w="1352"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5.143.928,01</w:t>
            </w:r>
          </w:p>
        </w:tc>
        <w:tc>
          <w:tcPr>
            <w:tcW w:w="121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100%</w:t>
            </w:r>
          </w:p>
        </w:tc>
      </w:tr>
      <w:tr w:rsidR="00114F7E" w:rsidRPr="00257C82" w:rsidTr="00F86024">
        <w:trPr>
          <w:cantSplit/>
          <w:trHeight w:val="340"/>
          <w:tblHeader/>
        </w:trPr>
        <w:tc>
          <w:tcPr>
            <w:tcW w:w="1987" w:type="dxa"/>
            <w:vMerge/>
            <w:vAlign w:val="center"/>
          </w:tcPr>
          <w:p w:rsidR="00114F7E" w:rsidRPr="00257C82" w:rsidRDefault="00114F7E" w:rsidP="00257C82">
            <w:pPr>
              <w:widowControl w:val="0"/>
              <w:pBdr>
                <w:top w:val="nil"/>
                <w:left w:val="nil"/>
                <w:bottom w:val="nil"/>
                <w:right w:val="nil"/>
                <w:between w:val="nil"/>
              </w:pBdr>
              <w:spacing w:line="200" w:lineRule="exact"/>
              <w:ind w:left="57" w:right="57"/>
              <w:rPr>
                <w:rFonts w:ascii="Arial" w:eastAsia="Arial" w:hAnsi="Arial" w:cs="Arial"/>
                <w:sz w:val="18"/>
                <w:szCs w:val="18"/>
              </w:rPr>
            </w:pPr>
          </w:p>
        </w:tc>
        <w:tc>
          <w:tcPr>
            <w:tcW w:w="107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302</w:t>
            </w:r>
          </w:p>
        </w:tc>
        <w:tc>
          <w:tcPr>
            <w:tcW w:w="139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61.199.100,08</w:t>
            </w:r>
          </w:p>
        </w:tc>
        <w:tc>
          <w:tcPr>
            <w:tcW w:w="143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61.193.568,78</w:t>
            </w:r>
          </w:p>
        </w:tc>
        <w:tc>
          <w:tcPr>
            <w:tcW w:w="125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52"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21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99,99%</w:t>
            </w:r>
          </w:p>
        </w:tc>
      </w:tr>
      <w:tr w:rsidR="00114F7E" w:rsidRPr="00257C82" w:rsidTr="00F86024">
        <w:trPr>
          <w:cantSplit/>
          <w:trHeight w:val="340"/>
          <w:tblHeader/>
        </w:trPr>
        <w:tc>
          <w:tcPr>
            <w:tcW w:w="1987" w:type="dxa"/>
            <w:vMerge/>
            <w:vAlign w:val="center"/>
          </w:tcPr>
          <w:p w:rsidR="00114F7E" w:rsidRPr="00257C82" w:rsidRDefault="00114F7E" w:rsidP="00257C82">
            <w:pPr>
              <w:widowControl w:val="0"/>
              <w:pBdr>
                <w:top w:val="nil"/>
                <w:left w:val="nil"/>
                <w:bottom w:val="nil"/>
                <w:right w:val="nil"/>
                <w:between w:val="nil"/>
              </w:pBdr>
              <w:spacing w:line="200" w:lineRule="exact"/>
              <w:ind w:left="57" w:right="57"/>
              <w:rPr>
                <w:rFonts w:ascii="Arial" w:eastAsia="Arial" w:hAnsi="Arial" w:cs="Arial"/>
                <w:sz w:val="18"/>
                <w:szCs w:val="18"/>
              </w:rPr>
            </w:pPr>
          </w:p>
        </w:tc>
        <w:tc>
          <w:tcPr>
            <w:tcW w:w="107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304</w:t>
            </w:r>
          </w:p>
        </w:tc>
        <w:tc>
          <w:tcPr>
            <w:tcW w:w="139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5.577.351,99</w:t>
            </w:r>
          </w:p>
        </w:tc>
        <w:tc>
          <w:tcPr>
            <w:tcW w:w="143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5.577.351,99</w:t>
            </w:r>
          </w:p>
        </w:tc>
        <w:tc>
          <w:tcPr>
            <w:tcW w:w="125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52"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21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100%</w:t>
            </w:r>
          </w:p>
        </w:tc>
      </w:tr>
      <w:tr w:rsidR="00114F7E" w:rsidRPr="00257C82" w:rsidTr="00F86024">
        <w:trPr>
          <w:cantSplit/>
          <w:trHeight w:val="340"/>
          <w:tblHeader/>
        </w:trPr>
        <w:tc>
          <w:tcPr>
            <w:tcW w:w="1987" w:type="dxa"/>
            <w:vMerge/>
            <w:vAlign w:val="center"/>
          </w:tcPr>
          <w:p w:rsidR="00114F7E" w:rsidRPr="00257C82" w:rsidRDefault="00114F7E" w:rsidP="00257C82">
            <w:pPr>
              <w:widowControl w:val="0"/>
              <w:pBdr>
                <w:top w:val="nil"/>
                <w:left w:val="nil"/>
                <w:bottom w:val="nil"/>
                <w:right w:val="nil"/>
                <w:between w:val="nil"/>
              </w:pBdr>
              <w:spacing w:line="200" w:lineRule="exact"/>
              <w:ind w:left="57" w:right="57"/>
              <w:rPr>
                <w:rFonts w:ascii="Arial" w:eastAsia="Arial" w:hAnsi="Arial" w:cs="Arial"/>
                <w:sz w:val="18"/>
                <w:szCs w:val="18"/>
              </w:rPr>
            </w:pPr>
          </w:p>
        </w:tc>
        <w:tc>
          <w:tcPr>
            <w:tcW w:w="107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305</w:t>
            </w:r>
          </w:p>
        </w:tc>
        <w:tc>
          <w:tcPr>
            <w:tcW w:w="139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12.372.223,68</w:t>
            </w:r>
          </w:p>
        </w:tc>
        <w:tc>
          <w:tcPr>
            <w:tcW w:w="143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12.370.255,62</w:t>
            </w:r>
          </w:p>
        </w:tc>
        <w:tc>
          <w:tcPr>
            <w:tcW w:w="125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52"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21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99,99%</w:t>
            </w:r>
          </w:p>
        </w:tc>
      </w:tr>
      <w:tr w:rsidR="00114F7E" w:rsidRPr="00257C82" w:rsidTr="00F86024">
        <w:trPr>
          <w:cantSplit/>
          <w:trHeight w:val="340"/>
          <w:tblHeader/>
        </w:trPr>
        <w:tc>
          <w:tcPr>
            <w:tcW w:w="1987" w:type="dxa"/>
            <w:vMerge/>
            <w:vAlign w:val="center"/>
          </w:tcPr>
          <w:p w:rsidR="00114F7E" w:rsidRPr="00257C82" w:rsidRDefault="00114F7E" w:rsidP="00257C82">
            <w:pPr>
              <w:widowControl w:val="0"/>
              <w:pBdr>
                <w:top w:val="nil"/>
                <w:left w:val="nil"/>
                <w:bottom w:val="nil"/>
                <w:right w:val="nil"/>
                <w:between w:val="nil"/>
              </w:pBdr>
              <w:spacing w:line="200" w:lineRule="exact"/>
              <w:ind w:left="57" w:right="57"/>
              <w:rPr>
                <w:rFonts w:ascii="Arial" w:eastAsia="Arial" w:hAnsi="Arial" w:cs="Arial"/>
                <w:sz w:val="18"/>
                <w:szCs w:val="18"/>
              </w:rPr>
            </w:pPr>
          </w:p>
        </w:tc>
        <w:tc>
          <w:tcPr>
            <w:tcW w:w="107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305</w:t>
            </w:r>
          </w:p>
        </w:tc>
        <w:tc>
          <w:tcPr>
            <w:tcW w:w="139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43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25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1.105.162,28</w:t>
            </w:r>
          </w:p>
        </w:tc>
        <w:tc>
          <w:tcPr>
            <w:tcW w:w="1352"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1.105.162,28</w:t>
            </w:r>
          </w:p>
        </w:tc>
        <w:tc>
          <w:tcPr>
            <w:tcW w:w="121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100%</w:t>
            </w:r>
          </w:p>
        </w:tc>
      </w:tr>
      <w:tr w:rsidR="00114F7E" w:rsidRPr="00257C82" w:rsidTr="00F86024">
        <w:trPr>
          <w:cantSplit/>
          <w:trHeight w:val="340"/>
          <w:tblHeader/>
        </w:trPr>
        <w:tc>
          <w:tcPr>
            <w:tcW w:w="1987"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Manter os serviços de infraestrutura de tecnologia</w:t>
            </w:r>
          </w:p>
        </w:tc>
        <w:tc>
          <w:tcPr>
            <w:tcW w:w="107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126</w:t>
            </w:r>
          </w:p>
        </w:tc>
        <w:tc>
          <w:tcPr>
            <w:tcW w:w="139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2.213.047,00</w:t>
            </w:r>
          </w:p>
        </w:tc>
        <w:tc>
          <w:tcPr>
            <w:tcW w:w="143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1.065.783,80</w:t>
            </w:r>
          </w:p>
        </w:tc>
        <w:tc>
          <w:tcPr>
            <w:tcW w:w="125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52"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21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48,16%</w:t>
            </w:r>
          </w:p>
        </w:tc>
      </w:tr>
      <w:tr w:rsidR="00114F7E" w:rsidRPr="00257C82" w:rsidTr="00F86024">
        <w:trPr>
          <w:cantSplit/>
          <w:trHeight w:val="340"/>
          <w:tblHeader/>
        </w:trPr>
        <w:tc>
          <w:tcPr>
            <w:tcW w:w="1987" w:type="dxa"/>
            <w:vMerge w:val="restart"/>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Rede de atenção à saúde</w:t>
            </w:r>
          </w:p>
        </w:tc>
        <w:tc>
          <w:tcPr>
            <w:tcW w:w="107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301</w:t>
            </w:r>
          </w:p>
        </w:tc>
        <w:tc>
          <w:tcPr>
            <w:tcW w:w="139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20.200.323,42</w:t>
            </w:r>
          </w:p>
        </w:tc>
        <w:tc>
          <w:tcPr>
            <w:tcW w:w="143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15.396.793,19</w:t>
            </w:r>
          </w:p>
        </w:tc>
        <w:tc>
          <w:tcPr>
            <w:tcW w:w="125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52"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21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82,56%</w:t>
            </w:r>
          </w:p>
        </w:tc>
      </w:tr>
      <w:tr w:rsidR="00114F7E" w:rsidRPr="00257C82" w:rsidTr="00F86024">
        <w:trPr>
          <w:cantSplit/>
          <w:trHeight w:val="340"/>
          <w:tblHeader/>
        </w:trPr>
        <w:tc>
          <w:tcPr>
            <w:tcW w:w="1987" w:type="dxa"/>
            <w:vMerge/>
            <w:vAlign w:val="center"/>
          </w:tcPr>
          <w:p w:rsidR="00114F7E" w:rsidRPr="00257C82" w:rsidRDefault="00114F7E" w:rsidP="00257C82">
            <w:pPr>
              <w:widowControl w:val="0"/>
              <w:pBdr>
                <w:top w:val="nil"/>
                <w:left w:val="nil"/>
                <w:bottom w:val="nil"/>
                <w:right w:val="nil"/>
                <w:between w:val="nil"/>
              </w:pBdr>
              <w:spacing w:line="200" w:lineRule="exact"/>
              <w:ind w:left="57" w:right="57"/>
              <w:rPr>
                <w:rFonts w:ascii="Arial" w:eastAsia="Arial" w:hAnsi="Arial" w:cs="Arial"/>
                <w:sz w:val="18"/>
                <w:szCs w:val="18"/>
              </w:rPr>
            </w:pPr>
          </w:p>
        </w:tc>
        <w:tc>
          <w:tcPr>
            <w:tcW w:w="107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301</w:t>
            </w:r>
          </w:p>
        </w:tc>
        <w:tc>
          <w:tcPr>
            <w:tcW w:w="139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43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25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19.403.666,87</w:t>
            </w:r>
          </w:p>
        </w:tc>
        <w:tc>
          <w:tcPr>
            <w:tcW w:w="1352"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17.301.424,95</w:t>
            </w:r>
          </w:p>
        </w:tc>
        <w:tc>
          <w:tcPr>
            <w:tcW w:w="121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89,17%</w:t>
            </w:r>
          </w:p>
        </w:tc>
      </w:tr>
      <w:tr w:rsidR="00114F7E" w:rsidRPr="00257C82" w:rsidTr="00F86024">
        <w:trPr>
          <w:cantSplit/>
          <w:trHeight w:val="340"/>
          <w:tblHeader/>
        </w:trPr>
        <w:tc>
          <w:tcPr>
            <w:tcW w:w="1987" w:type="dxa"/>
            <w:vMerge/>
            <w:vAlign w:val="center"/>
          </w:tcPr>
          <w:p w:rsidR="00114F7E" w:rsidRPr="00257C82" w:rsidRDefault="00114F7E" w:rsidP="00257C82">
            <w:pPr>
              <w:widowControl w:val="0"/>
              <w:pBdr>
                <w:top w:val="nil"/>
                <w:left w:val="nil"/>
                <w:bottom w:val="nil"/>
                <w:right w:val="nil"/>
                <w:between w:val="nil"/>
              </w:pBdr>
              <w:spacing w:line="200" w:lineRule="exact"/>
              <w:ind w:left="57" w:right="57"/>
              <w:rPr>
                <w:rFonts w:ascii="Arial" w:eastAsia="Arial" w:hAnsi="Arial" w:cs="Arial"/>
                <w:sz w:val="18"/>
                <w:szCs w:val="18"/>
              </w:rPr>
            </w:pPr>
          </w:p>
        </w:tc>
        <w:tc>
          <w:tcPr>
            <w:tcW w:w="107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302</w:t>
            </w:r>
          </w:p>
        </w:tc>
        <w:tc>
          <w:tcPr>
            <w:tcW w:w="139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15.962.312.54</w:t>
            </w:r>
          </w:p>
        </w:tc>
        <w:tc>
          <w:tcPr>
            <w:tcW w:w="143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9.339.649,34</w:t>
            </w:r>
          </w:p>
        </w:tc>
        <w:tc>
          <w:tcPr>
            <w:tcW w:w="125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52"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21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66,56%</w:t>
            </w:r>
          </w:p>
        </w:tc>
      </w:tr>
      <w:tr w:rsidR="00114F7E" w:rsidRPr="00257C82" w:rsidTr="00F86024">
        <w:trPr>
          <w:cantSplit/>
          <w:trHeight w:val="340"/>
          <w:tblHeader/>
        </w:trPr>
        <w:tc>
          <w:tcPr>
            <w:tcW w:w="1987" w:type="dxa"/>
            <w:vMerge/>
            <w:vAlign w:val="center"/>
          </w:tcPr>
          <w:p w:rsidR="00114F7E" w:rsidRPr="00257C82" w:rsidRDefault="00114F7E" w:rsidP="00257C82">
            <w:pPr>
              <w:widowControl w:val="0"/>
              <w:pBdr>
                <w:top w:val="nil"/>
                <w:left w:val="nil"/>
                <w:bottom w:val="nil"/>
                <w:right w:val="nil"/>
                <w:between w:val="nil"/>
              </w:pBdr>
              <w:spacing w:line="200" w:lineRule="exact"/>
              <w:ind w:left="57" w:right="57"/>
              <w:rPr>
                <w:rFonts w:ascii="Arial" w:eastAsia="Arial" w:hAnsi="Arial" w:cs="Arial"/>
                <w:sz w:val="18"/>
                <w:szCs w:val="18"/>
              </w:rPr>
            </w:pPr>
          </w:p>
        </w:tc>
        <w:tc>
          <w:tcPr>
            <w:tcW w:w="107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302</w:t>
            </w:r>
          </w:p>
        </w:tc>
        <w:tc>
          <w:tcPr>
            <w:tcW w:w="139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43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255" w:type="dxa"/>
            <w:vAlign w:val="center"/>
          </w:tcPr>
          <w:p w:rsidR="00114F7E" w:rsidRPr="00257C82" w:rsidRDefault="00416CDF" w:rsidP="00257C82">
            <w:pPr>
              <w:spacing w:line="200" w:lineRule="exact"/>
              <w:ind w:left="57" w:right="57"/>
              <w:jc w:val="right"/>
              <w:rPr>
                <w:rFonts w:ascii="Arial" w:eastAsia="Arial" w:hAnsi="Arial" w:cs="Arial"/>
                <w:sz w:val="18"/>
                <w:szCs w:val="18"/>
              </w:rPr>
            </w:pPr>
            <w:r w:rsidRPr="00257C82">
              <w:rPr>
                <w:rFonts w:ascii="Arial" w:eastAsia="Arial" w:hAnsi="Arial" w:cs="Arial"/>
                <w:sz w:val="18"/>
                <w:szCs w:val="18"/>
              </w:rPr>
              <w:t>19.005.496,72</w:t>
            </w:r>
          </w:p>
        </w:tc>
        <w:tc>
          <w:tcPr>
            <w:tcW w:w="1352" w:type="dxa"/>
            <w:vAlign w:val="center"/>
          </w:tcPr>
          <w:p w:rsidR="00114F7E" w:rsidRPr="00257C82" w:rsidRDefault="00416CDF" w:rsidP="00257C82">
            <w:pPr>
              <w:spacing w:line="200" w:lineRule="exact"/>
              <w:ind w:left="57" w:right="57"/>
              <w:jc w:val="right"/>
              <w:rPr>
                <w:rFonts w:ascii="Arial" w:eastAsia="Arial" w:hAnsi="Arial" w:cs="Arial"/>
                <w:sz w:val="18"/>
                <w:szCs w:val="18"/>
              </w:rPr>
            </w:pPr>
            <w:r w:rsidRPr="00257C82">
              <w:rPr>
                <w:rFonts w:ascii="Arial" w:eastAsia="Arial" w:hAnsi="Arial" w:cs="Arial"/>
                <w:sz w:val="18"/>
                <w:szCs w:val="18"/>
              </w:rPr>
              <w:t>13.935.198,00</w:t>
            </w:r>
          </w:p>
        </w:tc>
        <w:tc>
          <w:tcPr>
            <w:tcW w:w="121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73,32%</w:t>
            </w:r>
          </w:p>
        </w:tc>
      </w:tr>
      <w:tr w:rsidR="00114F7E" w:rsidRPr="00257C82" w:rsidTr="00F86024">
        <w:trPr>
          <w:cantSplit/>
          <w:trHeight w:val="340"/>
          <w:tblHeader/>
        </w:trPr>
        <w:tc>
          <w:tcPr>
            <w:tcW w:w="1987" w:type="dxa"/>
            <w:vMerge w:val="restart"/>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Assistência Farmacêutica</w:t>
            </w:r>
          </w:p>
        </w:tc>
        <w:tc>
          <w:tcPr>
            <w:tcW w:w="107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303</w:t>
            </w:r>
          </w:p>
        </w:tc>
        <w:tc>
          <w:tcPr>
            <w:tcW w:w="139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9.679.722,56</w:t>
            </w:r>
          </w:p>
        </w:tc>
        <w:tc>
          <w:tcPr>
            <w:tcW w:w="143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8.347.221,91</w:t>
            </w:r>
          </w:p>
        </w:tc>
        <w:tc>
          <w:tcPr>
            <w:tcW w:w="1255" w:type="dxa"/>
            <w:vAlign w:val="center"/>
          </w:tcPr>
          <w:p w:rsidR="00114F7E" w:rsidRPr="00257C82" w:rsidRDefault="00416CDF" w:rsidP="00257C82">
            <w:pP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52" w:type="dxa"/>
            <w:vAlign w:val="center"/>
          </w:tcPr>
          <w:p w:rsidR="00114F7E" w:rsidRPr="00257C82" w:rsidRDefault="00416CDF" w:rsidP="00257C82">
            <w:pP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21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84,94%</w:t>
            </w:r>
          </w:p>
        </w:tc>
      </w:tr>
      <w:tr w:rsidR="00114F7E" w:rsidRPr="00257C82" w:rsidTr="00F86024">
        <w:trPr>
          <w:cantSplit/>
          <w:trHeight w:val="340"/>
          <w:tblHeader/>
        </w:trPr>
        <w:tc>
          <w:tcPr>
            <w:tcW w:w="1987" w:type="dxa"/>
            <w:vMerge/>
            <w:vAlign w:val="center"/>
          </w:tcPr>
          <w:p w:rsidR="00114F7E" w:rsidRPr="00257C82" w:rsidRDefault="00114F7E" w:rsidP="00257C82">
            <w:pPr>
              <w:widowControl w:val="0"/>
              <w:pBdr>
                <w:top w:val="nil"/>
                <w:left w:val="nil"/>
                <w:bottom w:val="nil"/>
                <w:right w:val="nil"/>
                <w:between w:val="nil"/>
              </w:pBdr>
              <w:spacing w:line="200" w:lineRule="exact"/>
              <w:ind w:left="57" w:right="57"/>
              <w:rPr>
                <w:rFonts w:ascii="Arial" w:eastAsia="Arial" w:hAnsi="Arial" w:cs="Arial"/>
                <w:sz w:val="18"/>
                <w:szCs w:val="18"/>
              </w:rPr>
            </w:pPr>
          </w:p>
        </w:tc>
        <w:tc>
          <w:tcPr>
            <w:tcW w:w="107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303</w:t>
            </w:r>
          </w:p>
        </w:tc>
        <w:tc>
          <w:tcPr>
            <w:tcW w:w="139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43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255" w:type="dxa"/>
            <w:vAlign w:val="center"/>
          </w:tcPr>
          <w:p w:rsidR="00114F7E" w:rsidRPr="00257C82" w:rsidRDefault="00416CDF" w:rsidP="00257C82">
            <w:pPr>
              <w:spacing w:line="200" w:lineRule="exact"/>
              <w:ind w:left="57" w:right="57"/>
              <w:jc w:val="right"/>
              <w:rPr>
                <w:rFonts w:ascii="Arial" w:eastAsia="Arial" w:hAnsi="Arial" w:cs="Arial"/>
                <w:sz w:val="18"/>
                <w:szCs w:val="18"/>
              </w:rPr>
            </w:pPr>
            <w:r w:rsidRPr="00257C82">
              <w:rPr>
                <w:rFonts w:ascii="Arial" w:eastAsia="Arial" w:hAnsi="Arial" w:cs="Arial"/>
                <w:sz w:val="18"/>
                <w:szCs w:val="18"/>
              </w:rPr>
              <w:t>1.917.911,46</w:t>
            </w:r>
          </w:p>
        </w:tc>
        <w:tc>
          <w:tcPr>
            <w:tcW w:w="1352" w:type="dxa"/>
            <w:vAlign w:val="center"/>
          </w:tcPr>
          <w:p w:rsidR="00114F7E" w:rsidRPr="00257C82" w:rsidRDefault="00416CDF" w:rsidP="00257C82">
            <w:pPr>
              <w:spacing w:line="200" w:lineRule="exact"/>
              <w:ind w:left="57" w:right="57"/>
              <w:jc w:val="right"/>
              <w:rPr>
                <w:rFonts w:ascii="Arial" w:eastAsia="Arial" w:hAnsi="Arial" w:cs="Arial"/>
                <w:sz w:val="18"/>
                <w:szCs w:val="18"/>
              </w:rPr>
            </w:pPr>
            <w:r w:rsidRPr="00257C82">
              <w:rPr>
                <w:rFonts w:ascii="Arial" w:eastAsia="Arial" w:hAnsi="Arial" w:cs="Arial"/>
                <w:sz w:val="18"/>
                <w:szCs w:val="18"/>
              </w:rPr>
              <w:t>1.503.761,38</w:t>
            </w:r>
          </w:p>
        </w:tc>
        <w:tc>
          <w:tcPr>
            <w:tcW w:w="121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78,41%</w:t>
            </w:r>
          </w:p>
        </w:tc>
      </w:tr>
      <w:tr w:rsidR="00114F7E" w:rsidRPr="00257C82" w:rsidTr="00F86024">
        <w:trPr>
          <w:cantSplit/>
          <w:trHeight w:val="340"/>
          <w:tblHeader/>
        </w:trPr>
        <w:tc>
          <w:tcPr>
            <w:tcW w:w="1987" w:type="dxa"/>
            <w:vMerge w:val="restart"/>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Vigilância em Saúde</w:t>
            </w:r>
          </w:p>
        </w:tc>
        <w:tc>
          <w:tcPr>
            <w:tcW w:w="107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305</w:t>
            </w:r>
          </w:p>
        </w:tc>
        <w:tc>
          <w:tcPr>
            <w:tcW w:w="139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3.396.536,79</w:t>
            </w:r>
          </w:p>
        </w:tc>
        <w:tc>
          <w:tcPr>
            <w:tcW w:w="143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2.584.562,65</w:t>
            </w:r>
          </w:p>
        </w:tc>
        <w:tc>
          <w:tcPr>
            <w:tcW w:w="1255" w:type="dxa"/>
            <w:vAlign w:val="center"/>
          </w:tcPr>
          <w:p w:rsidR="00114F7E" w:rsidRPr="00257C82" w:rsidRDefault="00416CDF" w:rsidP="00257C82">
            <w:pP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52" w:type="dxa"/>
            <w:vAlign w:val="center"/>
          </w:tcPr>
          <w:p w:rsidR="00114F7E" w:rsidRPr="00257C82" w:rsidRDefault="00416CDF" w:rsidP="00257C82">
            <w:pP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21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77,49%</w:t>
            </w:r>
          </w:p>
        </w:tc>
      </w:tr>
      <w:tr w:rsidR="00114F7E" w:rsidRPr="00257C82" w:rsidTr="00F86024">
        <w:trPr>
          <w:cantSplit/>
          <w:trHeight w:val="340"/>
          <w:tblHeader/>
        </w:trPr>
        <w:tc>
          <w:tcPr>
            <w:tcW w:w="1987" w:type="dxa"/>
            <w:vMerge/>
            <w:vAlign w:val="center"/>
          </w:tcPr>
          <w:p w:rsidR="00114F7E" w:rsidRPr="00257C82" w:rsidRDefault="00114F7E" w:rsidP="00257C82">
            <w:pPr>
              <w:widowControl w:val="0"/>
              <w:pBdr>
                <w:top w:val="nil"/>
                <w:left w:val="nil"/>
                <w:bottom w:val="nil"/>
                <w:right w:val="nil"/>
                <w:between w:val="nil"/>
              </w:pBdr>
              <w:spacing w:line="200" w:lineRule="exact"/>
              <w:ind w:left="57" w:right="57"/>
              <w:rPr>
                <w:rFonts w:ascii="Arial" w:eastAsia="Arial" w:hAnsi="Arial" w:cs="Arial"/>
                <w:sz w:val="18"/>
                <w:szCs w:val="18"/>
              </w:rPr>
            </w:pPr>
          </w:p>
        </w:tc>
        <w:tc>
          <w:tcPr>
            <w:tcW w:w="107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305</w:t>
            </w:r>
          </w:p>
        </w:tc>
        <w:tc>
          <w:tcPr>
            <w:tcW w:w="139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43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255" w:type="dxa"/>
            <w:vAlign w:val="center"/>
          </w:tcPr>
          <w:p w:rsidR="00114F7E" w:rsidRPr="00257C82" w:rsidRDefault="00416CDF" w:rsidP="00257C82">
            <w:pPr>
              <w:spacing w:line="200" w:lineRule="exact"/>
              <w:ind w:left="57" w:right="57"/>
              <w:jc w:val="right"/>
              <w:rPr>
                <w:rFonts w:ascii="Arial" w:eastAsia="Arial" w:hAnsi="Arial" w:cs="Arial"/>
                <w:sz w:val="18"/>
                <w:szCs w:val="18"/>
              </w:rPr>
            </w:pPr>
            <w:r w:rsidRPr="00257C82">
              <w:rPr>
                <w:rFonts w:ascii="Arial" w:eastAsia="Arial" w:hAnsi="Arial" w:cs="Arial"/>
                <w:sz w:val="18"/>
                <w:szCs w:val="18"/>
              </w:rPr>
              <w:t>464.867,13</w:t>
            </w:r>
          </w:p>
        </w:tc>
        <w:tc>
          <w:tcPr>
            <w:tcW w:w="1352" w:type="dxa"/>
            <w:vAlign w:val="center"/>
          </w:tcPr>
          <w:p w:rsidR="00114F7E" w:rsidRPr="00257C82" w:rsidRDefault="00416CDF" w:rsidP="00257C82">
            <w:pPr>
              <w:spacing w:line="200" w:lineRule="exact"/>
              <w:ind w:left="57" w:right="57"/>
              <w:jc w:val="right"/>
              <w:rPr>
                <w:rFonts w:ascii="Arial" w:eastAsia="Arial" w:hAnsi="Arial" w:cs="Arial"/>
                <w:sz w:val="18"/>
                <w:szCs w:val="18"/>
              </w:rPr>
            </w:pPr>
            <w:r w:rsidRPr="00257C82">
              <w:rPr>
                <w:rFonts w:ascii="Arial" w:eastAsia="Arial" w:hAnsi="Arial" w:cs="Arial"/>
                <w:sz w:val="18"/>
                <w:szCs w:val="18"/>
              </w:rPr>
              <w:t>407.510,86</w:t>
            </w:r>
          </w:p>
        </w:tc>
        <w:tc>
          <w:tcPr>
            <w:tcW w:w="1215"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87,66%</w:t>
            </w:r>
          </w:p>
        </w:tc>
      </w:tr>
      <w:tr w:rsidR="00114F7E" w:rsidRPr="00257C82" w:rsidTr="00F86024">
        <w:trPr>
          <w:cantSplit/>
          <w:trHeight w:val="340"/>
          <w:tblHeader/>
        </w:trPr>
        <w:tc>
          <w:tcPr>
            <w:tcW w:w="3058" w:type="dxa"/>
            <w:gridSpan w:val="2"/>
            <w:vMerge w:val="restart"/>
            <w:shd w:val="clear" w:color="auto" w:fill="EEECE1"/>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b/>
                <w:sz w:val="18"/>
                <w:szCs w:val="18"/>
              </w:rPr>
            </w:pPr>
            <w:r w:rsidRPr="00257C82">
              <w:rPr>
                <w:rFonts w:ascii="Arial" w:eastAsia="Arial" w:hAnsi="Arial" w:cs="Arial"/>
                <w:b/>
                <w:sz w:val="18"/>
                <w:szCs w:val="18"/>
              </w:rPr>
              <w:t>TOTAL</w:t>
            </w:r>
          </w:p>
        </w:tc>
        <w:tc>
          <w:tcPr>
            <w:tcW w:w="1397" w:type="dxa"/>
            <w:shd w:val="clear" w:color="auto" w:fill="EEECE1"/>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b/>
                <w:sz w:val="18"/>
                <w:szCs w:val="18"/>
              </w:rPr>
            </w:pPr>
            <w:r w:rsidRPr="00257C82">
              <w:rPr>
                <w:rFonts w:ascii="Arial" w:eastAsia="Arial" w:hAnsi="Arial" w:cs="Arial"/>
                <w:b/>
                <w:sz w:val="18"/>
                <w:szCs w:val="18"/>
              </w:rPr>
              <w:t>270.096.175,25</w:t>
            </w:r>
          </w:p>
        </w:tc>
        <w:tc>
          <w:tcPr>
            <w:tcW w:w="1438" w:type="dxa"/>
            <w:shd w:val="clear" w:color="auto" w:fill="EEECE1"/>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b/>
                <w:sz w:val="18"/>
                <w:szCs w:val="18"/>
              </w:rPr>
            </w:pPr>
            <w:r w:rsidRPr="00257C82">
              <w:rPr>
                <w:rFonts w:ascii="Arial" w:eastAsia="Arial" w:hAnsi="Arial" w:cs="Arial"/>
                <w:b/>
                <w:sz w:val="18"/>
                <w:szCs w:val="18"/>
              </w:rPr>
              <w:t>239.538.413,08</w:t>
            </w:r>
          </w:p>
        </w:tc>
        <w:tc>
          <w:tcPr>
            <w:tcW w:w="1255" w:type="dxa"/>
            <w:shd w:val="clear" w:color="auto" w:fill="EEECE1"/>
            <w:vAlign w:val="center"/>
          </w:tcPr>
          <w:p w:rsidR="00114F7E" w:rsidRPr="00257C82" w:rsidRDefault="00416CDF" w:rsidP="00257C82">
            <w:pPr>
              <w:spacing w:line="200" w:lineRule="exact"/>
              <w:ind w:left="57" w:right="57"/>
              <w:jc w:val="right"/>
              <w:rPr>
                <w:rFonts w:ascii="Arial" w:eastAsia="Arial" w:hAnsi="Arial" w:cs="Arial"/>
                <w:b/>
                <w:sz w:val="18"/>
                <w:szCs w:val="18"/>
              </w:rPr>
            </w:pPr>
            <w:r w:rsidRPr="00257C82">
              <w:rPr>
                <w:rFonts w:ascii="Arial" w:eastAsia="Arial" w:hAnsi="Arial" w:cs="Arial"/>
                <w:sz w:val="18"/>
                <w:szCs w:val="18"/>
              </w:rPr>
              <w:t>0,00</w:t>
            </w:r>
          </w:p>
        </w:tc>
        <w:tc>
          <w:tcPr>
            <w:tcW w:w="1352" w:type="dxa"/>
            <w:shd w:val="clear" w:color="auto" w:fill="EEECE1"/>
            <w:vAlign w:val="center"/>
          </w:tcPr>
          <w:p w:rsidR="00114F7E" w:rsidRPr="00257C82" w:rsidRDefault="00416CDF" w:rsidP="00257C82">
            <w:pPr>
              <w:spacing w:line="200" w:lineRule="exact"/>
              <w:ind w:left="57" w:right="57"/>
              <w:jc w:val="right"/>
              <w:rPr>
                <w:rFonts w:ascii="Arial" w:eastAsia="Arial" w:hAnsi="Arial" w:cs="Arial"/>
                <w:b/>
                <w:sz w:val="18"/>
                <w:szCs w:val="18"/>
              </w:rPr>
            </w:pPr>
            <w:r w:rsidRPr="00257C82">
              <w:rPr>
                <w:rFonts w:ascii="Arial" w:eastAsia="Arial" w:hAnsi="Arial" w:cs="Arial"/>
                <w:sz w:val="18"/>
                <w:szCs w:val="18"/>
              </w:rPr>
              <w:t>0,00</w:t>
            </w:r>
          </w:p>
        </w:tc>
        <w:tc>
          <w:tcPr>
            <w:tcW w:w="1215" w:type="dxa"/>
            <w:shd w:val="clear" w:color="auto" w:fill="EEECE1"/>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b/>
                <w:sz w:val="18"/>
                <w:szCs w:val="18"/>
              </w:rPr>
            </w:pPr>
            <w:r w:rsidRPr="00257C82">
              <w:rPr>
                <w:rFonts w:ascii="Arial" w:eastAsia="Arial" w:hAnsi="Arial" w:cs="Arial"/>
                <w:b/>
                <w:sz w:val="18"/>
                <w:szCs w:val="18"/>
              </w:rPr>
              <w:t>88,69%</w:t>
            </w:r>
          </w:p>
        </w:tc>
      </w:tr>
      <w:tr w:rsidR="00114F7E" w:rsidTr="00F86024">
        <w:trPr>
          <w:cantSplit/>
          <w:trHeight w:val="340"/>
          <w:tblHeader/>
        </w:trPr>
        <w:tc>
          <w:tcPr>
            <w:tcW w:w="3058" w:type="dxa"/>
            <w:gridSpan w:val="2"/>
            <w:vMerge/>
            <w:shd w:val="clear" w:color="auto" w:fill="EEECE1"/>
            <w:vAlign w:val="center"/>
          </w:tcPr>
          <w:p w:rsidR="00114F7E" w:rsidRPr="00257C82" w:rsidRDefault="00114F7E" w:rsidP="00257C82">
            <w:pPr>
              <w:widowControl w:val="0"/>
              <w:pBdr>
                <w:top w:val="nil"/>
                <w:left w:val="nil"/>
                <w:bottom w:val="nil"/>
                <w:right w:val="nil"/>
                <w:between w:val="nil"/>
              </w:pBdr>
              <w:spacing w:line="200" w:lineRule="exact"/>
              <w:ind w:left="57" w:right="57"/>
              <w:rPr>
                <w:rFonts w:ascii="Arial" w:eastAsia="Arial" w:hAnsi="Arial" w:cs="Arial"/>
                <w:b/>
                <w:sz w:val="18"/>
                <w:szCs w:val="18"/>
              </w:rPr>
            </w:pPr>
          </w:p>
        </w:tc>
        <w:tc>
          <w:tcPr>
            <w:tcW w:w="1397" w:type="dxa"/>
            <w:shd w:val="clear" w:color="auto" w:fill="EEECE1"/>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b/>
                <w:sz w:val="18"/>
                <w:szCs w:val="18"/>
              </w:rPr>
            </w:pPr>
            <w:r w:rsidRPr="00257C82">
              <w:rPr>
                <w:rFonts w:ascii="Arial" w:eastAsia="Arial" w:hAnsi="Arial" w:cs="Arial"/>
                <w:sz w:val="18"/>
                <w:szCs w:val="18"/>
              </w:rPr>
              <w:t>0,00</w:t>
            </w:r>
          </w:p>
        </w:tc>
        <w:tc>
          <w:tcPr>
            <w:tcW w:w="1438" w:type="dxa"/>
            <w:shd w:val="clear" w:color="auto" w:fill="EEECE1"/>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b/>
                <w:sz w:val="18"/>
                <w:szCs w:val="18"/>
              </w:rPr>
            </w:pPr>
            <w:r w:rsidRPr="00257C82">
              <w:rPr>
                <w:rFonts w:ascii="Arial" w:eastAsia="Arial" w:hAnsi="Arial" w:cs="Arial"/>
                <w:sz w:val="18"/>
                <w:szCs w:val="18"/>
              </w:rPr>
              <w:t>0,00</w:t>
            </w:r>
          </w:p>
        </w:tc>
        <w:tc>
          <w:tcPr>
            <w:tcW w:w="1255" w:type="dxa"/>
            <w:shd w:val="clear" w:color="auto" w:fill="EEECE1"/>
            <w:vAlign w:val="center"/>
          </w:tcPr>
          <w:p w:rsidR="00114F7E" w:rsidRPr="00257C82" w:rsidRDefault="00416CDF" w:rsidP="00257C82">
            <w:pPr>
              <w:spacing w:line="200" w:lineRule="exact"/>
              <w:ind w:left="57" w:right="57"/>
              <w:jc w:val="right"/>
              <w:rPr>
                <w:rFonts w:ascii="Arial" w:eastAsia="Arial" w:hAnsi="Arial" w:cs="Arial"/>
                <w:b/>
                <w:sz w:val="18"/>
                <w:szCs w:val="18"/>
              </w:rPr>
            </w:pPr>
            <w:r w:rsidRPr="00257C82">
              <w:rPr>
                <w:rFonts w:ascii="Arial" w:eastAsia="Arial" w:hAnsi="Arial" w:cs="Arial"/>
                <w:b/>
                <w:sz w:val="18"/>
                <w:szCs w:val="18"/>
              </w:rPr>
              <w:t>50.167.583,22</w:t>
            </w:r>
          </w:p>
        </w:tc>
        <w:tc>
          <w:tcPr>
            <w:tcW w:w="1352" w:type="dxa"/>
            <w:shd w:val="clear" w:color="auto" w:fill="EEECE1"/>
            <w:vAlign w:val="center"/>
          </w:tcPr>
          <w:p w:rsidR="00114F7E" w:rsidRPr="00257C82" w:rsidRDefault="00416CDF" w:rsidP="00257C82">
            <w:pPr>
              <w:spacing w:line="200" w:lineRule="exact"/>
              <w:ind w:left="57" w:right="57"/>
              <w:jc w:val="right"/>
              <w:rPr>
                <w:rFonts w:ascii="Arial" w:eastAsia="Arial" w:hAnsi="Arial" w:cs="Arial"/>
                <w:b/>
                <w:sz w:val="18"/>
                <w:szCs w:val="18"/>
              </w:rPr>
            </w:pPr>
            <w:r w:rsidRPr="00257C82">
              <w:rPr>
                <w:rFonts w:ascii="Arial" w:eastAsia="Arial" w:hAnsi="Arial" w:cs="Arial"/>
                <w:b/>
                <w:sz w:val="18"/>
                <w:szCs w:val="18"/>
              </w:rPr>
              <w:t>41.959.198,15</w:t>
            </w:r>
          </w:p>
        </w:tc>
        <w:tc>
          <w:tcPr>
            <w:tcW w:w="1215" w:type="dxa"/>
            <w:shd w:val="clear" w:color="auto" w:fill="EEECE1"/>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b/>
                <w:sz w:val="18"/>
                <w:szCs w:val="18"/>
              </w:rPr>
            </w:pPr>
            <w:r w:rsidRPr="00257C82">
              <w:rPr>
                <w:rFonts w:ascii="Arial" w:eastAsia="Arial" w:hAnsi="Arial" w:cs="Arial"/>
                <w:b/>
                <w:sz w:val="18"/>
                <w:szCs w:val="18"/>
              </w:rPr>
              <w:t>83,64%</w:t>
            </w:r>
          </w:p>
        </w:tc>
      </w:tr>
    </w:tbl>
    <w:p w:rsidR="00114F7E" w:rsidRPr="00257C82" w:rsidRDefault="00416CDF" w:rsidP="00E4532B">
      <w:pPr>
        <w:rPr>
          <w:rFonts w:ascii="Arial" w:eastAsia="Arial" w:hAnsi="Arial" w:cs="Arial"/>
          <w:sz w:val="18"/>
          <w:szCs w:val="18"/>
        </w:rPr>
        <w:sectPr w:rsidR="00114F7E" w:rsidRPr="00257C82">
          <w:pgSz w:w="11910" w:h="16450"/>
          <w:pgMar w:top="1560" w:right="0" w:bottom="1020" w:left="1134" w:header="0" w:footer="755" w:gutter="0"/>
          <w:cols w:space="720"/>
        </w:sectPr>
      </w:pPr>
      <w:r w:rsidRPr="00257C82">
        <w:rPr>
          <w:rFonts w:ascii="Arial" w:eastAsia="Arial" w:hAnsi="Arial" w:cs="Arial"/>
          <w:b/>
          <w:sz w:val="18"/>
          <w:szCs w:val="18"/>
        </w:rPr>
        <w:t xml:space="preserve">Fonte da Informação: </w:t>
      </w:r>
      <w:r w:rsidRPr="00257C82">
        <w:rPr>
          <w:rFonts w:ascii="Arial" w:eastAsia="Arial" w:hAnsi="Arial" w:cs="Arial"/>
          <w:sz w:val="18"/>
          <w:szCs w:val="18"/>
        </w:rPr>
        <w:t>Relatório SmarWeb CER04500 – Dados sujeitos a revisões. Jan.2022</w:t>
      </w:r>
    </w:p>
    <w:p w:rsidR="00114F7E" w:rsidRPr="00257C82" w:rsidRDefault="00416CDF">
      <w:pPr>
        <w:spacing w:before="4" w:after="6"/>
        <w:rPr>
          <w:rFonts w:ascii="Arial" w:eastAsia="Arial" w:hAnsi="Arial" w:cs="Arial"/>
          <w:sz w:val="20"/>
          <w:szCs w:val="20"/>
        </w:rPr>
      </w:pPr>
      <w:r w:rsidRPr="00257C82">
        <w:rPr>
          <w:rFonts w:ascii="Arial" w:eastAsia="Arial" w:hAnsi="Arial" w:cs="Arial"/>
          <w:b/>
          <w:sz w:val="20"/>
          <w:szCs w:val="20"/>
        </w:rPr>
        <w:lastRenderedPageBreak/>
        <w:t xml:space="preserve">Quadro 4 - </w:t>
      </w:r>
      <w:r w:rsidRPr="00257C82">
        <w:rPr>
          <w:rFonts w:ascii="Arial" w:eastAsia="Arial" w:hAnsi="Arial" w:cs="Arial"/>
          <w:sz w:val="20"/>
          <w:szCs w:val="20"/>
        </w:rPr>
        <w:t>Despesa Total em Saúde por Fonte e Subfunção, ano 2021 em R$</w:t>
      </w:r>
    </w:p>
    <w:p w:rsidR="00114F7E" w:rsidRPr="00E4532B" w:rsidRDefault="00114F7E">
      <w:pPr>
        <w:spacing w:before="4" w:after="6"/>
        <w:rPr>
          <w:rFonts w:ascii="Arial" w:eastAsia="Arial" w:hAnsi="Arial" w:cs="Arial"/>
          <w:sz w:val="20"/>
          <w:szCs w:val="20"/>
          <w:highlight w:val="yellow"/>
        </w:rPr>
      </w:pPr>
    </w:p>
    <w:tbl>
      <w:tblPr>
        <w:tblStyle w:val="affffffff8"/>
        <w:tblW w:w="9833"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442"/>
        <w:gridCol w:w="1251"/>
        <w:gridCol w:w="1547"/>
        <w:gridCol w:w="1398"/>
        <w:gridCol w:w="1449"/>
        <w:gridCol w:w="1348"/>
        <w:gridCol w:w="1398"/>
      </w:tblGrid>
      <w:tr w:rsidR="00114F7E" w:rsidRPr="00257C82">
        <w:trPr>
          <w:cantSplit/>
          <w:trHeight w:val="284"/>
          <w:tblHeader/>
        </w:trPr>
        <w:tc>
          <w:tcPr>
            <w:tcW w:w="1443" w:type="dxa"/>
            <w:vMerge w:val="restart"/>
            <w:shd w:val="clear" w:color="auto" w:fill="auto"/>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b/>
                <w:sz w:val="18"/>
                <w:szCs w:val="18"/>
              </w:rPr>
            </w:pPr>
            <w:r w:rsidRPr="00257C82">
              <w:rPr>
                <w:rFonts w:ascii="Arial" w:eastAsia="Arial" w:hAnsi="Arial" w:cs="Arial"/>
                <w:b/>
                <w:sz w:val="18"/>
                <w:szCs w:val="18"/>
              </w:rPr>
              <w:t>SUBFUNÇÕES</w:t>
            </w:r>
          </w:p>
        </w:tc>
        <w:tc>
          <w:tcPr>
            <w:tcW w:w="8391" w:type="dxa"/>
            <w:gridSpan w:val="6"/>
            <w:shd w:val="clear" w:color="auto" w:fill="auto"/>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b/>
                <w:sz w:val="18"/>
                <w:szCs w:val="18"/>
              </w:rPr>
            </w:pPr>
            <w:r w:rsidRPr="00257C82">
              <w:rPr>
                <w:rFonts w:ascii="Arial" w:eastAsia="Arial" w:hAnsi="Arial" w:cs="Arial"/>
                <w:b/>
                <w:sz w:val="18"/>
                <w:szCs w:val="18"/>
              </w:rPr>
              <w:t>FONTES</w:t>
            </w:r>
          </w:p>
        </w:tc>
      </w:tr>
      <w:tr w:rsidR="00114F7E" w:rsidRPr="00257C82">
        <w:trPr>
          <w:cantSplit/>
          <w:trHeight w:val="284"/>
          <w:tblHeader/>
        </w:trPr>
        <w:tc>
          <w:tcPr>
            <w:tcW w:w="1443" w:type="dxa"/>
            <w:vMerge/>
            <w:shd w:val="clear" w:color="auto" w:fill="auto"/>
            <w:vAlign w:val="center"/>
          </w:tcPr>
          <w:p w:rsidR="00114F7E" w:rsidRPr="00257C82" w:rsidRDefault="00114F7E" w:rsidP="00257C82">
            <w:pPr>
              <w:widowControl w:val="0"/>
              <w:pBdr>
                <w:top w:val="nil"/>
                <w:left w:val="nil"/>
                <w:bottom w:val="nil"/>
                <w:right w:val="nil"/>
                <w:between w:val="nil"/>
              </w:pBdr>
              <w:spacing w:line="200" w:lineRule="exact"/>
              <w:ind w:left="57" w:right="57"/>
              <w:rPr>
                <w:rFonts w:ascii="Arial" w:eastAsia="Arial" w:hAnsi="Arial" w:cs="Arial"/>
                <w:b/>
                <w:sz w:val="18"/>
                <w:szCs w:val="18"/>
              </w:rPr>
            </w:pPr>
          </w:p>
        </w:tc>
        <w:tc>
          <w:tcPr>
            <w:tcW w:w="1251" w:type="dxa"/>
            <w:shd w:val="clear" w:color="auto" w:fill="auto"/>
            <w:vAlign w:val="center"/>
          </w:tcPr>
          <w:p w:rsidR="00114F7E" w:rsidRPr="00257C82" w:rsidRDefault="00416CDF" w:rsidP="00F3255E">
            <w:pPr>
              <w:pBdr>
                <w:top w:val="nil"/>
                <w:left w:val="nil"/>
                <w:bottom w:val="nil"/>
                <w:right w:val="nil"/>
                <w:between w:val="nil"/>
              </w:pBdr>
              <w:spacing w:line="200" w:lineRule="exact"/>
              <w:ind w:left="6" w:right="6"/>
              <w:jc w:val="center"/>
              <w:rPr>
                <w:rFonts w:ascii="Arial" w:eastAsia="Arial" w:hAnsi="Arial" w:cs="Arial"/>
                <w:b/>
                <w:sz w:val="18"/>
                <w:szCs w:val="18"/>
              </w:rPr>
            </w:pPr>
            <w:r w:rsidRPr="00257C82">
              <w:rPr>
                <w:rFonts w:ascii="Arial" w:eastAsia="Arial" w:hAnsi="Arial" w:cs="Arial"/>
                <w:b/>
                <w:sz w:val="18"/>
                <w:szCs w:val="18"/>
              </w:rPr>
              <w:t>CATEGORIA ECONÔMICA DA DESPESA</w:t>
            </w:r>
          </w:p>
        </w:tc>
        <w:tc>
          <w:tcPr>
            <w:tcW w:w="1547" w:type="dxa"/>
            <w:shd w:val="clear" w:color="auto" w:fill="auto"/>
            <w:vAlign w:val="center"/>
          </w:tcPr>
          <w:p w:rsidR="00114F7E" w:rsidRPr="00257C82" w:rsidRDefault="00416CDF" w:rsidP="00F3255E">
            <w:pPr>
              <w:pBdr>
                <w:top w:val="nil"/>
                <w:left w:val="nil"/>
                <w:bottom w:val="nil"/>
                <w:right w:val="nil"/>
                <w:between w:val="nil"/>
              </w:pBdr>
              <w:spacing w:line="200" w:lineRule="exact"/>
              <w:ind w:left="6" w:right="6"/>
              <w:jc w:val="center"/>
              <w:rPr>
                <w:rFonts w:ascii="Arial" w:eastAsia="Arial" w:hAnsi="Arial" w:cs="Arial"/>
                <w:b/>
                <w:sz w:val="18"/>
                <w:szCs w:val="18"/>
              </w:rPr>
            </w:pPr>
            <w:r w:rsidRPr="00257C82">
              <w:rPr>
                <w:rFonts w:ascii="Arial" w:eastAsia="Arial" w:hAnsi="Arial" w:cs="Arial"/>
                <w:b/>
                <w:sz w:val="18"/>
                <w:szCs w:val="18"/>
              </w:rPr>
              <w:t>RECEITAS DE IMPOSTOS E DE TRANSFERÊNCIA DE IMPOSTOS - SAÚDE</w:t>
            </w:r>
          </w:p>
        </w:tc>
        <w:tc>
          <w:tcPr>
            <w:tcW w:w="1398" w:type="dxa"/>
            <w:shd w:val="clear" w:color="auto" w:fill="auto"/>
            <w:vAlign w:val="center"/>
          </w:tcPr>
          <w:p w:rsidR="00114F7E" w:rsidRPr="00257C82" w:rsidRDefault="00416CDF" w:rsidP="00F3255E">
            <w:pPr>
              <w:pBdr>
                <w:top w:val="nil"/>
                <w:left w:val="nil"/>
                <w:bottom w:val="nil"/>
                <w:right w:val="nil"/>
                <w:between w:val="nil"/>
              </w:pBdr>
              <w:spacing w:line="200" w:lineRule="exact"/>
              <w:ind w:left="6" w:right="6"/>
              <w:jc w:val="center"/>
              <w:rPr>
                <w:rFonts w:ascii="Arial" w:eastAsia="Arial" w:hAnsi="Arial" w:cs="Arial"/>
                <w:b/>
                <w:sz w:val="18"/>
                <w:szCs w:val="18"/>
              </w:rPr>
            </w:pPr>
            <w:r w:rsidRPr="00257C82">
              <w:rPr>
                <w:rFonts w:ascii="Arial" w:eastAsia="Arial" w:hAnsi="Arial" w:cs="Arial"/>
                <w:b/>
                <w:sz w:val="18"/>
                <w:szCs w:val="18"/>
              </w:rPr>
              <w:t>TRANSFERÊNCIAS FUNDO A FUNDO DO SUS PROVENIENTES DO GOVERNO FEDERAL</w:t>
            </w:r>
          </w:p>
        </w:tc>
        <w:tc>
          <w:tcPr>
            <w:tcW w:w="1449" w:type="dxa"/>
            <w:shd w:val="clear" w:color="auto" w:fill="auto"/>
            <w:vAlign w:val="center"/>
          </w:tcPr>
          <w:p w:rsidR="00114F7E" w:rsidRPr="00257C82" w:rsidRDefault="00416CDF" w:rsidP="00F3255E">
            <w:pPr>
              <w:pBdr>
                <w:top w:val="nil"/>
                <w:left w:val="nil"/>
                <w:bottom w:val="nil"/>
                <w:right w:val="nil"/>
                <w:between w:val="nil"/>
              </w:pBdr>
              <w:spacing w:line="200" w:lineRule="exact"/>
              <w:ind w:left="6" w:right="6"/>
              <w:jc w:val="center"/>
              <w:rPr>
                <w:rFonts w:ascii="Arial" w:eastAsia="Arial" w:hAnsi="Arial" w:cs="Arial"/>
                <w:b/>
                <w:sz w:val="18"/>
                <w:szCs w:val="18"/>
              </w:rPr>
            </w:pPr>
            <w:r w:rsidRPr="00257C82">
              <w:rPr>
                <w:rFonts w:ascii="Arial" w:eastAsia="Arial" w:hAnsi="Arial" w:cs="Arial"/>
                <w:b/>
                <w:sz w:val="18"/>
                <w:szCs w:val="18"/>
              </w:rPr>
              <w:t>TRANSF. FUNDO A FUNDO DE RECURSOS DO SUS GOVERNO ESTADUAL</w:t>
            </w:r>
          </w:p>
        </w:tc>
        <w:tc>
          <w:tcPr>
            <w:tcW w:w="1348" w:type="dxa"/>
            <w:shd w:val="clear" w:color="auto" w:fill="auto"/>
            <w:vAlign w:val="center"/>
          </w:tcPr>
          <w:p w:rsidR="00114F7E" w:rsidRPr="00257C82" w:rsidRDefault="00416CDF" w:rsidP="00F3255E">
            <w:pPr>
              <w:pBdr>
                <w:top w:val="nil"/>
                <w:left w:val="nil"/>
                <w:bottom w:val="nil"/>
                <w:right w:val="nil"/>
                <w:between w:val="nil"/>
              </w:pBdr>
              <w:spacing w:line="200" w:lineRule="exact"/>
              <w:ind w:left="6" w:right="6"/>
              <w:jc w:val="center"/>
              <w:rPr>
                <w:rFonts w:ascii="Arial" w:eastAsia="Arial" w:hAnsi="Arial" w:cs="Arial"/>
                <w:b/>
                <w:sz w:val="18"/>
                <w:szCs w:val="18"/>
              </w:rPr>
            </w:pPr>
            <w:r w:rsidRPr="00257C82">
              <w:rPr>
                <w:rFonts w:ascii="Arial" w:eastAsia="Arial" w:hAnsi="Arial" w:cs="Arial"/>
                <w:b/>
                <w:sz w:val="18"/>
                <w:szCs w:val="18"/>
              </w:rPr>
              <w:t>OUTROS RECURSOS DESTINADOS À SAÚDE</w:t>
            </w:r>
          </w:p>
        </w:tc>
        <w:tc>
          <w:tcPr>
            <w:tcW w:w="1398" w:type="dxa"/>
            <w:shd w:val="clear" w:color="auto" w:fill="auto"/>
            <w:vAlign w:val="center"/>
          </w:tcPr>
          <w:p w:rsidR="00114F7E" w:rsidRPr="00257C82" w:rsidRDefault="00416CDF" w:rsidP="00F3255E">
            <w:pPr>
              <w:pBdr>
                <w:top w:val="nil"/>
                <w:left w:val="nil"/>
                <w:bottom w:val="nil"/>
                <w:right w:val="nil"/>
                <w:between w:val="nil"/>
              </w:pBdr>
              <w:spacing w:line="200" w:lineRule="exact"/>
              <w:ind w:left="6" w:right="6"/>
              <w:jc w:val="center"/>
              <w:rPr>
                <w:rFonts w:ascii="Arial" w:eastAsia="Arial" w:hAnsi="Arial" w:cs="Arial"/>
                <w:b/>
                <w:sz w:val="18"/>
                <w:szCs w:val="18"/>
              </w:rPr>
            </w:pPr>
            <w:r w:rsidRPr="00257C82">
              <w:rPr>
                <w:rFonts w:ascii="Arial" w:eastAsia="Arial" w:hAnsi="Arial" w:cs="Arial"/>
                <w:b/>
                <w:sz w:val="18"/>
                <w:szCs w:val="18"/>
              </w:rPr>
              <w:t>TOTAL</w:t>
            </w:r>
          </w:p>
        </w:tc>
      </w:tr>
      <w:tr w:rsidR="00114F7E" w:rsidRPr="00257C82">
        <w:trPr>
          <w:cantSplit/>
          <w:trHeight w:val="284"/>
          <w:tblHeader/>
        </w:trPr>
        <w:tc>
          <w:tcPr>
            <w:tcW w:w="1443" w:type="dxa"/>
            <w:vMerge w:val="restart"/>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301 – Atenção Básica</w:t>
            </w:r>
          </w:p>
        </w:tc>
        <w:tc>
          <w:tcPr>
            <w:tcW w:w="125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Corrente</w:t>
            </w:r>
          </w:p>
        </w:tc>
        <w:tc>
          <w:tcPr>
            <w:tcW w:w="154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100.702.423,99</w:t>
            </w:r>
          </w:p>
        </w:tc>
        <w:tc>
          <w:tcPr>
            <w:tcW w:w="139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24.545.654,88</w:t>
            </w:r>
          </w:p>
        </w:tc>
        <w:tc>
          <w:tcPr>
            <w:tcW w:w="1449"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4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9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125.248.078,87</w:t>
            </w:r>
          </w:p>
        </w:tc>
      </w:tr>
      <w:tr w:rsidR="00114F7E" w:rsidRPr="00257C82">
        <w:trPr>
          <w:cantSplit/>
          <w:trHeight w:val="284"/>
          <w:tblHeader/>
        </w:trPr>
        <w:tc>
          <w:tcPr>
            <w:tcW w:w="1443" w:type="dxa"/>
            <w:vMerge/>
            <w:vAlign w:val="center"/>
          </w:tcPr>
          <w:p w:rsidR="00114F7E" w:rsidRPr="00257C82" w:rsidRDefault="00114F7E" w:rsidP="00257C82">
            <w:pPr>
              <w:widowControl w:val="0"/>
              <w:pBdr>
                <w:top w:val="nil"/>
                <w:left w:val="nil"/>
                <w:bottom w:val="nil"/>
                <w:right w:val="nil"/>
                <w:between w:val="nil"/>
              </w:pBdr>
              <w:spacing w:line="200" w:lineRule="exact"/>
              <w:ind w:left="57" w:right="57"/>
              <w:rPr>
                <w:rFonts w:ascii="Arial" w:eastAsia="Arial" w:hAnsi="Arial" w:cs="Arial"/>
                <w:sz w:val="18"/>
                <w:szCs w:val="18"/>
              </w:rPr>
            </w:pPr>
          </w:p>
        </w:tc>
        <w:tc>
          <w:tcPr>
            <w:tcW w:w="125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Capital</w:t>
            </w:r>
          </w:p>
        </w:tc>
        <w:tc>
          <w:tcPr>
            <w:tcW w:w="154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36.592,12</w:t>
            </w:r>
          </w:p>
        </w:tc>
        <w:tc>
          <w:tcPr>
            <w:tcW w:w="139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1.940,00</w:t>
            </w:r>
          </w:p>
        </w:tc>
        <w:tc>
          <w:tcPr>
            <w:tcW w:w="1449"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4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9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38.532,12</w:t>
            </w:r>
          </w:p>
        </w:tc>
      </w:tr>
      <w:tr w:rsidR="00114F7E" w:rsidRPr="00257C82">
        <w:trPr>
          <w:cantSplit/>
          <w:trHeight w:val="284"/>
          <w:tblHeader/>
        </w:trPr>
        <w:tc>
          <w:tcPr>
            <w:tcW w:w="1443" w:type="dxa"/>
            <w:vMerge w:val="restart"/>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302 –</w:t>
            </w:r>
          </w:p>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Assistência Hospitalar e Ambulatorial</w:t>
            </w:r>
          </w:p>
        </w:tc>
        <w:tc>
          <w:tcPr>
            <w:tcW w:w="125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Corrente</w:t>
            </w:r>
          </w:p>
        </w:tc>
        <w:tc>
          <w:tcPr>
            <w:tcW w:w="154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76.962.558,03</w:t>
            </w:r>
          </w:p>
        </w:tc>
        <w:tc>
          <w:tcPr>
            <w:tcW w:w="139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18.741.688,96</w:t>
            </w:r>
          </w:p>
        </w:tc>
        <w:tc>
          <w:tcPr>
            <w:tcW w:w="1449"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4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9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95.704.246,99</w:t>
            </w:r>
          </w:p>
        </w:tc>
      </w:tr>
      <w:tr w:rsidR="00114F7E" w:rsidRPr="00257C82">
        <w:trPr>
          <w:cantSplit/>
          <w:trHeight w:val="284"/>
          <w:tblHeader/>
        </w:trPr>
        <w:tc>
          <w:tcPr>
            <w:tcW w:w="1443" w:type="dxa"/>
            <w:vMerge/>
            <w:vAlign w:val="center"/>
          </w:tcPr>
          <w:p w:rsidR="00114F7E" w:rsidRPr="00257C82" w:rsidRDefault="00114F7E" w:rsidP="00257C82">
            <w:pPr>
              <w:widowControl w:val="0"/>
              <w:pBdr>
                <w:top w:val="nil"/>
                <w:left w:val="nil"/>
                <w:bottom w:val="nil"/>
                <w:right w:val="nil"/>
                <w:between w:val="nil"/>
              </w:pBdr>
              <w:spacing w:line="200" w:lineRule="exact"/>
              <w:ind w:left="57" w:right="57"/>
              <w:rPr>
                <w:rFonts w:ascii="Arial" w:eastAsia="Arial" w:hAnsi="Arial" w:cs="Arial"/>
                <w:sz w:val="18"/>
                <w:szCs w:val="18"/>
              </w:rPr>
            </w:pPr>
          </w:p>
        </w:tc>
        <w:tc>
          <w:tcPr>
            <w:tcW w:w="125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Capital</w:t>
            </w:r>
          </w:p>
        </w:tc>
        <w:tc>
          <w:tcPr>
            <w:tcW w:w="154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198.854,59</w:t>
            </w:r>
          </w:p>
        </w:tc>
        <w:tc>
          <w:tcPr>
            <w:tcW w:w="139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263.807,76</w:t>
            </w:r>
          </w:p>
        </w:tc>
        <w:tc>
          <w:tcPr>
            <w:tcW w:w="1449"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4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9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462.662,35</w:t>
            </w:r>
          </w:p>
        </w:tc>
      </w:tr>
      <w:tr w:rsidR="00114F7E" w:rsidRPr="00257C82">
        <w:trPr>
          <w:cantSplit/>
          <w:trHeight w:val="284"/>
          <w:tblHeader/>
        </w:trPr>
        <w:tc>
          <w:tcPr>
            <w:tcW w:w="1443" w:type="dxa"/>
            <w:vMerge w:val="restart"/>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303 – Suporte Profilático e Terapêutico</w:t>
            </w:r>
          </w:p>
        </w:tc>
        <w:tc>
          <w:tcPr>
            <w:tcW w:w="125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Corrente</w:t>
            </w:r>
          </w:p>
        </w:tc>
        <w:tc>
          <w:tcPr>
            <w:tcW w:w="154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9.679.722,56</w:t>
            </w:r>
          </w:p>
        </w:tc>
        <w:tc>
          <w:tcPr>
            <w:tcW w:w="139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1.494.183,82</w:t>
            </w:r>
          </w:p>
        </w:tc>
        <w:tc>
          <w:tcPr>
            <w:tcW w:w="1449"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423.727,64</w:t>
            </w:r>
          </w:p>
        </w:tc>
        <w:tc>
          <w:tcPr>
            <w:tcW w:w="134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9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11.597.634,02</w:t>
            </w:r>
          </w:p>
        </w:tc>
      </w:tr>
      <w:tr w:rsidR="00114F7E" w:rsidRPr="00257C82">
        <w:trPr>
          <w:cantSplit/>
          <w:trHeight w:val="284"/>
          <w:tblHeader/>
        </w:trPr>
        <w:tc>
          <w:tcPr>
            <w:tcW w:w="1443" w:type="dxa"/>
            <w:vMerge/>
            <w:vAlign w:val="center"/>
          </w:tcPr>
          <w:p w:rsidR="00114F7E" w:rsidRPr="00257C82" w:rsidRDefault="00114F7E" w:rsidP="00257C82">
            <w:pPr>
              <w:widowControl w:val="0"/>
              <w:pBdr>
                <w:top w:val="nil"/>
                <w:left w:val="nil"/>
                <w:bottom w:val="nil"/>
                <w:right w:val="nil"/>
                <w:between w:val="nil"/>
              </w:pBdr>
              <w:spacing w:line="200" w:lineRule="exact"/>
              <w:ind w:left="57" w:right="57"/>
              <w:rPr>
                <w:rFonts w:ascii="Arial" w:eastAsia="Arial" w:hAnsi="Arial" w:cs="Arial"/>
                <w:sz w:val="18"/>
                <w:szCs w:val="18"/>
              </w:rPr>
            </w:pPr>
          </w:p>
        </w:tc>
        <w:tc>
          <w:tcPr>
            <w:tcW w:w="125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Capital</w:t>
            </w:r>
          </w:p>
        </w:tc>
        <w:tc>
          <w:tcPr>
            <w:tcW w:w="154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9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449"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4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9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r>
      <w:tr w:rsidR="00114F7E" w:rsidRPr="00257C82">
        <w:trPr>
          <w:cantSplit/>
          <w:trHeight w:val="284"/>
          <w:tblHeader/>
        </w:trPr>
        <w:tc>
          <w:tcPr>
            <w:tcW w:w="1443" w:type="dxa"/>
            <w:vMerge w:val="restart"/>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304 – Vigilância Sanitária</w:t>
            </w:r>
          </w:p>
        </w:tc>
        <w:tc>
          <w:tcPr>
            <w:tcW w:w="125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Corrente</w:t>
            </w:r>
          </w:p>
        </w:tc>
        <w:tc>
          <w:tcPr>
            <w:tcW w:w="154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5.577.351,99</w:t>
            </w:r>
          </w:p>
        </w:tc>
        <w:tc>
          <w:tcPr>
            <w:tcW w:w="139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449"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4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9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5.577.351,99</w:t>
            </w:r>
          </w:p>
        </w:tc>
      </w:tr>
      <w:tr w:rsidR="00114F7E" w:rsidRPr="00257C82">
        <w:trPr>
          <w:cantSplit/>
          <w:trHeight w:val="284"/>
          <w:tblHeader/>
        </w:trPr>
        <w:tc>
          <w:tcPr>
            <w:tcW w:w="1443" w:type="dxa"/>
            <w:vMerge/>
            <w:vAlign w:val="center"/>
          </w:tcPr>
          <w:p w:rsidR="00114F7E" w:rsidRPr="00257C82" w:rsidRDefault="00114F7E" w:rsidP="00257C82">
            <w:pPr>
              <w:widowControl w:val="0"/>
              <w:pBdr>
                <w:top w:val="nil"/>
                <w:left w:val="nil"/>
                <w:bottom w:val="nil"/>
                <w:right w:val="nil"/>
                <w:between w:val="nil"/>
              </w:pBdr>
              <w:spacing w:line="200" w:lineRule="exact"/>
              <w:ind w:left="57" w:right="57"/>
              <w:rPr>
                <w:rFonts w:ascii="Arial" w:eastAsia="Arial" w:hAnsi="Arial" w:cs="Arial"/>
                <w:sz w:val="18"/>
                <w:szCs w:val="18"/>
              </w:rPr>
            </w:pPr>
          </w:p>
        </w:tc>
        <w:tc>
          <w:tcPr>
            <w:tcW w:w="125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Capital</w:t>
            </w:r>
          </w:p>
        </w:tc>
        <w:tc>
          <w:tcPr>
            <w:tcW w:w="154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9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449"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4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9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r>
      <w:tr w:rsidR="00114F7E" w:rsidRPr="00257C82">
        <w:trPr>
          <w:cantSplit/>
          <w:trHeight w:val="284"/>
          <w:tblHeader/>
        </w:trPr>
        <w:tc>
          <w:tcPr>
            <w:tcW w:w="1443" w:type="dxa"/>
            <w:vMerge w:val="restart"/>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305 – Vigilância Epidemiológica</w:t>
            </w:r>
          </w:p>
        </w:tc>
        <w:tc>
          <w:tcPr>
            <w:tcW w:w="125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Corrente</w:t>
            </w:r>
          </w:p>
        </w:tc>
        <w:tc>
          <w:tcPr>
            <w:tcW w:w="154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15.731.398,82</w:t>
            </w:r>
          </w:p>
        </w:tc>
        <w:tc>
          <w:tcPr>
            <w:tcW w:w="139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1.570.029,41</w:t>
            </w:r>
          </w:p>
        </w:tc>
        <w:tc>
          <w:tcPr>
            <w:tcW w:w="1449"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4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9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17.301.428,23</w:t>
            </w:r>
          </w:p>
        </w:tc>
      </w:tr>
      <w:tr w:rsidR="00114F7E" w:rsidRPr="00257C82">
        <w:trPr>
          <w:cantSplit/>
          <w:trHeight w:val="284"/>
          <w:tblHeader/>
        </w:trPr>
        <w:tc>
          <w:tcPr>
            <w:tcW w:w="1443" w:type="dxa"/>
            <w:vMerge/>
            <w:vAlign w:val="center"/>
          </w:tcPr>
          <w:p w:rsidR="00114F7E" w:rsidRPr="00257C82" w:rsidRDefault="00114F7E" w:rsidP="00257C82">
            <w:pPr>
              <w:widowControl w:val="0"/>
              <w:pBdr>
                <w:top w:val="nil"/>
                <w:left w:val="nil"/>
                <w:bottom w:val="nil"/>
                <w:right w:val="nil"/>
                <w:between w:val="nil"/>
              </w:pBdr>
              <w:spacing w:line="200" w:lineRule="exact"/>
              <w:ind w:left="57" w:right="57"/>
              <w:rPr>
                <w:rFonts w:ascii="Arial" w:eastAsia="Arial" w:hAnsi="Arial" w:cs="Arial"/>
                <w:sz w:val="18"/>
                <w:szCs w:val="18"/>
              </w:rPr>
            </w:pPr>
          </w:p>
        </w:tc>
        <w:tc>
          <w:tcPr>
            <w:tcW w:w="125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Capital</w:t>
            </w:r>
          </w:p>
        </w:tc>
        <w:tc>
          <w:tcPr>
            <w:tcW w:w="154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37.361,65</w:t>
            </w:r>
          </w:p>
        </w:tc>
        <w:tc>
          <w:tcPr>
            <w:tcW w:w="139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449"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4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98" w:type="dxa"/>
            <w:vAlign w:val="center"/>
          </w:tcPr>
          <w:p w:rsidR="00114F7E" w:rsidRPr="00257C82" w:rsidRDefault="00416CDF" w:rsidP="00257C82">
            <w:pPr>
              <w:spacing w:line="200" w:lineRule="exact"/>
              <w:ind w:left="57" w:right="57"/>
              <w:jc w:val="right"/>
              <w:rPr>
                <w:rFonts w:ascii="Arial" w:eastAsia="Arial" w:hAnsi="Arial" w:cs="Arial"/>
                <w:sz w:val="18"/>
                <w:szCs w:val="18"/>
              </w:rPr>
            </w:pPr>
            <w:r w:rsidRPr="00257C82">
              <w:rPr>
                <w:rFonts w:ascii="Arial" w:eastAsia="Arial" w:hAnsi="Arial" w:cs="Arial"/>
                <w:sz w:val="18"/>
                <w:szCs w:val="18"/>
              </w:rPr>
              <w:t>37.361,65</w:t>
            </w:r>
          </w:p>
        </w:tc>
      </w:tr>
      <w:tr w:rsidR="00114F7E" w:rsidRPr="00257C82">
        <w:trPr>
          <w:cantSplit/>
          <w:trHeight w:val="284"/>
          <w:tblHeader/>
        </w:trPr>
        <w:tc>
          <w:tcPr>
            <w:tcW w:w="1443" w:type="dxa"/>
            <w:vMerge w:val="restart"/>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306 –</w:t>
            </w:r>
          </w:p>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Alimentação e Nutrição</w:t>
            </w:r>
          </w:p>
        </w:tc>
        <w:tc>
          <w:tcPr>
            <w:tcW w:w="125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Corrente</w:t>
            </w:r>
          </w:p>
        </w:tc>
        <w:tc>
          <w:tcPr>
            <w:tcW w:w="154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9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449"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4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9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r>
      <w:tr w:rsidR="00114F7E" w:rsidRPr="00257C82">
        <w:trPr>
          <w:cantSplit/>
          <w:trHeight w:val="284"/>
          <w:tblHeader/>
        </w:trPr>
        <w:tc>
          <w:tcPr>
            <w:tcW w:w="1443" w:type="dxa"/>
            <w:vMerge/>
            <w:vAlign w:val="center"/>
          </w:tcPr>
          <w:p w:rsidR="00114F7E" w:rsidRPr="00257C82" w:rsidRDefault="00114F7E" w:rsidP="00257C82">
            <w:pPr>
              <w:widowControl w:val="0"/>
              <w:pBdr>
                <w:top w:val="nil"/>
                <w:left w:val="nil"/>
                <w:bottom w:val="nil"/>
                <w:right w:val="nil"/>
                <w:between w:val="nil"/>
              </w:pBdr>
              <w:spacing w:line="200" w:lineRule="exact"/>
              <w:ind w:left="57" w:right="57"/>
              <w:rPr>
                <w:rFonts w:ascii="Arial" w:eastAsia="Arial" w:hAnsi="Arial" w:cs="Arial"/>
                <w:sz w:val="18"/>
                <w:szCs w:val="18"/>
              </w:rPr>
            </w:pPr>
          </w:p>
        </w:tc>
        <w:tc>
          <w:tcPr>
            <w:tcW w:w="125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Capital</w:t>
            </w:r>
          </w:p>
        </w:tc>
        <w:tc>
          <w:tcPr>
            <w:tcW w:w="154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9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449"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4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9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r>
      <w:tr w:rsidR="00114F7E" w:rsidRPr="00257C82">
        <w:trPr>
          <w:cantSplit/>
          <w:trHeight w:val="284"/>
          <w:tblHeader/>
        </w:trPr>
        <w:tc>
          <w:tcPr>
            <w:tcW w:w="1443" w:type="dxa"/>
            <w:vMerge w:val="restart"/>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Outras Subfunções</w:t>
            </w:r>
          </w:p>
        </w:tc>
        <w:tc>
          <w:tcPr>
            <w:tcW w:w="125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Capital</w:t>
            </w:r>
          </w:p>
        </w:tc>
        <w:tc>
          <w:tcPr>
            <w:tcW w:w="154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49.292.487,14</w:t>
            </w:r>
          </w:p>
        </w:tc>
        <w:tc>
          <w:tcPr>
            <w:tcW w:w="139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3.118.450,75</w:t>
            </w:r>
          </w:p>
        </w:tc>
        <w:tc>
          <w:tcPr>
            <w:tcW w:w="1449"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4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9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52.410.937,89</w:t>
            </w:r>
          </w:p>
        </w:tc>
      </w:tr>
      <w:tr w:rsidR="00114F7E" w:rsidRPr="00257C82">
        <w:trPr>
          <w:cantSplit/>
          <w:trHeight w:val="284"/>
          <w:tblHeader/>
        </w:trPr>
        <w:tc>
          <w:tcPr>
            <w:tcW w:w="1443" w:type="dxa"/>
            <w:vMerge/>
            <w:vAlign w:val="center"/>
          </w:tcPr>
          <w:p w:rsidR="00114F7E" w:rsidRPr="00257C82" w:rsidRDefault="00114F7E" w:rsidP="00257C82">
            <w:pPr>
              <w:widowControl w:val="0"/>
              <w:pBdr>
                <w:top w:val="nil"/>
                <w:left w:val="nil"/>
                <w:bottom w:val="nil"/>
                <w:right w:val="nil"/>
                <w:between w:val="nil"/>
              </w:pBdr>
              <w:spacing w:line="200" w:lineRule="exact"/>
              <w:ind w:left="57" w:right="57"/>
              <w:rPr>
                <w:rFonts w:ascii="Arial" w:eastAsia="Arial" w:hAnsi="Arial" w:cs="Arial"/>
                <w:sz w:val="18"/>
                <w:szCs w:val="18"/>
              </w:rPr>
            </w:pPr>
          </w:p>
        </w:tc>
        <w:tc>
          <w:tcPr>
            <w:tcW w:w="1251" w:type="dxa"/>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sz w:val="18"/>
                <w:szCs w:val="18"/>
              </w:rPr>
            </w:pPr>
            <w:r w:rsidRPr="00257C82">
              <w:rPr>
                <w:rFonts w:ascii="Arial" w:eastAsia="Arial" w:hAnsi="Arial" w:cs="Arial"/>
                <w:sz w:val="18"/>
                <w:szCs w:val="18"/>
              </w:rPr>
              <w:t>Corrente</w:t>
            </w:r>
          </w:p>
        </w:tc>
        <w:tc>
          <w:tcPr>
            <w:tcW w:w="1547"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11.877.424,36</w:t>
            </w:r>
          </w:p>
        </w:tc>
        <w:tc>
          <w:tcPr>
            <w:tcW w:w="139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8.100,00</w:t>
            </w:r>
          </w:p>
        </w:tc>
        <w:tc>
          <w:tcPr>
            <w:tcW w:w="1449"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4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0,00</w:t>
            </w:r>
          </w:p>
        </w:tc>
        <w:tc>
          <w:tcPr>
            <w:tcW w:w="1398" w:type="dxa"/>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11.885.524,36</w:t>
            </w:r>
          </w:p>
        </w:tc>
      </w:tr>
      <w:tr w:rsidR="00114F7E">
        <w:trPr>
          <w:cantSplit/>
          <w:trHeight w:val="284"/>
          <w:tblHeader/>
        </w:trPr>
        <w:tc>
          <w:tcPr>
            <w:tcW w:w="2694" w:type="dxa"/>
            <w:gridSpan w:val="2"/>
            <w:shd w:val="clear" w:color="auto" w:fill="EEECE1"/>
            <w:vAlign w:val="center"/>
          </w:tcPr>
          <w:p w:rsidR="00114F7E" w:rsidRPr="00257C82" w:rsidRDefault="00416CDF" w:rsidP="00257C82">
            <w:pPr>
              <w:pBdr>
                <w:top w:val="nil"/>
                <w:left w:val="nil"/>
                <w:bottom w:val="nil"/>
                <w:right w:val="nil"/>
                <w:between w:val="nil"/>
              </w:pBdr>
              <w:spacing w:line="200" w:lineRule="exact"/>
              <w:ind w:left="57" w:right="57"/>
              <w:jc w:val="center"/>
              <w:rPr>
                <w:rFonts w:ascii="Arial" w:eastAsia="Arial" w:hAnsi="Arial" w:cs="Arial"/>
                <w:b/>
                <w:sz w:val="18"/>
                <w:szCs w:val="18"/>
              </w:rPr>
            </w:pPr>
            <w:r w:rsidRPr="00257C82">
              <w:rPr>
                <w:rFonts w:ascii="Arial" w:eastAsia="Arial" w:hAnsi="Arial" w:cs="Arial"/>
                <w:b/>
                <w:sz w:val="18"/>
                <w:szCs w:val="18"/>
              </w:rPr>
              <w:t>TOTAL</w:t>
            </w:r>
          </w:p>
        </w:tc>
        <w:tc>
          <w:tcPr>
            <w:tcW w:w="1547" w:type="dxa"/>
            <w:shd w:val="clear" w:color="auto" w:fill="EEECE1"/>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b/>
                <w:sz w:val="18"/>
                <w:szCs w:val="18"/>
              </w:rPr>
            </w:pPr>
            <w:r w:rsidRPr="00257C82">
              <w:rPr>
                <w:rFonts w:ascii="Arial" w:eastAsia="Arial" w:hAnsi="Arial" w:cs="Arial"/>
                <w:b/>
                <w:sz w:val="18"/>
                <w:szCs w:val="18"/>
              </w:rPr>
              <w:t>270.096.175,25</w:t>
            </w:r>
          </w:p>
        </w:tc>
        <w:tc>
          <w:tcPr>
            <w:tcW w:w="1398" w:type="dxa"/>
            <w:shd w:val="clear" w:color="auto" w:fill="EEECE1"/>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b/>
                <w:sz w:val="18"/>
                <w:szCs w:val="18"/>
              </w:rPr>
            </w:pPr>
            <w:r w:rsidRPr="00257C82">
              <w:rPr>
                <w:rFonts w:ascii="Arial" w:eastAsia="Arial" w:hAnsi="Arial" w:cs="Arial"/>
                <w:b/>
                <w:sz w:val="18"/>
                <w:szCs w:val="18"/>
              </w:rPr>
              <w:t>49.743.855,58</w:t>
            </w:r>
          </w:p>
        </w:tc>
        <w:tc>
          <w:tcPr>
            <w:tcW w:w="1449" w:type="dxa"/>
            <w:shd w:val="clear" w:color="auto" w:fill="EEECE1"/>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sz w:val="18"/>
                <w:szCs w:val="18"/>
              </w:rPr>
            </w:pPr>
            <w:r w:rsidRPr="00257C82">
              <w:rPr>
                <w:rFonts w:ascii="Arial" w:eastAsia="Arial" w:hAnsi="Arial" w:cs="Arial"/>
                <w:sz w:val="18"/>
                <w:szCs w:val="18"/>
              </w:rPr>
              <w:t>423.727,64</w:t>
            </w:r>
          </w:p>
        </w:tc>
        <w:tc>
          <w:tcPr>
            <w:tcW w:w="1348" w:type="dxa"/>
            <w:shd w:val="clear" w:color="auto" w:fill="EEECE1"/>
            <w:vAlign w:val="center"/>
          </w:tcPr>
          <w:p w:rsidR="00114F7E" w:rsidRPr="00257C82" w:rsidRDefault="00416CDF" w:rsidP="00257C82">
            <w:pPr>
              <w:pBdr>
                <w:top w:val="nil"/>
                <w:left w:val="nil"/>
                <w:bottom w:val="nil"/>
                <w:right w:val="nil"/>
                <w:between w:val="nil"/>
              </w:pBdr>
              <w:spacing w:line="200" w:lineRule="exact"/>
              <w:ind w:left="57" w:right="57"/>
              <w:jc w:val="right"/>
              <w:rPr>
                <w:rFonts w:ascii="Arial" w:eastAsia="Arial" w:hAnsi="Arial" w:cs="Arial"/>
                <w:b/>
                <w:sz w:val="18"/>
                <w:szCs w:val="18"/>
              </w:rPr>
            </w:pPr>
            <w:r w:rsidRPr="00257C82">
              <w:rPr>
                <w:rFonts w:ascii="Arial" w:eastAsia="Arial" w:hAnsi="Arial" w:cs="Arial"/>
                <w:sz w:val="18"/>
                <w:szCs w:val="18"/>
              </w:rPr>
              <w:t>0,00</w:t>
            </w:r>
          </w:p>
        </w:tc>
        <w:tc>
          <w:tcPr>
            <w:tcW w:w="1398" w:type="dxa"/>
            <w:shd w:val="clear" w:color="auto" w:fill="EEECE1"/>
            <w:vAlign w:val="center"/>
          </w:tcPr>
          <w:p w:rsidR="00114F7E" w:rsidRDefault="00416CDF" w:rsidP="00257C82">
            <w:pPr>
              <w:pBdr>
                <w:top w:val="nil"/>
                <w:left w:val="nil"/>
                <w:bottom w:val="nil"/>
                <w:right w:val="nil"/>
                <w:between w:val="nil"/>
              </w:pBdr>
              <w:spacing w:line="200" w:lineRule="exact"/>
              <w:ind w:left="57" w:right="57"/>
              <w:jc w:val="right"/>
              <w:rPr>
                <w:rFonts w:ascii="Arial" w:eastAsia="Arial" w:hAnsi="Arial" w:cs="Arial"/>
                <w:b/>
                <w:sz w:val="18"/>
                <w:szCs w:val="18"/>
              </w:rPr>
            </w:pPr>
            <w:r w:rsidRPr="00257C82">
              <w:rPr>
                <w:rFonts w:ascii="Arial" w:eastAsia="Arial" w:hAnsi="Arial" w:cs="Arial"/>
                <w:b/>
                <w:sz w:val="18"/>
                <w:szCs w:val="18"/>
              </w:rPr>
              <w:t>320.263.758,47</w:t>
            </w:r>
          </w:p>
        </w:tc>
      </w:tr>
    </w:tbl>
    <w:p w:rsidR="00114F7E" w:rsidRDefault="00416CDF">
      <w:pPr>
        <w:rPr>
          <w:rFonts w:ascii="Arial" w:eastAsia="Arial" w:hAnsi="Arial" w:cs="Arial"/>
          <w:sz w:val="18"/>
          <w:szCs w:val="18"/>
        </w:rPr>
      </w:pPr>
      <w:r>
        <w:rPr>
          <w:rFonts w:ascii="Arial" w:eastAsia="Arial" w:hAnsi="Arial" w:cs="Arial"/>
          <w:sz w:val="18"/>
          <w:szCs w:val="18"/>
        </w:rPr>
        <w:t>Fonte: Sistema de Informações sobre Orçamentos Públicos em Saúde – SIOPS. Ministério da Saúde. Jan/2022</w:t>
      </w:r>
    </w:p>
    <w:p w:rsidR="00114F7E" w:rsidRDefault="00114F7E">
      <w:pPr>
        <w:rPr>
          <w:rFonts w:ascii="Arial" w:eastAsia="Arial" w:hAnsi="Arial" w:cs="Arial"/>
          <w:sz w:val="16"/>
          <w:szCs w:val="16"/>
        </w:rPr>
      </w:pPr>
    </w:p>
    <w:p w:rsidR="00887C37" w:rsidRDefault="00887C37">
      <w:pPr>
        <w:rPr>
          <w:rFonts w:ascii="Arial" w:eastAsia="Arial" w:hAnsi="Arial" w:cs="Arial"/>
          <w:sz w:val="16"/>
          <w:szCs w:val="16"/>
        </w:rPr>
      </w:pPr>
    </w:p>
    <w:p w:rsidR="00887C37" w:rsidRDefault="00887C37">
      <w:pPr>
        <w:rPr>
          <w:rFonts w:ascii="Arial" w:eastAsia="Arial" w:hAnsi="Arial" w:cs="Arial"/>
          <w:sz w:val="16"/>
          <w:szCs w:val="16"/>
        </w:rPr>
      </w:pPr>
    </w:p>
    <w:p w:rsidR="00114F7E" w:rsidRDefault="00114F7E">
      <w:pPr>
        <w:pBdr>
          <w:top w:val="nil"/>
          <w:left w:val="nil"/>
          <w:bottom w:val="nil"/>
          <w:right w:val="nil"/>
          <w:between w:val="nil"/>
        </w:pBdr>
        <w:spacing w:before="1"/>
        <w:rPr>
          <w:rFonts w:ascii="Arial" w:eastAsia="Arial" w:hAnsi="Arial" w:cs="Arial"/>
          <w:sz w:val="19"/>
          <w:szCs w:val="19"/>
        </w:rPr>
      </w:pPr>
    </w:p>
    <w:p w:rsidR="00114F7E" w:rsidRDefault="00416CDF">
      <w:pPr>
        <w:pStyle w:val="Ttulo1"/>
        <w:numPr>
          <w:ilvl w:val="2"/>
          <w:numId w:val="5"/>
        </w:numPr>
        <w:tabs>
          <w:tab w:val="left" w:pos="2021"/>
        </w:tabs>
        <w:spacing w:line="276" w:lineRule="auto"/>
        <w:ind w:left="567" w:hanging="603"/>
        <w:jc w:val="both"/>
        <w:rPr>
          <w:sz w:val="22"/>
          <w:szCs w:val="22"/>
        </w:rPr>
      </w:pPr>
      <w:r>
        <w:rPr>
          <w:sz w:val="22"/>
          <w:szCs w:val="22"/>
        </w:rPr>
        <w:t>Indicadores financeiros e restos a pagar</w:t>
      </w:r>
    </w:p>
    <w:p w:rsidR="00114F7E" w:rsidRDefault="00114F7E">
      <w:pPr>
        <w:pBdr>
          <w:top w:val="nil"/>
          <w:left w:val="nil"/>
          <w:bottom w:val="nil"/>
          <w:right w:val="nil"/>
          <w:between w:val="nil"/>
        </w:pBdr>
        <w:spacing w:before="5" w:line="276" w:lineRule="auto"/>
        <w:jc w:val="both"/>
        <w:rPr>
          <w:rFonts w:ascii="Arial" w:eastAsia="Arial" w:hAnsi="Arial" w:cs="Arial"/>
          <w:b/>
        </w:rPr>
      </w:pPr>
    </w:p>
    <w:p w:rsidR="00114F7E" w:rsidRDefault="00416CDF">
      <w:pPr>
        <w:numPr>
          <w:ilvl w:val="3"/>
          <w:numId w:val="5"/>
        </w:numPr>
        <w:pBdr>
          <w:top w:val="nil"/>
          <w:left w:val="nil"/>
          <w:bottom w:val="nil"/>
          <w:right w:val="nil"/>
          <w:between w:val="nil"/>
        </w:pBdr>
        <w:tabs>
          <w:tab w:val="left" w:pos="2221"/>
        </w:tabs>
        <w:spacing w:line="276" w:lineRule="auto"/>
        <w:ind w:left="851" w:hanging="803"/>
        <w:jc w:val="both"/>
        <w:rPr>
          <w:rFonts w:ascii="Arial" w:eastAsia="Arial" w:hAnsi="Arial" w:cs="Arial"/>
        </w:rPr>
      </w:pPr>
      <w:r>
        <w:rPr>
          <w:rFonts w:ascii="Arial" w:eastAsia="Arial" w:hAnsi="Arial" w:cs="Arial"/>
        </w:rPr>
        <w:t>– Indicadores Financeiros</w:t>
      </w:r>
    </w:p>
    <w:p w:rsidR="00887C37" w:rsidRDefault="00887C37" w:rsidP="00887C37">
      <w:pPr>
        <w:pBdr>
          <w:top w:val="nil"/>
          <w:left w:val="nil"/>
          <w:bottom w:val="nil"/>
          <w:right w:val="nil"/>
          <w:between w:val="nil"/>
        </w:pBdr>
        <w:tabs>
          <w:tab w:val="left" w:pos="2221"/>
        </w:tabs>
        <w:spacing w:line="276" w:lineRule="auto"/>
        <w:ind w:left="851"/>
        <w:jc w:val="both"/>
        <w:rPr>
          <w:rFonts w:ascii="Arial" w:eastAsia="Arial" w:hAnsi="Arial" w:cs="Arial"/>
        </w:rPr>
      </w:pPr>
    </w:p>
    <w:p w:rsidR="00114F7E" w:rsidRDefault="00416CDF">
      <w:pPr>
        <w:spacing w:before="120" w:line="360" w:lineRule="auto"/>
        <w:jc w:val="both"/>
        <w:rPr>
          <w:rFonts w:ascii="Arial" w:eastAsia="Arial" w:hAnsi="Arial" w:cs="Arial"/>
        </w:rPr>
      </w:pPr>
      <w:r>
        <w:rPr>
          <w:rFonts w:ascii="Arial" w:eastAsia="Arial" w:hAnsi="Arial" w:cs="Arial"/>
        </w:rPr>
        <w:t>O Quadro 5 informa de maneira evolutiva os indicadores em relação aos exercícios de 2018, 2019, 2020 e 2021, conforme demonstrado abaixo, em R$.</w:t>
      </w:r>
    </w:p>
    <w:p w:rsidR="00114F7E" w:rsidRDefault="00114F7E">
      <w:pPr>
        <w:pBdr>
          <w:top w:val="nil"/>
          <w:left w:val="nil"/>
          <w:bottom w:val="nil"/>
          <w:right w:val="nil"/>
          <w:between w:val="nil"/>
        </w:pBdr>
        <w:spacing w:before="126" w:line="261" w:lineRule="auto"/>
        <w:ind w:right="956"/>
        <w:rPr>
          <w:rFonts w:ascii="Arial" w:eastAsia="Arial" w:hAnsi="Arial" w:cs="Arial"/>
          <w:sz w:val="24"/>
          <w:szCs w:val="24"/>
        </w:rPr>
      </w:pPr>
    </w:p>
    <w:p w:rsidR="00114F7E" w:rsidRDefault="00114F7E">
      <w:pPr>
        <w:spacing w:before="231" w:after="6"/>
        <w:rPr>
          <w:rFonts w:ascii="Arial" w:eastAsia="Arial" w:hAnsi="Arial" w:cs="Arial"/>
          <w:b/>
          <w:sz w:val="20"/>
          <w:szCs w:val="20"/>
        </w:rPr>
      </w:pPr>
    </w:p>
    <w:p w:rsidR="00114F7E" w:rsidRDefault="00114F7E">
      <w:pPr>
        <w:spacing w:before="231" w:after="6"/>
        <w:rPr>
          <w:rFonts w:ascii="Arial" w:eastAsia="Arial" w:hAnsi="Arial" w:cs="Arial"/>
          <w:b/>
          <w:sz w:val="20"/>
          <w:szCs w:val="20"/>
        </w:rPr>
      </w:pPr>
    </w:p>
    <w:p w:rsidR="00114F7E" w:rsidRDefault="00114F7E">
      <w:pPr>
        <w:spacing w:before="231" w:after="6"/>
        <w:rPr>
          <w:rFonts w:ascii="Arial" w:eastAsia="Arial" w:hAnsi="Arial" w:cs="Arial"/>
          <w:b/>
          <w:sz w:val="20"/>
          <w:szCs w:val="20"/>
        </w:rPr>
      </w:pPr>
    </w:p>
    <w:p w:rsidR="00114F7E" w:rsidRDefault="00114F7E">
      <w:pPr>
        <w:spacing w:before="231" w:after="6"/>
        <w:rPr>
          <w:rFonts w:ascii="Arial" w:eastAsia="Arial" w:hAnsi="Arial" w:cs="Arial"/>
          <w:b/>
          <w:sz w:val="20"/>
          <w:szCs w:val="20"/>
        </w:rPr>
      </w:pPr>
    </w:p>
    <w:p w:rsidR="00114F7E" w:rsidRDefault="00114F7E">
      <w:pPr>
        <w:spacing w:before="231" w:after="6"/>
        <w:rPr>
          <w:rFonts w:ascii="Arial" w:eastAsia="Arial" w:hAnsi="Arial" w:cs="Arial"/>
          <w:b/>
          <w:sz w:val="20"/>
          <w:szCs w:val="20"/>
        </w:rPr>
      </w:pPr>
    </w:p>
    <w:p w:rsidR="00114F7E" w:rsidRDefault="00114F7E">
      <w:pPr>
        <w:spacing w:before="231" w:after="6"/>
        <w:rPr>
          <w:rFonts w:ascii="Arial" w:eastAsia="Arial" w:hAnsi="Arial" w:cs="Arial"/>
          <w:b/>
          <w:sz w:val="20"/>
          <w:szCs w:val="20"/>
        </w:rPr>
      </w:pPr>
    </w:p>
    <w:p w:rsidR="00114F7E" w:rsidRDefault="00416CDF">
      <w:pPr>
        <w:spacing w:before="231" w:after="6"/>
        <w:rPr>
          <w:rFonts w:ascii="Arial" w:eastAsia="Arial" w:hAnsi="Arial" w:cs="Arial"/>
          <w:sz w:val="20"/>
          <w:szCs w:val="20"/>
        </w:rPr>
      </w:pPr>
      <w:r>
        <w:rPr>
          <w:rFonts w:ascii="Arial" w:eastAsia="Arial" w:hAnsi="Arial" w:cs="Arial"/>
          <w:b/>
          <w:sz w:val="20"/>
          <w:szCs w:val="20"/>
        </w:rPr>
        <w:lastRenderedPageBreak/>
        <w:t xml:space="preserve">Quadro 5 </w:t>
      </w:r>
      <w:r>
        <w:rPr>
          <w:rFonts w:ascii="Arial" w:eastAsia="Arial" w:hAnsi="Arial" w:cs="Arial"/>
          <w:sz w:val="20"/>
          <w:szCs w:val="20"/>
        </w:rPr>
        <w:t>- Indicadores financeiros do município de Vitória, anos 2018 a 2021</w:t>
      </w:r>
    </w:p>
    <w:tbl>
      <w:tblPr>
        <w:tblStyle w:val="affffffff9"/>
        <w:tblW w:w="964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560"/>
        <w:gridCol w:w="1365"/>
        <w:gridCol w:w="1215"/>
        <w:gridCol w:w="1140"/>
        <w:gridCol w:w="1365"/>
      </w:tblGrid>
      <w:tr w:rsidR="00114F7E">
        <w:trPr>
          <w:cantSplit/>
          <w:trHeight w:val="515"/>
          <w:tblHeader/>
        </w:trPr>
        <w:tc>
          <w:tcPr>
            <w:tcW w:w="4560"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INDICADORES FINANCEIROS</w:t>
            </w:r>
          </w:p>
        </w:tc>
        <w:tc>
          <w:tcPr>
            <w:tcW w:w="1365"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2018</w:t>
            </w:r>
          </w:p>
        </w:tc>
        <w:tc>
          <w:tcPr>
            <w:tcW w:w="1215"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2019</w:t>
            </w:r>
          </w:p>
        </w:tc>
        <w:tc>
          <w:tcPr>
            <w:tcW w:w="1140"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2020</w:t>
            </w:r>
          </w:p>
        </w:tc>
        <w:tc>
          <w:tcPr>
            <w:tcW w:w="1365"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2021</w:t>
            </w:r>
          </w:p>
        </w:tc>
      </w:tr>
    </w:tbl>
    <w:p w:rsidR="00114F7E" w:rsidRDefault="00114F7E">
      <w:pPr>
        <w:pBdr>
          <w:top w:val="nil"/>
          <w:left w:val="nil"/>
          <w:bottom w:val="nil"/>
          <w:right w:val="nil"/>
          <w:between w:val="nil"/>
        </w:pBdr>
        <w:spacing w:before="6"/>
        <w:rPr>
          <w:rFonts w:ascii="Arial" w:eastAsia="Arial" w:hAnsi="Arial" w:cs="Arial"/>
          <w:sz w:val="18"/>
          <w:szCs w:val="18"/>
        </w:rPr>
      </w:pPr>
    </w:p>
    <w:tbl>
      <w:tblPr>
        <w:tblStyle w:val="affffffffa"/>
        <w:tblW w:w="969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560"/>
        <w:gridCol w:w="1350"/>
        <w:gridCol w:w="1200"/>
        <w:gridCol w:w="1170"/>
        <w:gridCol w:w="1410"/>
      </w:tblGrid>
      <w:tr w:rsidR="00114F7E">
        <w:trPr>
          <w:cantSplit/>
          <w:trHeight w:val="647"/>
          <w:tblHeader/>
        </w:trPr>
        <w:tc>
          <w:tcPr>
            <w:tcW w:w="456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bookmarkStart w:id="1" w:name="_heading=h.1fob9te" w:colFirst="0" w:colLast="0"/>
            <w:bookmarkEnd w:id="1"/>
            <w:r>
              <w:rPr>
                <w:rFonts w:ascii="Arial" w:eastAsia="Arial" w:hAnsi="Arial" w:cs="Arial"/>
                <w:sz w:val="18"/>
                <w:szCs w:val="18"/>
              </w:rPr>
              <w:t>Participação % da receita de impostos na receita total do Município</w:t>
            </w:r>
          </w:p>
        </w:tc>
        <w:tc>
          <w:tcPr>
            <w:tcW w:w="135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33,59</w:t>
            </w:r>
          </w:p>
        </w:tc>
        <w:tc>
          <w:tcPr>
            <w:tcW w:w="120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31,33</w:t>
            </w:r>
          </w:p>
        </w:tc>
        <w:tc>
          <w:tcPr>
            <w:tcW w:w="117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29,89</w:t>
            </w:r>
          </w:p>
        </w:tc>
        <w:tc>
          <w:tcPr>
            <w:tcW w:w="141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38,46</w:t>
            </w:r>
          </w:p>
        </w:tc>
      </w:tr>
      <w:tr w:rsidR="00114F7E">
        <w:trPr>
          <w:cantSplit/>
          <w:trHeight w:val="647"/>
          <w:tblHeader/>
        </w:trPr>
        <w:tc>
          <w:tcPr>
            <w:tcW w:w="456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Participação % das transferências intergovernamentais na receita total do</w:t>
            </w:r>
          </w:p>
        </w:tc>
        <w:tc>
          <w:tcPr>
            <w:tcW w:w="135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47,11</w:t>
            </w:r>
          </w:p>
        </w:tc>
        <w:tc>
          <w:tcPr>
            <w:tcW w:w="120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49,04</w:t>
            </w:r>
          </w:p>
        </w:tc>
        <w:tc>
          <w:tcPr>
            <w:tcW w:w="117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51,54</w:t>
            </w:r>
          </w:p>
        </w:tc>
        <w:tc>
          <w:tcPr>
            <w:tcW w:w="141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3,07</w:t>
            </w:r>
          </w:p>
        </w:tc>
      </w:tr>
      <w:tr w:rsidR="00114F7E">
        <w:trPr>
          <w:cantSplit/>
          <w:trHeight w:val="647"/>
          <w:tblHeader/>
        </w:trPr>
        <w:tc>
          <w:tcPr>
            <w:tcW w:w="456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Participação % das transferências para a Saúde (SUS) no total de recursos transferidos para o</w:t>
            </w:r>
          </w:p>
        </w:tc>
        <w:tc>
          <w:tcPr>
            <w:tcW w:w="135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7,52</w:t>
            </w:r>
          </w:p>
        </w:tc>
        <w:tc>
          <w:tcPr>
            <w:tcW w:w="120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5,69</w:t>
            </w:r>
          </w:p>
        </w:tc>
        <w:tc>
          <w:tcPr>
            <w:tcW w:w="117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7,49</w:t>
            </w:r>
          </w:p>
        </w:tc>
        <w:tc>
          <w:tcPr>
            <w:tcW w:w="141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7,53</w:t>
            </w:r>
          </w:p>
        </w:tc>
      </w:tr>
      <w:tr w:rsidR="00114F7E">
        <w:trPr>
          <w:cantSplit/>
          <w:trHeight w:val="644"/>
          <w:tblHeader/>
        </w:trPr>
        <w:tc>
          <w:tcPr>
            <w:tcW w:w="456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Participação % das transferências da União para a Saúde no total de recursos transferidos para a</w:t>
            </w:r>
          </w:p>
        </w:tc>
        <w:tc>
          <w:tcPr>
            <w:tcW w:w="135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96,71</w:t>
            </w:r>
          </w:p>
        </w:tc>
        <w:tc>
          <w:tcPr>
            <w:tcW w:w="120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94,7</w:t>
            </w:r>
          </w:p>
        </w:tc>
        <w:tc>
          <w:tcPr>
            <w:tcW w:w="117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90,78</w:t>
            </w:r>
          </w:p>
        </w:tc>
        <w:tc>
          <w:tcPr>
            <w:tcW w:w="141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96,00</w:t>
            </w:r>
          </w:p>
        </w:tc>
      </w:tr>
      <w:tr w:rsidR="00114F7E">
        <w:trPr>
          <w:cantSplit/>
          <w:trHeight w:val="647"/>
          <w:tblHeader/>
        </w:trPr>
        <w:tc>
          <w:tcPr>
            <w:tcW w:w="456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Participação % das transferências da União para a Saúde (SUS) no total de transferências da</w:t>
            </w:r>
          </w:p>
        </w:tc>
        <w:tc>
          <w:tcPr>
            <w:tcW w:w="135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20,58</w:t>
            </w:r>
          </w:p>
        </w:tc>
        <w:tc>
          <w:tcPr>
            <w:tcW w:w="120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14,54</w:t>
            </w:r>
          </w:p>
        </w:tc>
        <w:tc>
          <w:tcPr>
            <w:tcW w:w="117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18,18</w:t>
            </w:r>
          </w:p>
        </w:tc>
        <w:tc>
          <w:tcPr>
            <w:tcW w:w="141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20,38</w:t>
            </w:r>
          </w:p>
        </w:tc>
      </w:tr>
      <w:tr w:rsidR="00114F7E">
        <w:trPr>
          <w:cantSplit/>
          <w:trHeight w:val="647"/>
          <w:tblHeader/>
        </w:trPr>
        <w:tc>
          <w:tcPr>
            <w:tcW w:w="456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Participação % da Receita de Impostos e Transferências Constitucionais e Legais na</w:t>
            </w:r>
          </w:p>
        </w:tc>
        <w:tc>
          <w:tcPr>
            <w:tcW w:w="135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64,12</w:t>
            </w:r>
          </w:p>
        </w:tc>
        <w:tc>
          <w:tcPr>
            <w:tcW w:w="120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63,5</w:t>
            </w:r>
          </w:p>
        </w:tc>
        <w:tc>
          <w:tcPr>
            <w:tcW w:w="117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61,22</w:t>
            </w:r>
          </w:p>
        </w:tc>
        <w:tc>
          <w:tcPr>
            <w:tcW w:w="141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78,68</w:t>
            </w:r>
          </w:p>
        </w:tc>
      </w:tr>
      <w:tr w:rsidR="00114F7E">
        <w:trPr>
          <w:cantSplit/>
          <w:trHeight w:val="647"/>
          <w:tblHeader/>
        </w:trPr>
        <w:tc>
          <w:tcPr>
            <w:tcW w:w="456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Despesa Total com Saúde, sob responsabilidade do município, por habitante</w:t>
            </w:r>
          </w:p>
        </w:tc>
        <w:tc>
          <w:tcPr>
            <w:tcW w:w="135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786,77</w:t>
            </w:r>
          </w:p>
        </w:tc>
        <w:tc>
          <w:tcPr>
            <w:tcW w:w="120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836,15</w:t>
            </w:r>
          </w:p>
        </w:tc>
        <w:tc>
          <w:tcPr>
            <w:tcW w:w="117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886,46</w:t>
            </w:r>
          </w:p>
        </w:tc>
        <w:tc>
          <w:tcPr>
            <w:tcW w:w="141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778,78</w:t>
            </w:r>
          </w:p>
        </w:tc>
      </w:tr>
      <w:tr w:rsidR="00114F7E">
        <w:trPr>
          <w:cantSplit/>
          <w:trHeight w:val="397"/>
          <w:tblHeader/>
        </w:trPr>
        <w:tc>
          <w:tcPr>
            <w:tcW w:w="456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Transferência SUS/Habitante</w:t>
            </w:r>
          </w:p>
        </w:tc>
        <w:tc>
          <w:tcPr>
            <w:tcW w:w="135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176,21</w:t>
            </w:r>
          </w:p>
        </w:tc>
        <w:tc>
          <w:tcPr>
            <w:tcW w:w="120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159,84</w:t>
            </w:r>
          </w:p>
        </w:tc>
        <w:tc>
          <w:tcPr>
            <w:tcW w:w="117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145,50</w:t>
            </w:r>
          </w:p>
        </w:tc>
        <w:tc>
          <w:tcPr>
            <w:tcW w:w="141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195,24</w:t>
            </w:r>
          </w:p>
        </w:tc>
      </w:tr>
      <w:tr w:rsidR="00114F7E">
        <w:trPr>
          <w:cantSplit/>
          <w:trHeight w:val="647"/>
          <w:tblHeader/>
        </w:trPr>
        <w:tc>
          <w:tcPr>
            <w:tcW w:w="456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Despesa em Recursos Próprios do Município com Saúde, por habitante</w:t>
            </w:r>
          </w:p>
        </w:tc>
        <w:tc>
          <w:tcPr>
            <w:tcW w:w="135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584,51</w:t>
            </w:r>
          </w:p>
        </w:tc>
        <w:tc>
          <w:tcPr>
            <w:tcW w:w="120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660,64</w:t>
            </w:r>
          </w:p>
        </w:tc>
        <w:tc>
          <w:tcPr>
            <w:tcW w:w="117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665,19</w:t>
            </w:r>
          </w:p>
        </w:tc>
        <w:tc>
          <w:tcPr>
            <w:tcW w:w="141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663,31</w:t>
            </w:r>
          </w:p>
        </w:tc>
      </w:tr>
      <w:tr w:rsidR="00114F7E">
        <w:trPr>
          <w:cantSplit/>
          <w:trHeight w:val="647"/>
          <w:tblHeader/>
        </w:trPr>
        <w:tc>
          <w:tcPr>
            <w:tcW w:w="456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Participação % da despesa com pessoal na despesa total com Saúde</w:t>
            </w:r>
          </w:p>
        </w:tc>
        <w:tc>
          <w:tcPr>
            <w:tcW w:w="135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62,65</w:t>
            </w:r>
          </w:p>
        </w:tc>
        <w:tc>
          <w:tcPr>
            <w:tcW w:w="120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64,53</w:t>
            </w:r>
          </w:p>
        </w:tc>
        <w:tc>
          <w:tcPr>
            <w:tcW w:w="117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62,23</w:t>
            </w:r>
          </w:p>
        </w:tc>
        <w:tc>
          <w:tcPr>
            <w:tcW w:w="141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66,04</w:t>
            </w:r>
          </w:p>
        </w:tc>
      </w:tr>
      <w:tr w:rsidR="00114F7E">
        <w:trPr>
          <w:cantSplit/>
          <w:trHeight w:val="647"/>
          <w:tblHeader/>
        </w:trPr>
        <w:tc>
          <w:tcPr>
            <w:tcW w:w="456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Participação % da despesa com medicamentos na despesa total com Saúde</w:t>
            </w:r>
          </w:p>
        </w:tc>
        <w:tc>
          <w:tcPr>
            <w:tcW w:w="135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4,22</w:t>
            </w:r>
          </w:p>
        </w:tc>
        <w:tc>
          <w:tcPr>
            <w:tcW w:w="120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4,71</w:t>
            </w:r>
          </w:p>
        </w:tc>
        <w:tc>
          <w:tcPr>
            <w:tcW w:w="117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4,58</w:t>
            </w:r>
          </w:p>
        </w:tc>
        <w:tc>
          <w:tcPr>
            <w:tcW w:w="141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3,63</w:t>
            </w:r>
          </w:p>
        </w:tc>
      </w:tr>
      <w:tr w:rsidR="00114F7E">
        <w:trPr>
          <w:cantSplit/>
          <w:trHeight w:val="647"/>
          <w:tblHeader/>
        </w:trPr>
        <w:tc>
          <w:tcPr>
            <w:tcW w:w="456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Participação % da despesa com serviços de terceiros – pessoa jurídica na despesa total com</w:t>
            </w:r>
          </w:p>
        </w:tc>
        <w:tc>
          <w:tcPr>
            <w:tcW w:w="135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11,61</w:t>
            </w:r>
          </w:p>
        </w:tc>
        <w:tc>
          <w:tcPr>
            <w:tcW w:w="120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11,81</w:t>
            </w:r>
          </w:p>
        </w:tc>
        <w:tc>
          <w:tcPr>
            <w:tcW w:w="117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12,06</w:t>
            </w:r>
          </w:p>
        </w:tc>
        <w:tc>
          <w:tcPr>
            <w:tcW w:w="141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9,40</w:t>
            </w:r>
          </w:p>
        </w:tc>
      </w:tr>
      <w:tr w:rsidR="00114F7E">
        <w:trPr>
          <w:cantSplit/>
          <w:trHeight w:val="647"/>
          <w:tblHeader/>
        </w:trPr>
        <w:tc>
          <w:tcPr>
            <w:tcW w:w="456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Participação % da despesa com investimentos na despesa total com Saúde</w:t>
            </w:r>
          </w:p>
        </w:tc>
        <w:tc>
          <w:tcPr>
            <w:tcW w:w="135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2,15</w:t>
            </w:r>
          </w:p>
        </w:tc>
        <w:tc>
          <w:tcPr>
            <w:tcW w:w="120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1,3</w:t>
            </w:r>
          </w:p>
        </w:tc>
        <w:tc>
          <w:tcPr>
            <w:tcW w:w="117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0,85</w:t>
            </w:r>
          </w:p>
        </w:tc>
        <w:tc>
          <w:tcPr>
            <w:tcW w:w="141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0,26</w:t>
            </w:r>
          </w:p>
        </w:tc>
      </w:tr>
      <w:tr w:rsidR="00114F7E">
        <w:trPr>
          <w:cantSplit/>
          <w:trHeight w:val="644"/>
          <w:tblHeader/>
        </w:trPr>
        <w:tc>
          <w:tcPr>
            <w:tcW w:w="456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Despesas % com Instituição Privada sem fins lucrativos</w:t>
            </w:r>
          </w:p>
        </w:tc>
        <w:tc>
          <w:tcPr>
            <w:tcW w:w="135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0,31</w:t>
            </w:r>
          </w:p>
        </w:tc>
        <w:tc>
          <w:tcPr>
            <w:tcW w:w="120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0,29</w:t>
            </w:r>
          </w:p>
        </w:tc>
        <w:tc>
          <w:tcPr>
            <w:tcW w:w="117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0,24</w:t>
            </w:r>
          </w:p>
        </w:tc>
        <w:tc>
          <w:tcPr>
            <w:tcW w:w="141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0,28</w:t>
            </w:r>
          </w:p>
        </w:tc>
      </w:tr>
      <w:tr w:rsidR="00114F7E">
        <w:trPr>
          <w:cantSplit/>
          <w:trHeight w:val="647"/>
          <w:tblHeader/>
        </w:trPr>
        <w:tc>
          <w:tcPr>
            <w:tcW w:w="456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 xml:space="preserve">Participação % das transferências para a Saúde em relação à despesa total do Município </w:t>
            </w:r>
          </w:p>
        </w:tc>
        <w:tc>
          <w:tcPr>
            <w:tcW w:w="135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22,4</w:t>
            </w:r>
          </w:p>
        </w:tc>
        <w:tc>
          <w:tcPr>
            <w:tcW w:w="120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19,12</w:t>
            </w:r>
          </w:p>
        </w:tc>
        <w:tc>
          <w:tcPr>
            <w:tcW w:w="117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27,49</w:t>
            </w:r>
          </w:p>
        </w:tc>
        <w:tc>
          <w:tcPr>
            <w:tcW w:w="141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26,12</w:t>
            </w:r>
          </w:p>
        </w:tc>
      </w:tr>
      <w:tr w:rsidR="00114F7E">
        <w:trPr>
          <w:cantSplit/>
          <w:trHeight w:val="649"/>
          <w:tblHeader/>
        </w:trPr>
        <w:tc>
          <w:tcPr>
            <w:tcW w:w="456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 da receita própria aplicada em Saúde conforme a LC 141/2012</w:t>
            </w:r>
          </w:p>
        </w:tc>
        <w:tc>
          <w:tcPr>
            <w:tcW w:w="135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18,12%</w:t>
            </w:r>
          </w:p>
        </w:tc>
        <w:tc>
          <w:tcPr>
            <w:tcW w:w="120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18,20%</w:t>
            </w:r>
          </w:p>
        </w:tc>
        <w:tc>
          <w:tcPr>
            <w:tcW w:w="117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18,27%</w:t>
            </w:r>
          </w:p>
        </w:tc>
        <w:tc>
          <w:tcPr>
            <w:tcW w:w="1410" w:type="dxa"/>
            <w:vAlign w:val="center"/>
          </w:tcPr>
          <w:p w:rsidR="00114F7E" w:rsidRDefault="00416CDF" w:rsidP="00C54813">
            <w:pPr>
              <w:pBdr>
                <w:top w:val="nil"/>
                <w:left w:val="nil"/>
                <w:bottom w:val="nil"/>
                <w:right w:val="nil"/>
                <w:between w:val="nil"/>
              </w:pBdr>
              <w:spacing w:line="180" w:lineRule="exact"/>
              <w:ind w:left="57" w:right="57"/>
              <w:jc w:val="center"/>
              <w:rPr>
                <w:rFonts w:ascii="Arial" w:eastAsia="Arial" w:hAnsi="Arial" w:cs="Arial"/>
                <w:sz w:val="18"/>
                <w:szCs w:val="18"/>
              </w:rPr>
            </w:pPr>
            <w:r>
              <w:rPr>
                <w:rFonts w:ascii="Arial" w:eastAsia="Arial" w:hAnsi="Arial" w:cs="Arial"/>
                <w:sz w:val="18"/>
                <w:szCs w:val="18"/>
              </w:rPr>
              <w:t>16,37%</w:t>
            </w:r>
          </w:p>
        </w:tc>
      </w:tr>
    </w:tbl>
    <w:p w:rsidR="00114F7E" w:rsidRDefault="00416CDF">
      <w:pPr>
        <w:jc w:val="both"/>
        <w:rPr>
          <w:rFonts w:ascii="Arial" w:eastAsia="Arial" w:hAnsi="Arial" w:cs="Arial"/>
          <w:sz w:val="18"/>
          <w:szCs w:val="18"/>
        </w:rPr>
      </w:pPr>
      <w:r>
        <w:rPr>
          <w:rFonts w:ascii="Arial" w:eastAsia="Arial" w:hAnsi="Arial" w:cs="Arial"/>
          <w:b/>
          <w:sz w:val="18"/>
          <w:szCs w:val="18"/>
        </w:rPr>
        <w:t xml:space="preserve">Fonte: </w:t>
      </w:r>
      <w:r>
        <w:rPr>
          <w:rFonts w:ascii="Arial" w:eastAsia="Arial" w:hAnsi="Arial" w:cs="Arial"/>
          <w:sz w:val="18"/>
          <w:szCs w:val="18"/>
        </w:rPr>
        <w:t>Sistema de Informações sobre Orçamentos Públicos em Saúde – SIOPS – Ministério da Saúde. Fev. 2022</w:t>
      </w:r>
    </w:p>
    <w:p w:rsidR="00114F7E" w:rsidRDefault="00416CDF">
      <w:pPr>
        <w:jc w:val="both"/>
        <w:rPr>
          <w:rFonts w:ascii="Arial" w:eastAsia="Arial" w:hAnsi="Arial" w:cs="Arial"/>
          <w:sz w:val="18"/>
          <w:szCs w:val="18"/>
        </w:rPr>
      </w:pPr>
      <w:r>
        <w:rPr>
          <w:rFonts w:ascii="Arial" w:eastAsia="Arial" w:hAnsi="Arial" w:cs="Arial"/>
          <w:sz w:val="18"/>
          <w:szCs w:val="18"/>
        </w:rPr>
        <w:t>*Dados parciais e sujeitos a alterações.</w:t>
      </w:r>
    </w:p>
    <w:p w:rsidR="00114F7E" w:rsidRDefault="00114F7E">
      <w:pPr>
        <w:spacing w:line="184" w:lineRule="auto"/>
        <w:rPr>
          <w:rFonts w:ascii="Arial" w:eastAsia="Arial" w:hAnsi="Arial" w:cs="Arial"/>
          <w:sz w:val="16"/>
          <w:szCs w:val="16"/>
        </w:rPr>
      </w:pPr>
    </w:p>
    <w:p w:rsidR="00114F7E" w:rsidRDefault="00114F7E">
      <w:pPr>
        <w:spacing w:line="184" w:lineRule="auto"/>
        <w:rPr>
          <w:rFonts w:ascii="Arial" w:eastAsia="Arial" w:hAnsi="Arial" w:cs="Arial"/>
          <w:sz w:val="16"/>
          <w:szCs w:val="16"/>
        </w:rPr>
      </w:pPr>
    </w:p>
    <w:p w:rsidR="00114F7E" w:rsidRDefault="00114F7E">
      <w:pPr>
        <w:spacing w:line="184" w:lineRule="auto"/>
        <w:rPr>
          <w:rFonts w:ascii="Arial" w:eastAsia="Arial" w:hAnsi="Arial" w:cs="Arial"/>
          <w:sz w:val="16"/>
          <w:szCs w:val="16"/>
        </w:rPr>
      </w:pPr>
    </w:p>
    <w:p w:rsidR="00114F7E" w:rsidRPr="00C54813" w:rsidRDefault="00114F7E">
      <w:pPr>
        <w:spacing w:line="184" w:lineRule="auto"/>
        <w:rPr>
          <w:rFonts w:ascii="Arial" w:eastAsia="Arial" w:hAnsi="Arial" w:cs="Arial"/>
          <w:sz w:val="16"/>
          <w:szCs w:val="16"/>
        </w:rPr>
      </w:pPr>
    </w:p>
    <w:p w:rsidR="00114F7E" w:rsidRDefault="00114F7E">
      <w:pPr>
        <w:spacing w:line="184" w:lineRule="auto"/>
        <w:rPr>
          <w:rFonts w:ascii="Arial" w:eastAsia="Arial" w:hAnsi="Arial" w:cs="Arial"/>
          <w:sz w:val="16"/>
          <w:szCs w:val="16"/>
        </w:rPr>
      </w:pPr>
    </w:p>
    <w:p w:rsidR="00887C37" w:rsidRDefault="00887C37">
      <w:pPr>
        <w:spacing w:line="184" w:lineRule="auto"/>
        <w:rPr>
          <w:rFonts w:ascii="Arial" w:eastAsia="Arial" w:hAnsi="Arial" w:cs="Arial"/>
          <w:sz w:val="16"/>
          <w:szCs w:val="16"/>
        </w:rPr>
      </w:pPr>
    </w:p>
    <w:p w:rsidR="00515C54" w:rsidRDefault="00515C54">
      <w:pPr>
        <w:spacing w:line="184" w:lineRule="auto"/>
        <w:rPr>
          <w:rFonts w:ascii="Arial" w:eastAsia="Arial" w:hAnsi="Arial" w:cs="Arial"/>
          <w:sz w:val="16"/>
          <w:szCs w:val="16"/>
        </w:rPr>
      </w:pPr>
    </w:p>
    <w:p w:rsidR="00515C54" w:rsidRDefault="00515C54">
      <w:pPr>
        <w:spacing w:line="184" w:lineRule="auto"/>
        <w:rPr>
          <w:rFonts w:ascii="Arial" w:eastAsia="Arial" w:hAnsi="Arial" w:cs="Arial"/>
          <w:sz w:val="16"/>
          <w:szCs w:val="16"/>
        </w:rPr>
      </w:pPr>
    </w:p>
    <w:p w:rsidR="00515C54" w:rsidRDefault="00515C54">
      <w:pPr>
        <w:spacing w:line="184" w:lineRule="auto"/>
        <w:rPr>
          <w:rFonts w:ascii="Arial" w:eastAsia="Arial" w:hAnsi="Arial" w:cs="Arial"/>
          <w:sz w:val="16"/>
          <w:szCs w:val="16"/>
        </w:rPr>
      </w:pPr>
    </w:p>
    <w:p w:rsidR="00887C37" w:rsidRPr="00C54813" w:rsidRDefault="00887C37">
      <w:pPr>
        <w:spacing w:line="184" w:lineRule="auto"/>
        <w:rPr>
          <w:rFonts w:ascii="Arial" w:eastAsia="Arial" w:hAnsi="Arial" w:cs="Arial"/>
          <w:sz w:val="16"/>
          <w:szCs w:val="16"/>
        </w:rPr>
      </w:pPr>
    </w:p>
    <w:p w:rsidR="00114F7E" w:rsidRPr="00C54813" w:rsidRDefault="00114F7E">
      <w:pPr>
        <w:spacing w:line="184" w:lineRule="auto"/>
        <w:rPr>
          <w:rFonts w:ascii="Arial" w:eastAsia="Arial" w:hAnsi="Arial" w:cs="Arial"/>
          <w:sz w:val="16"/>
          <w:szCs w:val="16"/>
        </w:rPr>
      </w:pPr>
    </w:p>
    <w:p w:rsidR="00114F7E" w:rsidRPr="00887C37" w:rsidRDefault="00416CDF">
      <w:pPr>
        <w:numPr>
          <w:ilvl w:val="3"/>
          <w:numId w:val="5"/>
        </w:numPr>
        <w:pBdr>
          <w:top w:val="nil"/>
          <w:left w:val="nil"/>
          <w:bottom w:val="nil"/>
          <w:right w:val="nil"/>
          <w:between w:val="nil"/>
        </w:pBdr>
        <w:tabs>
          <w:tab w:val="left" w:pos="993"/>
          <w:tab w:val="left" w:pos="2221"/>
        </w:tabs>
        <w:spacing w:line="276" w:lineRule="auto"/>
        <w:ind w:left="0" w:firstLine="0"/>
        <w:jc w:val="both"/>
        <w:rPr>
          <w:rFonts w:ascii="Arial" w:eastAsia="Arial" w:hAnsi="Arial" w:cs="Arial"/>
          <w:b/>
        </w:rPr>
      </w:pPr>
      <w:r w:rsidRPr="00283E12">
        <w:rPr>
          <w:rFonts w:ascii="Arial" w:eastAsia="Arial" w:hAnsi="Arial" w:cs="Arial"/>
        </w:rPr>
        <w:lastRenderedPageBreak/>
        <w:t>Restos a pagar</w:t>
      </w:r>
    </w:p>
    <w:p w:rsidR="00887C37" w:rsidRPr="00C54813" w:rsidRDefault="00887C37" w:rsidP="00887C37">
      <w:pPr>
        <w:pBdr>
          <w:top w:val="nil"/>
          <w:left w:val="nil"/>
          <w:bottom w:val="nil"/>
          <w:right w:val="nil"/>
          <w:between w:val="nil"/>
        </w:pBdr>
        <w:tabs>
          <w:tab w:val="left" w:pos="993"/>
          <w:tab w:val="left" w:pos="2221"/>
        </w:tabs>
        <w:spacing w:line="276" w:lineRule="auto"/>
        <w:jc w:val="both"/>
        <w:rPr>
          <w:rFonts w:ascii="Arial" w:eastAsia="Arial" w:hAnsi="Arial" w:cs="Arial"/>
          <w:b/>
        </w:rPr>
      </w:pPr>
    </w:p>
    <w:p w:rsidR="00114F7E" w:rsidRDefault="00416CDF">
      <w:pPr>
        <w:spacing w:line="276" w:lineRule="auto"/>
        <w:jc w:val="both"/>
        <w:rPr>
          <w:rFonts w:ascii="Arial" w:eastAsia="Arial" w:hAnsi="Arial" w:cs="Arial"/>
        </w:rPr>
      </w:pPr>
      <w:r w:rsidRPr="00C54813">
        <w:rPr>
          <w:rFonts w:ascii="Arial" w:eastAsia="Arial" w:hAnsi="Arial" w:cs="Arial"/>
        </w:rPr>
        <w:t>Por fim, no Quadro 6 será informada de forma</w:t>
      </w:r>
      <w:r>
        <w:rPr>
          <w:rFonts w:ascii="Arial" w:eastAsia="Arial" w:hAnsi="Arial" w:cs="Arial"/>
        </w:rPr>
        <w:t xml:space="preserve"> comparativa a movimentação dos saldos de Restos a Pagar Processados e Não Processados nos exercícios de 2018, 2019, 2020 e 2021, conforme demonstrado a seguir, em R$:</w:t>
      </w:r>
    </w:p>
    <w:p w:rsidR="00114F7E" w:rsidRDefault="00114F7E">
      <w:pPr>
        <w:spacing w:after="240" w:line="261" w:lineRule="auto"/>
        <w:jc w:val="both"/>
        <w:rPr>
          <w:rFonts w:ascii="Arial" w:eastAsia="Arial" w:hAnsi="Arial" w:cs="Arial"/>
          <w:b/>
          <w:sz w:val="20"/>
          <w:szCs w:val="20"/>
        </w:rPr>
      </w:pPr>
    </w:p>
    <w:p w:rsidR="00114F7E" w:rsidRDefault="00416CDF">
      <w:pPr>
        <w:jc w:val="both"/>
        <w:rPr>
          <w:rFonts w:ascii="Arial" w:eastAsia="Arial" w:hAnsi="Arial" w:cs="Arial"/>
          <w:sz w:val="20"/>
          <w:szCs w:val="20"/>
        </w:rPr>
      </w:pPr>
      <w:r>
        <w:rPr>
          <w:rFonts w:ascii="Arial" w:eastAsia="Arial" w:hAnsi="Arial" w:cs="Arial"/>
          <w:b/>
          <w:sz w:val="20"/>
          <w:szCs w:val="20"/>
        </w:rPr>
        <w:t xml:space="preserve">Quadro 6 </w:t>
      </w:r>
      <w:r>
        <w:rPr>
          <w:rFonts w:ascii="Arial" w:eastAsia="Arial" w:hAnsi="Arial" w:cs="Arial"/>
          <w:sz w:val="20"/>
          <w:szCs w:val="20"/>
        </w:rPr>
        <w:t>- Movimentação e saldos de Restos a Pagar inscritos de exercícios anteriores. 2018 2021 em R$</w:t>
      </w:r>
    </w:p>
    <w:p w:rsidR="00114F7E" w:rsidRDefault="00114F7E">
      <w:pPr>
        <w:jc w:val="both"/>
        <w:rPr>
          <w:rFonts w:ascii="Arial" w:eastAsia="Arial" w:hAnsi="Arial" w:cs="Arial"/>
          <w:sz w:val="11"/>
          <w:szCs w:val="11"/>
        </w:rPr>
      </w:pPr>
    </w:p>
    <w:tbl>
      <w:tblPr>
        <w:tblStyle w:val="affffffffb"/>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38"/>
        <w:gridCol w:w="1309"/>
        <w:gridCol w:w="1381"/>
        <w:gridCol w:w="1417"/>
        <w:gridCol w:w="1559"/>
        <w:gridCol w:w="1560"/>
        <w:gridCol w:w="1275"/>
      </w:tblGrid>
      <w:tr w:rsidR="00114F7E">
        <w:trPr>
          <w:cantSplit/>
          <w:trHeight w:val="400"/>
          <w:tblHeader/>
        </w:trPr>
        <w:tc>
          <w:tcPr>
            <w:tcW w:w="1138" w:type="dxa"/>
            <w:vMerge w:val="restart"/>
            <w:shd w:val="clear" w:color="auto" w:fill="auto"/>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Exercício</w:t>
            </w:r>
          </w:p>
        </w:tc>
        <w:tc>
          <w:tcPr>
            <w:tcW w:w="2690" w:type="dxa"/>
            <w:gridSpan w:val="2"/>
            <w:shd w:val="clear" w:color="auto" w:fill="auto"/>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Restos a Pagar Processados</w:t>
            </w:r>
          </w:p>
        </w:tc>
        <w:tc>
          <w:tcPr>
            <w:tcW w:w="5811" w:type="dxa"/>
            <w:gridSpan w:val="4"/>
            <w:shd w:val="clear" w:color="auto" w:fill="auto"/>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Restos a Pagar Não Processados</w:t>
            </w:r>
          </w:p>
        </w:tc>
      </w:tr>
      <w:tr w:rsidR="00114F7E">
        <w:trPr>
          <w:cantSplit/>
          <w:trHeight w:val="551"/>
          <w:tblHeader/>
        </w:trPr>
        <w:tc>
          <w:tcPr>
            <w:tcW w:w="1138" w:type="dxa"/>
            <w:vMerge/>
            <w:shd w:val="clear" w:color="auto" w:fill="auto"/>
            <w:vAlign w:val="center"/>
          </w:tcPr>
          <w:p w:rsidR="00114F7E" w:rsidRDefault="00114F7E">
            <w:pPr>
              <w:widowControl w:val="0"/>
              <w:pBdr>
                <w:top w:val="nil"/>
                <w:left w:val="nil"/>
                <w:bottom w:val="nil"/>
                <w:right w:val="nil"/>
                <w:between w:val="nil"/>
              </w:pBdr>
              <w:spacing w:line="276" w:lineRule="auto"/>
              <w:rPr>
                <w:rFonts w:ascii="Arial" w:eastAsia="Arial" w:hAnsi="Arial" w:cs="Arial"/>
                <w:b/>
                <w:sz w:val="18"/>
                <w:szCs w:val="18"/>
              </w:rPr>
            </w:pPr>
          </w:p>
        </w:tc>
        <w:tc>
          <w:tcPr>
            <w:tcW w:w="1309" w:type="dxa"/>
            <w:tcBorders>
              <w:bottom w:val="single" w:sz="8" w:space="0" w:color="000000"/>
              <w:right w:val="single" w:sz="6"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Inscrição</w:t>
            </w:r>
          </w:p>
        </w:tc>
        <w:tc>
          <w:tcPr>
            <w:tcW w:w="1381" w:type="dxa"/>
            <w:tcBorders>
              <w:left w:val="single" w:sz="6" w:space="0" w:color="000000"/>
              <w:bottom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Pagamento</w:t>
            </w:r>
          </w:p>
        </w:tc>
        <w:tc>
          <w:tcPr>
            <w:tcW w:w="1417" w:type="dxa"/>
            <w:tcBorders>
              <w:bottom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Inscrição</w:t>
            </w:r>
          </w:p>
        </w:tc>
        <w:tc>
          <w:tcPr>
            <w:tcW w:w="1559" w:type="dxa"/>
            <w:tcBorders>
              <w:bottom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Liquidação</w:t>
            </w:r>
          </w:p>
        </w:tc>
        <w:tc>
          <w:tcPr>
            <w:tcW w:w="1560" w:type="dxa"/>
            <w:tcBorders>
              <w:bottom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Pagamento</w:t>
            </w:r>
          </w:p>
        </w:tc>
        <w:tc>
          <w:tcPr>
            <w:tcW w:w="1275" w:type="dxa"/>
            <w:tcBorders>
              <w:bottom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Anulação</w:t>
            </w:r>
          </w:p>
        </w:tc>
      </w:tr>
      <w:tr w:rsidR="00114F7E">
        <w:trPr>
          <w:cantSplit/>
          <w:trHeight w:val="567"/>
          <w:tblHeader/>
        </w:trPr>
        <w:tc>
          <w:tcPr>
            <w:tcW w:w="1138" w:type="dxa"/>
            <w:tcBorders>
              <w:right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2018</w:t>
            </w:r>
          </w:p>
        </w:tc>
        <w:tc>
          <w:tcPr>
            <w:tcW w:w="1309" w:type="dxa"/>
            <w:tcBorders>
              <w:top w:val="single" w:sz="8" w:space="0" w:color="000000"/>
              <w:left w:val="single" w:sz="8" w:space="0" w:color="000000"/>
              <w:bottom w:val="single" w:sz="8" w:space="0" w:color="000000"/>
              <w:right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4.098.503.71</w:t>
            </w:r>
          </w:p>
        </w:tc>
        <w:tc>
          <w:tcPr>
            <w:tcW w:w="1381" w:type="dxa"/>
            <w:tcBorders>
              <w:top w:val="single" w:sz="8" w:space="0" w:color="000000"/>
              <w:left w:val="single" w:sz="8" w:space="0" w:color="000000"/>
              <w:bottom w:val="single" w:sz="8" w:space="0" w:color="000000"/>
              <w:right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4.098.503,71</w:t>
            </w:r>
          </w:p>
        </w:tc>
        <w:tc>
          <w:tcPr>
            <w:tcW w:w="1417" w:type="dxa"/>
            <w:tcBorders>
              <w:top w:val="single" w:sz="8" w:space="0" w:color="000000"/>
              <w:left w:val="single" w:sz="8" w:space="0" w:color="000000"/>
              <w:bottom w:val="single" w:sz="8" w:space="0" w:color="000000"/>
              <w:right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13.644.106,83</w:t>
            </w:r>
          </w:p>
        </w:tc>
        <w:tc>
          <w:tcPr>
            <w:tcW w:w="1559" w:type="dxa"/>
            <w:tcBorders>
              <w:top w:val="single" w:sz="8" w:space="0" w:color="000000"/>
              <w:left w:val="single" w:sz="8" w:space="0" w:color="000000"/>
              <w:bottom w:val="single" w:sz="8" w:space="0" w:color="000000"/>
              <w:right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10.937.554,60</w:t>
            </w:r>
          </w:p>
        </w:tc>
        <w:tc>
          <w:tcPr>
            <w:tcW w:w="15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10.935.351,98</w:t>
            </w:r>
          </w:p>
        </w:tc>
        <w:tc>
          <w:tcPr>
            <w:tcW w:w="1275" w:type="dxa"/>
            <w:tcBorders>
              <w:top w:val="single" w:sz="8" w:space="0" w:color="000000"/>
              <w:left w:val="single" w:sz="8" w:space="0" w:color="000000"/>
              <w:bottom w:val="single" w:sz="8" w:space="0" w:color="000000"/>
              <w:right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2.701.552,21</w:t>
            </w:r>
          </w:p>
        </w:tc>
      </w:tr>
      <w:tr w:rsidR="00114F7E">
        <w:trPr>
          <w:cantSplit/>
          <w:trHeight w:val="568"/>
          <w:tblHeader/>
        </w:trPr>
        <w:tc>
          <w:tcPr>
            <w:tcW w:w="1138" w:type="dxa"/>
            <w:tcBorders>
              <w:right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2019</w:t>
            </w:r>
          </w:p>
        </w:tc>
        <w:tc>
          <w:tcPr>
            <w:tcW w:w="1309" w:type="dxa"/>
            <w:tcBorders>
              <w:top w:val="single" w:sz="8" w:space="0" w:color="000000"/>
              <w:left w:val="single" w:sz="8" w:space="0" w:color="000000"/>
              <w:bottom w:val="single" w:sz="8" w:space="0" w:color="000000"/>
              <w:right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4.073.223,18</w:t>
            </w:r>
          </w:p>
        </w:tc>
        <w:tc>
          <w:tcPr>
            <w:tcW w:w="1381" w:type="dxa"/>
            <w:tcBorders>
              <w:top w:val="single" w:sz="8" w:space="0" w:color="000000"/>
              <w:left w:val="single" w:sz="8" w:space="0" w:color="000000"/>
              <w:bottom w:val="single" w:sz="8" w:space="0" w:color="000000"/>
              <w:right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0,00</w:t>
            </w:r>
          </w:p>
        </w:tc>
        <w:tc>
          <w:tcPr>
            <w:tcW w:w="1417" w:type="dxa"/>
            <w:tcBorders>
              <w:top w:val="single" w:sz="8" w:space="0" w:color="000000"/>
              <w:left w:val="single" w:sz="8" w:space="0" w:color="000000"/>
              <w:bottom w:val="single" w:sz="8" w:space="0" w:color="000000"/>
              <w:right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13.252.968,15</w:t>
            </w:r>
          </w:p>
        </w:tc>
        <w:tc>
          <w:tcPr>
            <w:tcW w:w="1559" w:type="dxa"/>
            <w:tcBorders>
              <w:top w:val="single" w:sz="8" w:space="0" w:color="000000"/>
              <w:left w:val="single" w:sz="8" w:space="0" w:color="000000"/>
              <w:bottom w:val="single" w:sz="8" w:space="0" w:color="000000"/>
              <w:right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0,00</w:t>
            </w:r>
          </w:p>
        </w:tc>
        <w:tc>
          <w:tcPr>
            <w:tcW w:w="1275" w:type="dxa"/>
            <w:tcBorders>
              <w:top w:val="single" w:sz="8" w:space="0" w:color="000000"/>
              <w:left w:val="single" w:sz="8" w:space="0" w:color="000000"/>
              <w:bottom w:val="single" w:sz="8" w:space="0" w:color="000000"/>
              <w:right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0,00</w:t>
            </w:r>
          </w:p>
        </w:tc>
      </w:tr>
      <w:tr w:rsidR="00114F7E">
        <w:trPr>
          <w:cantSplit/>
          <w:trHeight w:val="520"/>
          <w:tblHeader/>
        </w:trPr>
        <w:tc>
          <w:tcPr>
            <w:tcW w:w="1138" w:type="dxa"/>
            <w:tcBorders>
              <w:right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2020</w:t>
            </w:r>
          </w:p>
        </w:tc>
        <w:tc>
          <w:tcPr>
            <w:tcW w:w="1309" w:type="dxa"/>
            <w:tcBorders>
              <w:top w:val="single" w:sz="8" w:space="0" w:color="000000"/>
              <w:left w:val="single" w:sz="8" w:space="0" w:color="000000"/>
              <w:bottom w:val="single" w:sz="8" w:space="0" w:color="000000"/>
              <w:right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0,00</w:t>
            </w:r>
          </w:p>
        </w:tc>
        <w:tc>
          <w:tcPr>
            <w:tcW w:w="1381" w:type="dxa"/>
            <w:tcBorders>
              <w:top w:val="single" w:sz="8" w:space="0" w:color="000000"/>
              <w:left w:val="single" w:sz="8" w:space="0" w:color="000000"/>
              <w:bottom w:val="single" w:sz="8" w:space="0" w:color="000000"/>
              <w:right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0,00</w:t>
            </w:r>
          </w:p>
        </w:tc>
        <w:tc>
          <w:tcPr>
            <w:tcW w:w="1417" w:type="dxa"/>
            <w:tcBorders>
              <w:top w:val="single" w:sz="8" w:space="0" w:color="000000"/>
              <w:left w:val="single" w:sz="8" w:space="0" w:color="000000"/>
              <w:bottom w:val="single" w:sz="8" w:space="0" w:color="000000"/>
              <w:right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12.309.548,41</w:t>
            </w:r>
          </w:p>
        </w:tc>
        <w:tc>
          <w:tcPr>
            <w:tcW w:w="1559" w:type="dxa"/>
            <w:tcBorders>
              <w:top w:val="single" w:sz="8" w:space="0" w:color="000000"/>
              <w:left w:val="single" w:sz="8" w:space="0" w:color="000000"/>
              <w:bottom w:val="single" w:sz="8" w:space="0" w:color="000000"/>
              <w:right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0,00</w:t>
            </w:r>
          </w:p>
        </w:tc>
        <w:tc>
          <w:tcPr>
            <w:tcW w:w="1275" w:type="dxa"/>
            <w:tcBorders>
              <w:top w:val="single" w:sz="8" w:space="0" w:color="000000"/>
              <w:left w:val="single" w:sz="8" w:space="0" w:color="000000"/>
              <w:bottom w:val="single" w:sz="8" w:space="0" w:color="000000"/>
              <w:right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0,00</w:t>
            </w:r>
          </w:p>
        </w:tc>
      </w:tr>
      <w:tr w:rsidR="00114F7E">
        <w:trPr>
          <w:cantSplit/>
          <w:trHeight w:val="520"/>
          <w:tblHeader/>
        </w:trPr>
        <w:tc>
          <w:tcPr>
            <w:tcW w:w="1138" w:type="dxa"/>
            <w:tcBorders>
              <w:right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2021</w:t>
            </w:r>
          </w:p>
        </w:tc>
        <w:tc>
          <w:tcPr>
            <w:tcW w:w="1309" w:type="dxa"/>
            <w:tcBorders>
              <w:top w:val="single" w:sz="8" w:space="0" w:color="000000"/>
              <w:left w:val="single" w:sz="8" w:space="0" w:color="000000"/>
              <w:bottom w:val="single" w:sz="8" w:space="0" w:color="000000"/>
              <w:right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3.417.934,17</w:t>
            </w:r>
          </w:p>
        </w:tc>
        <w:tc>
          <w:tcPr>
            <w:tcW w:w="1381" w:type="dxa"/>
            <w:tcBorders>
              <w:top w:val="single" w:sz="8" w:space="0" w:color="000000"/>
              <w:left w:val="single" w:sz="8" w:space="0" w:color="000000"/>
              <w:bottom w:val="single" w:sz="8" w:space="0" w:color="000000"/>
              <w:right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0,00</w:t>
            </w:r>
          </w:p>
        </w:tc>
        <w:tc>
          <w:tcPr>
            <w:tcW w:w="1417" w:type="dxa"/>
            <w:tcBorders>
              <w:top w:val="single" w:sz="8" w:space="0" w:color="000000"/>
              <w:left w:val="single" w:sz="8" w:space="0" w:color="000000"/>
              <w:bottom w:val="single" w:sz="8" w:space="0" w:color="000000"/>
              <w:right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35.348.213,07</w:t>
            </w:r>
          </w:p>
        </w:tc>
        <w:tc>
          <w:tcPr>
            <w:tcW w:w="1559" w:type="dxa"/>
            <w:tcBorders>
              <w:top w:val="single" w:sz="8" w:space="0" w:color="000000"/>
              <w:left w:val="single" w:sz="8" w:space="0" w:color="000000"/>
              <w:bottom w:val="single" w:sz="8" w:space="0" w:color="000000"/>
              <w:right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0,00</w:t>
            </w:r>
          </w:p>
        </w:tc>
        <w:tc>
          <w:tcPr>
            <w:tcW w:w="156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0,00</w:t>
            </w:r>
          </w:p>
        </w:tc>
        <w:tc>
          <w:tcPr>
            <w:tcW w:w="1275" w:type="dxa"/>
            <w:tcBorders>
              <w:top w:val="single" w:sz="8" w:space="0" w:color="000000"/>
              <w:left w:val="single" w:sz="8" w:space="0" w:color="000000"/>
              <w:bottom w:val="single" w:sz="8" w:space="0" w:color="000000"/>
              <w:right w:val="single" w:sz="8" w:space="0" w:color="000000"/>
            </w:tcBorders>
            <w:shd w:val="clear" w:color="auto" w:fill="auto"/>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0,00</w:t>
            </w:r>
          </w:p>
        </w:tc>
      </w:tr>
    </w:tbl>
    <w:p w:rsidR="00114F7E" w:rsidRDefault="00416CDF">
      <w:pPr>
        <w:jc w:val="both"/>
        <w:rPr>
          <w:rFonts w:ascii="Arial" w:eastAsia="Arial" w:hAnsi="Arial" w:cs="Arial"/>
          <w:sz w:val="18"/>
          <w:szCs w:val="18"/>
        </w:rPr>
      </w:pPr>
      <w:r>
        <w:rPr>
          <w:rFonts w:ascii="Arial" w:eastAsia="Arial" w:hAnsi="Arial" w:cs="Arial"/>
          <w:b/>
          <w:sz w:val="18"/>
          <w:szCs w:val="18"/>
        </w:rPr>
        <w:t xml:space="preserve">Fonte: </w:t>
      </w:r>
      <w:r>
        <w:rPr>
          <w:rFonts w:ascii="Arial" w:eastAsia="Arial" w:hAnsi="Arial" w:cs="Arial"/>
          <w:sz w:val="18"/>
          <w:szCs w:val="18"/>
        </w:rPr>
        <w:t>Sistema de Contabilidade e Sistema de Informações sobre Orçamentos Públicos em Saúde – SIOPS. Ministério da Saúde. Jan/2022</w:t>
      </w:r>
    </w:p>
    <w:p w:rsidR="00114F7E" w:rsidRDefault="00114F7E">
      <w:pPr>
        <w:jc w:val="both"/>
        <w:rPr>
          <w:rFonts w:ascii="Arial" w:eastAsia="Arial" w:hAnsi="Arial" w:cs="Arial"/>
          <w:sz w:val="18"/>
          <w:szCs w:val="18"/>
        </w:rPr>
      </w:pPr>
    </w:p>
    <w:p w:rsidR="00515C54" w:rsidRDefault="00515C54">
      <w:pPr>
        <w:jc w:val="both"/>
        <w:rPr>
          <w:rFonts w:ascii="Arial" w:eastAsia="Arial" w:hAnsi="Arial" w:cs="Arial"/>
          <w:sz w:val="18"/>
          <w:szCs w:val="18"/>
        </w:rPr>
      </w:pPr>
    </w:p>
    <w:p w:rsidR="00114F7E" w:rsidRDefault="00114F7E">
      <w:pPr>
        <w:spacing w:line="190" w:lineRule="auto"/>
        <w:rPr>
          <w:rFonts w:ascii="Arial" w:eastAsia="Arial" w:hAnsi="Arial" w:cs="Arial"/>
          <w:sz w:val="16"/>
          <w:szCs w:val="16"/>
        </w:rPr>
      </w:pPr>
    </w:p>
    <w:p w:rsidR="00114F7E" w:rsidRDefault="00416CDF">
      <w:pPr>
        <w:pStyle w:val="Ttulo1"/>
        <w:numPr>
          <w:ilvl w:val="2"/>
          <w:numId w:val="5"/>
        </w:numPr>
        <w:tabs>
          <w:tab w:val="left" w:pos="2021"/>
        </w:tabs>
        <w:spacing w:before="92" w:line="276" w:lineRule="auto"/>
        <w:ind w:left="567" w:hanging="603"/>
        <w:jc w:val="both"/>
        <w:rPr>
          <w:sz w:val="22"/>
          <w:szCs w:val="22"/>
        </w:rPr>
      </w:pPr>
      <w:r>
        <w:rPr>
          <w:sz w:val="22"/>
          <w:szCs w:val="22"/>
        </w:rPr>
        <w:t>Programas e ações</w:t>
      </w:r>
    </w:p>
    <w:p w:rsidR="000437BC" w:rsidRPr="000437BC" w:rsidRDefault="000437BC" w:rsidP="000437BC"/>
    <w:p w:rsidR="00114F7E" w:rsidRDefault="00416CDF">
      <w:pPr>
        <w:pBdr>
          <w:top w:val="nil"/>
          <w:left w:val="nil"/>
          <w:bottom w:val="nil"/>
          <w:right w:val="nil"/>
          <w:between w:val="nil"/>
        </w:pBdr>
        <w:spacing w:before="26" w:line="276" w:lineRule="auto"/>
        <w:jc w:val="both"/>
        <w:rPr>
          <w:rFonts w:ascii="Arial" w:eastAsia="Arial" w:hAnsi="Arial" w:cs="Arial"/>
          <w:highlight w:val="white"/>
        </w:rPr>
      </w:pPr>
      <w:r>
        <w:rPr>
          <w:rFonts w:ascii="Arial" w:eastAsia="Arial" w:hAnsi="Arial" w:cs="Arial"/>
        </w:rPr>
        <w:t>Os Programas e as Ações da SEMUS para o quadriênio contemplam as prioridades da gestão municipal e definem resultados/metas a serem alcançadas a cada ano</w:t>
      </w:r>
      <w:r>
        <w:rPr>
          <w:rFonts w:ascii="Arial" w:eastAsia="Arial" w:hAnsi="Arial" w:cs="Arial"/>
          <w:vertAlign w:val="superscript"/>
        </w:rPr>
        <w:footnoteReference w:id="5"/>
      </w:r>
      <w:r>
        <w:rPr>
          <w:rFonts w:ascii="Arial" w:eastAsia="Arial" w:hAnsi="Arial" w:cs="Arial"/>
        </w:rPr>
        <w:t>. O</w:t>
      </w:r>
      <w:r>
        <w:rPr>
          <w:rFonts w:ascii="Arial" w:eastAsia="Arial" w:hAnsi="Arial" w:cs="Arial"/>
          <w:highlight w:val="white"/>
        </w:rPr>
        <w:t>bjetiva desenvolver ações de promoção, prevenção e assistência à saúde do cidadão, bem como a Política de Educação permanente para qualificar as práticas de atenção e gestão em saúde.</w:t>
      </w:r>
    </w:p>
    <w:p w:rsidR="00114F7E" w:rsidRDefault="00114F7E">
      <w:pPr>
        <w:pBdr>
          <w:top w:val="nil"/>
          <w:left w:val="nil"/>
          <w:bottom w:val="nil"/>
          <w:right w:val="nil"/>
          <w:between w:val="nil"/>
        </w:pBdr>
        <w:spacing w:before="26" w:line="276" w:lineRule="auto"/>
        <w:jc w:val="both"/>
        <w:rPr>
          <w:rFonts w:ascii="Arial" w:eastAsia="Arial" w:hAnsi="Arial" w:cs="Arial"/>
          <w:b/>
          <w:highlight w:val="white"/>
        </w:rPr>
      </w:pPr>
    </w:p>
    <w:p w:rsidR="00114F7E" w:rsidRDefault="00416CDF">
      <w:pPr>
        <w:spacing w:line="276" w:lineRule="auto"/>
        <w:jc w:val="both"/>
        <w:rPr>
          <w:rFonts w:ascii="Arial" w:eastAsia="Arial" w:hAnsi="Arial" w:cs="Arial"/>
          <w:b/>
          <w:highlight w:val="white"/>
        </w:rPr>
      </w:pPr>
      <w:r>
        <w:rPr>
          <w:rFonts w:ascii="Arial" w:eastAsia="Arial" w:hAnsi="Arial" w:cs="Arial"/>
          <w:b/>
          <w:highlight w:val="white"/>
        </w:rPr>
        <w:t>PROGRAMA 0006: ATENÇÃO À SAÚDE DO CIDADÃO</w:t>
      </w:r>
    </w:p>
    <w:p w:rsidR="00114F7E" w:rsidRDefault="00114F7E">
      <w:pPr>
        <w:spacing w:line="276" w:lineRule="auto"/>
        <w:jc w:val="both"/>
        <w:rPr>
          <w:rFonts w:ascii="Arial" w:eastAsia="Arial" w:hAnsi="Arial" w:cs="Arial"/>
          <w:b/>
        </w:rPr>
      </w:pPr>
    </w:p>
    <w:p w:rsidR="00114F7E" w:rsidRDefault="00416CDF">
      <w:pPr>
        <w:spacing w:line="276" w:lineRule="auto"/>
        <w:jc w:val="both"/>
        <w:rPr>
          <w:rFonts w:ascii="Arial" w:eastAsia="Arial" w:hAnsi="Arial" w:cs="Arial"/>
          <w:b/>
        </w:rPr>
      </w:pPr>
      <w:r>
        <w:rPr>
          <w:rFonts w:ascii="Arial" w:eastAsia="Arial" w:hAnsi="Arial" w:cs="Arial"/>
          <w:b/>
        </w:rPr>
        <w:t>2035. Assistência Farmacêutica</w:t>
      </w:r>
    </w:p>
    <w:p w:rsidR="00114F7E" w:rsidRDefault="00416CDF">
      <w:pPr>
        <w:spacing w:line="276" w:lineRule="auto"/>
        <w:jc w:val="both"/>
        <w:rPr>
          <w:rFonts w:ascii="Arial" w:eastAsia="Arial" w:hAnsi="Arial" w:cs="Arial"/>
        </w:rPr>
      </w:pPr>
      <w:r>
        <w:rPr>
          <w:rFonts w:ascii="Arial" w:eastAsia="Arial" w:hAnsi="Arial" w:cs="Arial"/>
        </w:rPr>
        <w:t>Objetivo: Oportunizar o acesso da população a medicamentos eficazes e seguros, promovendo seu uso racional, de acordo com a padronização vigente.</w:t>
      </w:r>
    </w:p>
    <w:tbl>
      <w:tblPr>
        <w:tblStyle w:val="affffffffc"/>
        <w:tblW w:w="9615"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4515"/>
        <w:gridCol w:w="5100"/>
      </w:tblGrid>
      <w:tr w:rsidR="00114F7E">
        <w:trPr>
          <w:trHeight w:val="465"/>
        </w:trPr>
        <w:tc>
          <w:tcPr>
            <w:tcW w:w="9615" w:type="dxa"/>
            <w:gridSpan w:val="2"/>
            <w:tcBorders>
              <w:top w:val="single" w:sz="8" w:space="0" w:color="000000"/>
              <w:left w:val="single" w:sz="8" w:space="0" w:color="000000"/>
              <w:bottom w:val="single" w:sz="8" w:space="0" w:color="000000"/>
              <w:right w:val="single" w:sz="8" w:space="0" w:color="000000"/>
            </w:tcBorders>
            <w:shd w:val="clear" w:color="auto" w:fill="E7E6E6"/>
            <w:tcMar>
              <w:top w:w="60" w:type="dxa"/>
              <w:left w:w="40" w:type="dxa"/>
              <w:bottom w:w="60" w:type="dxa"/>
              <w:right w:w="60" w:type="dxa"/>
            </w:tcMar>
            <w:vAlign w:val="center"/>
          </w:tcPr>
          <w:p w:rsidR="00114F7E" w:rsidRDefault="00416CDF">
            <w:pPr>
              <w:ind w:left="40"/>
              <w:jc w:val="center"/>
              <w:rPr>
                <w:rFonts w:ascii="Arial" w:eastAsia="Arial" w:hAnsi="Arial" w:cs="Arial"/>
                <w:b/>
              </w:rPr>
            </w:pPr>
            <w:r>
              <w:rPr>
                <w:rFonts w:ascii="Arial" w:eastAsia="Arial" w:hAnsi="Arial" w:cs="Arial"/>
                <w:b/>
              </w:rPr>
              <w:t>Produto: Tratamentos completos de acordo com a padronização vigente</w:t>
            </w:r>
          </w:p>
        </w:tc>
      </w:tr>
      <w:tr w:rsidR="00114F7E">
        <w:trPr>
          <w:trHeight w:val="450"/>
        </w:trPr>
        <w:tc>
          <w:tcPr>
            <w:tcW w:w="4515" w:type="dxa"/>
            <w:tcBorders>
              <w:top w:val="nil"/>
              <w:left w:val="single" w:sz="8" w:space="0" w:color="000000"/>
              <w:bottom w:val="single" w:sz="8" w:space="0" w:color="000000"/>
              <w:right w:val="nil"/>
            </w:tcBorders>
            <w:shd w:val="clear" w:color="auto" w:fill="FFFFFF"/>
            <w:tcMar>
              <w:top w:w="60" w:type="dxa"/>
              <w:left w:w="40" w:type="dxa"/>
              <w:bottom w:w="60" w:type="dxa"/>
              <w:right w:w="60" w:type="dxa"/>
            </w:tcMar>
            <w:vAlign w:val="center"/>
          </w:tcPr>
          <w:p w:rsidR="00114F7E" w:rsidRDefault="00416CDF">
            <w:pPr>
              <w:ind w:left="40"/>
              <w:jc w:val="center"/>
              <w:rPr>
                <w:rFonts w:ascii="Arial" w:eastAsia="Arial" w:hAnsi="Arial" w:cs="Arial"/>
              </w:rPr>
            </w:pPr>
            <w:r>
              <w:rPr>
                <w:rFonts w:ascii="Arial" w:eastAsia="Arial" w:hAnsi="Arial" w:cs="Arial"/>
              </w:rPr>
              <w:t>Previsto 2021</w:t>
            </w:r>
          </w:p>
        </w:tc>
        <w:tc>
          <w:tcPr>
            <w:tcW w:w="5100" w:type="dxa"/>
            <w:tcBorders>
              <w:top w:val="nil"/>
              <w:left w:val="single" w:sz="8" w:space="0" w:color="000000"/>
              <w:bottom w:val="single" w:sz="8" w:space="0" w:color="000000"/>
              <w:right w:val="single" w:sz="8" w:space="0" w:color="000000"/>
            </w:tcBorders>
            <w:shd w:val="clear" w:color="auto" w:fill="FFFFFF"/>
            <w:tcMar>
              <w:top w:w="60" w:type="dxa"/>
              <w:left w:w="40" w:type="dxa"/>
              <w:bottom w:w="60" w:type="dxa"/>
              <w:right w:w="60" w:type="dxa"/>
            </w:tcMar>
            <w:vAlign w:val="center"/>
          </w:tcPr>
          <w:p w:rsidR="00114F7E" w:rsidRDefault="00416CDF">
            <w:pPr>
              <w:ind w:left="40"/>
              <w:jc w:val="center"/>
              <w:rPr>
                <w:rFonts w:ascii="Arial" w:eastAsia="Arial" w:hAnsi="Arial" w:cs="Arial"/>
              </w:rPr>
            </w:pPr>
            <w:r>
              <w:rPr>
                <w:rFonts w:ascii="Arial" w:eastAsia="Arial" w:hAnsi="Arial" w:cs="Arial"/>
              </w:rPr>
              <w:t>Realizado 2021</w:t>
            </w:r>
          </w:p>
        </w:tc>
      </w:tr>
      <w:tr w:rsidR="00114F7E">
        <w:trPr>
          <w:trHeight w:val="450"/>
        </w:trPr>
        <w:tc>
          <w:tcPr>
            <w:tcW w:w="4515" w:type="dxa"/>
            <w:tcBorders>
              <w:top w:val="nil"/>
              <w:left w:val="single" w:sz="8" w:space="0" w:color="000000"/>
              <w:bottom w:val="single" w:sz="8" w:space="0" w:color="000000"/>
              <w:right w:val="nil"/>
            </w:tcBorders>
            <w:shd w:val="clear" w:color="auto" w:fill="FFFFFF"/>
            <w:tcMar>
              <w:top w:w="60" w:type="dxa"/>
              <w:left w:w="40" w:type="dxa"/>
              <w:bottom w:w="60" w:type="dxa"/>
              <w:right w:w="60" w:type="dxa"/>
            </w:tcMar>
            <w:vAlign w:val="center"/>
          </w:tcPr>
          <w:p w:rsidR="00114F7E" w:rsidRDefault="00416CDF">
            <w:pPr>
              <w:ind w:left="40"/>
              <w:jc w:val="center"/>
              <w:rPr>
                <w:rFonts w:ascii="Arial" w:eastAsia="Arial" w:hAnsi="Arial" w:cs="Arial"/>
              </w:rPr>
            </w:pPr>
            <w:r>
              <w:rPr>
                <w:rFonts w:ascii="Arial" w:eastAsia="Arial" w:hAnsi="Arial" w:cs="Arial"/>
              </w:rPr>
              <w:t>85%</w:t>
            </w:r>
          </w:p>
        </w:tc>
        <w:tc>
          <w:tcPr>
            <w:tcW w:w="5100" w:type="dxa"/>
            <w:tcBorders>
              <w:top w:val="nil"/>
              <w:left w:val="single" w:sz="8" w:space="0" w:color="000000"/>
              <w:bottom w:val="single" w:sz="8" w:space="0" w:color="000000"/>
              <w:right w:val="single" w:sz="8" w:space="0" w:color="000000"/>
            </w:tcBorders>
            <w:shd w:val="clear" w:color="auto" w:fill="FFFFFF"/>
            <w:tcMar>
              <w:top w:w="60" w:type="dxa"/>
              <w:left w:w="40" w:type="dxa"/>
              <w:bottom w:w="60" w:type="dxa"/>
              <w:right w:w="60" w:type="dxa"/>
            </w:tcMar>
            <w:vAlign w:val="center"/>
          </w:tcPr>
          <w:p w:rsidR="00114F7E" w:rsidRDefault="00416CDF">
            <w:pPr>
              <w:ind w:left="40"/>
              <w:jc w:val="center"/>
              <w:rPr>
                <w:rFonts w:ascii="Arial" w:eastAsia="Arial" w:hAnsi="Arial" w:cs="Arial"/>
              </w:rPr>
            </w:pPr>
            <w:r>
              <w:rPr>
                <w:rFonts w:ascii="Arial" w:eastAsia="Arial" w:hAnsi="Arial" w:cs="Arial"/>
              </w:rPr>
              <w:t>91,8%</w:t>
            </w:r>
          </w:p>
        </w:tc>
      </w:tr>
    </w:tbl>
    <w:p w:rsidR="00114F7E" w:rsidRDefault="00114F7E">
      <w:pPr>
        <w:spacing w:line="360" w:lineRule="auto"/>
        <w:jc w:val="both"/>
        <w:rPr>
          <w:rFonts w:ascii="Arial" w:eastAsia="Arial" w:hAnsi="Arial" w:cs="Arial"/>
          <w:b/>
          <w:highlight w:val="white"/>
        </w:rPr>
      </w:pPr>
    </w:p>
    <w:p w:rsidR="00114F7E" w:rsidRDefault="00416CDF">
      <w:pPr>
        <w:spacing w:line="360" w:lineRule="auto"/>
        <w:jc w:val="both"/>
        <w:rPr>
          <w:rFonts w:ascii="Arial" w:eastAsia="Arial" w:hAnsi="Arial" w:cs="Arial"/>
          <w:b/>
          <w:highlight w:val="white"/>
        </w:rPr>
      </w:pPr>
      <w:r>
        <w:rPr>
          <w:rFonts w:ascii="Arial" w:eastAsia="Arial" w:hAnsi="Arial" w:cs="Arial"/>
          <w:b/>
          <w:highlight w:val="white"/>
        </w:rPr>
        <w:t>2099. Educação Permanente em Saúde</w:t>
      </w:r>
    </w:p>
    <w:p w:rsidR="00114F7E" w:rsidRDefault="00416CDF">
      <w:pPr>
        <w:spacing w:line="276" w:lineRule="auto"/>
        <w:jc w:val="both"/>
        <w:rPr>
          <w:rFonts w:ascii="Arial" w:eastAsia="Arial" w:hAnsi="Arial" w:cs="Arial"/>
          <w:highlight w:val="white"/>
        </w:rPr>
      </w:pPr>
      <w:r>
        <w:rPr>
          <w:rFonts w:ascii="Arial" w:eastAsia="Arial" w:hAnsi="Arial" w:cs="Arial"/>
        </w:rPr>
        <w:t xml:space="preserve">Objetivo: Desenvolver ações de formação profissional, pesquisa </w:t>
      </w:r>
      <w:r>
        <w:rPr>
          <w:rFonts w:ascii="Arial" w:eastAsia="Arial" w:hAnsi="Arial" w:cs="Arial"/>
          <w:highlight w:val="white"/>
        </w:rPr>
        <w:t>e integração-ensino-serviço-</w:t>
      </w:r>
      <w:r>
        <w:rPr>
          <w:rFonts w:ascii="Arial" w:eastAsia="Arial" w:hAnsi="Arial" w:cs="Arial"/>
          <w:highlight w:val="white"/>
        </w:rPr>
        <w:lastRenderedPageBreak/>
        <w:t>comunidade no SUS, a fim de qualificar as práticas de atenção, educação e gestão em saúde.</w:t>
      </w:r>
    </w:p>
    <w:tbl>
      <w:tblPr>
        <w:tblStyle w:val="affffffffd"/>
        <w:tblW w:w="954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4515"/>
        <w:gridCol w:w="5025"/>
      </w:tblGrid>
      <w:tr w:rsidR="00114F7E">
        <w:trPr>
          <w:trHeight w:val="450"/>
        </w:trPr>
        <w:tc>
          <w:tcPr>
            <w:tcW w:w="9540" w:type="dxa"/>
            <w:gridSpan w:val="2"/>
            <w:tcBorders>
              <w:top w:val="single" w:sz="8" w:space="0" w:color="000000"/>
              <w:left w:val="single" w:sz="8" w:space="0" w:color="000000"/>
              <w:bottom w:val="single" w:sz="8" w:space="0" w:color="000000"/>
              <w:right w:val="single" w:sz="8" w:space="0" w:color="000000"/>
            </w:tcBorders>
            <w:shd w:val="clear" w:color="auto" w:fill="E7E6E6"/>
            <w:tcMar>
              <w:top w:w="60" w:type="dxa"/>
              <w:left w:w="40" w:type="dxa"/>
              <w:bottom w:w="60" w:type="dxa"/>
              <w:right w:w="60" w:type="dxa"/>
            </w:tcMar>
            <w:vAlign w:val="center"/>
          </w:tcPr>
          <w:p w:rsidR="00114F7E" w:rsidRDefault="00416CDF">
            <w:pPr>
              <w:jc w:val="center"/>
              <w:rPr>
                <w:rFonts w:ascii="Arial" w:eastAsia="Arial" w:hAnsi="Arial" w:cs="Arial"/>
                <w:b/>
              </w:rPr>
            </w:pPr>
            <w:r>
              <w:rPr>
                <w:rFonts w:ascii="Arial" w:eastAsia="Arial" w:hAnsi="Arial" w:cs="Arial"/>
                <w:b/>
              </w:rPr>
              <w:t>Produto: Projetos planejados e executados</w:t>
            </w:r>
          </w:p>
        </w:tc>
      </w:tr>
      <w:tr w:rsidR="00114F7E">
        <w:trPr>
          <w:trHeight w:val="450"/>
        </w:trPr>
        <w:tc>
          <w:tcPr>
            <w:tcW w:w="4515" w:type="dxa"/>
            <w:tcBorders>
              <w:top w:val="nil"/>
              <w:left w:val="single" w:sz="8" w:space="0" w:color="000000"/>
              <w:bottom w:val="single" w:sz="8" w:space="0" w:color="000000"/>
              <w:right w:val="nil"/>
            </w:tcBorders>
            <w:shd w:val="clear" w:color="auto" w:fill="FFFFFF"/>
            <w:tcMar>
              <w:top w:w="60" w:type="dxa"/>
              <w:left w:w="40" w:type="dxa"/>
              <w:bottom w:w="60" w:type="dxa"/>
              <w:right w:w="60" w:type="dxa"/>
            </w:tcMar>
            <w:vAlign w:val="center"/>
          </w:tcPr>
          <w:p w:rsidR="00114F7E" w:rsidRDefault="00416CDF">
            <w:pPr>
              <w:jc w:val="center"/>
              <w:rPr>
                <w:rFonts w:ascii="Arial" w:eastAsia="Arial" w:hAnsi="Arial" w:cs="Arial"/>
              </w:rPr>
            </w:pPr>
            <w:r>
              <w:rPr>
                <w:rFonts w:ascii="Arial" w:eastAsia="Arial" w:hAnsi="Arial" w:cs="Arial"/>
              </w:rPr>
              <w:t>Previsto 2021</w:t>
            </w:r>
          </w:p>
        </w:tc>
        <w:tc>
          <w:tcPr>
            <w:tcW w:w="5025" w:type="dxa"/>
            <w:tcBorders>
              <w:top w:val="nil"/>
              <w:left w:val="single" w:sz="8" w:space="0" w:color="000000"/>
              <w:bottom w:val="single" w:sz="8" w:space="0" w:color="000000"/>
              <w:right w:val="single" w:sz="8" w:space="0" w:color="000000"/>
            </w:tcBorders>
            <w:shd w:val="clear" w:color="auto" w:fill="FFFFFF"/>
            <w:tcMar>
              <w:top w:w="60" w:type="dxa"/>
              <w:left w:w="40" w:type="dxa"/>
              <w:bottom w:w="60" w:type="dxa"/>
              <w:right w:w="60" w:type="dxa"/>
            </w:tcMar>
            <w:vAlign w:val="center"/>
          </w:tcPr>
          <w:p w:rsidR="00114F7E" w:rsidRDefault="00416CDF">
            <w:pPr>
              <w:jc w:val="center"/>
              <w:rPr>
                <w:rFonts w:ascii="Arial" w:eastAsia="Arial" w:hAnsi="Arial" w:cs="Arial"/>
              </w:rPr>
            </w:pPr>
            <w:r>
              <w:rPr>
                <w:rFonts w:ascii="Arial" w:eastAsia="Arial" w:hAnsi="Arial" w:cs="Arial"/>
              </w:rPr>
              <w:t>Realizado 2021</w:t>
            </w:r>
          </w:p>
        </w:tc>
      </w:tr>
      <w:tr w:rsidR="00114F7E">
        <w:trPr>
          <w:trHeight w:val="450"/>
        </w:trPr>
        <w:tc>
          <w:tcPr>
            <w:tcW w:w="4515" w:type="dxa"/>
            <w:tcBorders>
              <w:top w:val="nil"/>
              <w:left w:val="single" w:sz="8" w:space="0" w:color="000000"/>
              <w:bottom w:val="single" w:sz="8" w:space="0" w:color="000000"/>
              <w:right w:val="nil"/>
            </w:tcBorders>
            <w:shd w:val="clear" w:color="auto" w:fill="FFFFFF"/>
            <w:tcMar>
              <w:top w:w="60" w:type="dxa"/>
              <w:left w:w="40" w:type="dxa"/>
              <w:bottom w:w="60" w:type="dxa"/>
              <w:right w:w="60" w:type="dxa"/>
            </w:tcMar>
            <w:vAlign w:val="center"/>
          </w:tcPr>
          <w:p w:rsidR="00114F7E" w:rsidRDefault="00416CDF">
            <w:pPr>
              <w:jc w:val="center"/>
              <w:rPr>
                <w:rFonts w:ascii="Arial" w:eastAsia="Arial" w:hAnsi="Arial" w:cs="Arial"/>
              </w:rPr>
            </w:pPr>
            <w:r>
              <w:rPr>
                <w:rFonts w:ascii="Arial" w:eastAsia="Arial" w:hAnsi="Arial" w:cs="Arial"/>
              </w:rPr>
              <w:t>65%</w:t>
            </w:r>
          </w:p>
        </w:tc>
        <w:tc>
          <w:tcPr>
            <w:tcW w:w="5025" w:type="dxa"/>
            <w:tcBorders>
              <w:top w:val="nil"/>
              <w:left w:val="single" w:sz="8" w:space="0" w:color="000000"/>
              <w:bottom w:val="single" w:sz="8" w:space="0" w:color="000000"/>
              <w:right w:val="single" w:sz="8" w:space="0" w:color="000000"/>
            </w:tcBorders>
            <w:shd w:val="clear" w:color="auto" w:fill="FFFFFF"/>
            <w:tcMar>
              <w:top w:w="60" w:type="dxa"/>
              <w:left w:w="40" w:type="dxa"/>
              <w:bottom w:w="60" w:type="dxa"/>
              <w:right w:w="60" w:type="dxa"/>
            </w:tcMar>
            <w:vAlign w:val="center"/>
          </w:tcPr>
          <w:p w:rsidR="00114F7E" w:rsidRDefault="00416CDF">
            <w:pPr>
              <w:jc w:val="center"/>
              <w:rPr>
                <w:rFonts w:ascii="Arial" w:eastAsia="Arial" w:hAnsi="Arial" w:cs="Arial"/>
              </w:rPr>
            </w:pPr>
            <w:r>
              <w:rPr>
                <w:rFonts w:ascii="Arial" w:eastAsia="Arial" w:hAnsi="Arial" w:cs="Arial"/>
              </w:rPr>
              <w:t>132%</w:t>
            </w:r>
          </w:p>
        </w:tc>
      </w:tr>
    </w:tbl>
    <w:p w:rsidR="00114F7E" w:rsidRDefault="00114F7E">
      <w:pPr>
        <w:spacing w:line="360" w:lineRule="auto"/>
        <w:jc w:val="both"/>
        <w:rPr>
          <w:rFonts w:ascii="Arial" w:eastAsia="Arial" w:hAnsi="Arial" w:cs="Arial"/>
          <w:b/>
        </w:rPr>
      </w:pPr>
    </w:p>
    <w:p w:rsidR="00114F7E" w:rsidRDefault="00416CDF">
      <w:pPr>
        <w:spacing w:line="276" w:lineRule="auto"/>
        <w:jc w:val="both"/>
        <w:rPr>
          <w:rFonts w:ascii="Arial" w:eastAsia="Arial" w:hAnsi="Arial" w:cs="Arial"/>
          <w:b/>
          <w:highlight w:val="white"/>
        </w:rPr>
      </w:pPr>
      <w:r>
        <w:rPr>
          <w:rFonts w:ascii="Arial" w:eastAsia="Arial" w:hAnsi="Arial" w:cs="Arial"/>
          <w:b/>
          <w:highlight w:val="white"/>
        </w:rPr>
        <w:t>2144. Gestão da Saúde</w:t>
      </w:r>
    </w:p>
    <w:p w:rsidR="00114F7E" w:rsidRDefault="00416CDF">
      <w:pPr>
        <w:spacing w:line="276" w:lineRule="auto"/>
        <w:jc w:val="both"/>
        <w:rPr>
          <w:rFonts w:ascii="Arial" w:eastAsia="Arial" w:hAnsi="Arial" w:cs="Arial"/>
          <w:highlight w:val="white"/>
        </w:rPr>
      </w:pPr>
      <w:r>
        <w:rPr>
          <w:rFonts w:ascii="Arial" w:eastAsia="Arial" w:hAnsi="Arial" w:cs="Arial"/>
          <w:highlight w:val="white"/>
        </w:rPr>
        <w:t>Objetivo: Realizar ações que visem fortalecer, qualificar e aprimorar a gestão do SUS no município, viabilizando a melhor aplicação de recursos (financeiros, materiais, tecnológicos e humanos) para maior eficiência e qualidade na atenção à saúde do cidadão.</w:t>
      </w:r>
    </w:p>
    <w:tbl>
      <w:tblPr>
        <w:tblStyle w:val="affffffffe"/>
        <w:tblW w:w="957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4485"/>
        <w:gridCol w:w="5085"/>
      </w:tblGrid>
      <w:tr w:rsidR="00114F7E">
        <w:trPr>
          <w:trHeight w:val="450"/>
        </w:trPr>
        <w:tc>
          <w:tcPr>
            <w:tcW w:w="9570" w:type="dxa"/>
            <w:gridSpan w:val="2"/>
            <w:tcBorders>
              <w:top w:val="single" w:sz="8" w:space="0" w:color="000000"/>
              <w:left w:val="single" w:sz="8" w:space="0" w:color="000000"/>
              <w:bottom w:val="single" w:sz="8" w:space="0" w:color="000000"/>
              <w:right w:val="single" w:sz="8" w:space="0" w:color="000000"/>
            </w:tcBorders>
            <w:shd w:val="clear" w:color="auto" w:fill="E7E6E6"/>
            <w:tcMar>
              <w:top w:w="60" w:type="dxa"/>
              <w:left w:w="40" w:type="dxa"/>
              <w:bottom w:w="60" w:type="dxa"/>
              <w:right w:w="60" w:type="dxa"/>
            </w:tcMar>
            <w:vAlign w:val="center"/>
          </w:tcPr>
          <w:p w:rsidR="00114F7E" w:rsidRDefault="00416CDF">
            <w:pPr>
              <w:jc w:val="center"/>
              <w:rPr>
                <w:rFonts w:ascii="Arial" w:eastAsia="Arial" w:hAnsi="Arial" w:cs="Arial"/>
                <w:b/>
              </w:rPr>
            </w:pPr>
            <w:r>
              <w:rPr>
                <w:rFonts w:ascii="Arial" w:eastAsia="Arial" w:hAnsi="Arial" w:cs="Arial"/>
                <w:b/>
              </w:rPr>
              <w:t>Produto: Serviços de saúde avaliados pelo cidadão com notas acima de 8</w:t>
            </w:r>
          </w:p>
        </w:tc>
      </w:tr>
      <w:tr w:rsidR="00114F7E">
        <w:trPr>
          <w:trHeight w:val="450"/>
        </w:trPr>
        <w:tc>
          <w:tcPr>
            <w:tcW w:w="4485" w:type="dxa"/>
            <w:tcBorders>
              <w:top w:val="nil"/>
              <w:left w:val="single" w:sz="8" w:space="0" w:color="000000"/>
              <w:bottom w:val="single" w:sz="8" w:space="0" w:color="000000"/>
              <w:right w:val="nil"/>
            </w:tcBorders>
            <w:shd w:val="clear" w:color="auto" w:fill="FFFFFF"/>
            <w:tcMar>
              <w:top w:w="60" w:type="dxa"/>
              <w:left w:w="40" w:type="dxa"/>
              <w:bottom w:w="60" w:type="dxa"/>
              <w:right w:w="60" w:type="dxa"/>
            </w:tcMar>
            <w:vAlign w:val="center"/>
          </w:tcPr>
          <w:p w:rsidR="00114F7E" w:rsidRDefault="00416CDF">
            <w:pPr>
              <w:jc w:val="center"/>
              <w:rPr>
                <w:rFonts w:ascii="Arial" w:eastAsia="Arial" w:hAnsi="Arial" w:cs="Arial"/>
              </w:rPr>
            </w:pPr>
            <w:r>
              <w:rPr>
                <w:rFonts w:ascii="Arial" w:eastAsia="Arial" w:hAnsi="Arial" w:cs="Arial"/>
              </w:rPr>
              <w:t>Previsto 2021</w:t>
            </w:r>
          </w:p>
        </w:tc>
        <w:tc>
          <w:tcPr>
            <w:tcW w:w="5085" w:type="dxa"/>
            <w:tcBorders>
              <w:top w:val="nil"/>
              <w:left w:val="single" w:sz="8" w:space="0" w:color="000000"/>
              <w:bottom w:val="single" w:sz="8" w:space="0" w:color="000000"/>
              <w:right w:val="single" w:sz="8" w:space="0" w:color="000000"/>
            </w:tcBorders>
            <w:shd w:val="clear" w:color="auto" w:fill="FFFFFF"/>
            <w:tcMar>
              <w:top w:w="60" w:type="dxa"/>
              <w:left w:w="40" w:type="dxa"/>
              <w:bottom w:w="60" w:type="dxa"/>
              <w:right w:w="60" w:type="dxa"/>
            </w:tcMar>
            <w:vAlign w:val="center"/>
          </w:tcPr>
          <w:p w:rsidR="00114F7E" w:rsidRDefault="00416CDF">
            <w:pPr>
              <w:jc w:val="center"/>
              <w:rPr>
                <w:rFonts w:ascii="Arial" w:eastAsia="Arial" w:hAnsi="Arial" w:cs="Arial"/>
              </w:rPr>
            </w:pPr>
            <w:r>
              <w:rPr>
                <w:rFonts w:ascii="Arial" w:eastAsia="Arial" w:hAnsi="Arial" w:cs="Arial"/>
              </w:rPr>
              <w:t>Realizado 2021</w:t>
            </w:r>
          </w:p>
        </w:tc>
      </w:tr>
      <w:tr w:rsidR="00114F7E">
        <w:trPr>
          <w:trHeight w:val="450"/>
        </w:trPr>
        <w:tc>
          <w:tcPr>
            <w:tcW w:w="4485" w:type="dxa"/>
            <w:tcBorders>
              <w:top w:val="nil"/>
              <w:left w:val="single" w:sz="8" w:space="0" w:color="000000"/>
              <w:bottom w:val="single" w:sz="8" w:space="0" w:color="000000"/>
              <w:right w:val="nil"/>
            </w:tcBorders>
            <w:shd w:val="clear" w:color="auto" w:fill="FFFFFF"/>
            <w:tcMar>
              <w:top w:w="60" w:type="dxa"/>
              <w:left w:w="40" w:type="dxa"/>
              <w:bottom w:w="60" w:type="dxa"/>
              <w:right w:w="60" w:type="dxa"/>
            </w:tcMar>
            <w:vAlign w:val="center"/>
          </w:tcPr>
          <w:p w:rsidR="00114F7E" w:rsidRDefault="00416CDF">
            <w:pPr>
              <w:jc w:val="center"/>
              <w:rPr>
                <w:rFonts w:ascii="Arial" w:eastAsia="Arial" w:hAnsi="Arial" w:cs="Arial"/>
              </w:rPr>
            </w:pPr>
            <w:r>
              <w:rPr>
                <w:rFonts w:ascii="Arial" w:eastAsia="Arial" w:hAnsi="Arial" w:cs="Arial"/>
              </w:rPr>
              <w:t>90%</w:t>
            </w:r>
          </w:p>
        </w:tc>
        <w:tc>
          <w:tcPr>
            <w:tcW w:w="5085" w:type="dxa"/>
            <w:tcBorders>
              <w:top w:val="nil"/>
              <w:left w:val="single" w:sz="8" w:space="0" w:color="000000"/>
              <w:bottom w:val="single" w:sz="8" w:space="0" w:color="000000"/>
              <w:right w:val="single" w:sz="8" w:space="0" w:color="000000"/>
            </w:tcBorders>
            <w:shd w:val="clear" w:color="auto" w:fill="FFFFFF"/>
            <w:tcMar>
              <w:top w:w="60" w:type="dxa"/>
              <w:left w:w="40" w:type="dxa"/>
              <w:bottom w:w="60" w:type="dxa"/>
              <w:right w:w="60" w:type="dxa"/>
            </w:tcMar>
            <w:vAlign w:val="center"/>
          </w:tcPr>
          <w:p w:rsidR="00114F7E" w:rsidRDefault="00416CDF">
            <w:pPr>
              <w:jc w:val="center"/>
              <w:rPr>
                <w:rFonts w:ascii="Arial" w:eastAsia="Arial" w:hAnsi="Arial" w:cs="Arial"/>
              </w:rPr>
            </w:pPr>
            <w:r>
              <w:rPr>
                <w:rFonts w:ascii="Arial" w:eastAsia="Arial" w:hAnsi="Arial" w:cs="Arial"/>
              </w:rPr>
              <w:t>100%</w:t>
            </w:r>
          </w:p>
        </w:tc>
      </w:tr>
    </w:tbl>
    <w:p w:rsidR="00114F7E" w:rsidRDefault="00114F7E">
      <w:pPr>
        <w:spacing w:line="276" w:lineRule="auto"/>
        <w:jc w:val="both"/>
        <w:rPr>
          <w:rFonts w:ascii="Arial" w:eastAsia="Arial" w:hAnsi="Arial" w:cs="Arial"/>
          <w:b/>
          <w:highlight w:val="white"/>
        </w:rPr>
      </w:pPr>
    </w:p>
    <w:p w:rsidR="00114F7E" w:rsidRDefault="00416CDF">
      <w:pPr>
        <w:spacing w:line="276" w:lineRule="auto"/>
        <w:jc w:val="both"/>
        <w:rPr>
          <w:rFonts w:ascii="Arial" w:eastAsia="Arial" w:hAnsi="Arial" w:cs="Arial"/>
          <w:b/>
          <w:highlight w:val="white"/>
        </w:rPr>
      </w:pPr>
      <w:r>
        <w:rPr>
          <w:rFonts w:ascii="Arial" w:eastAsia="Arial" w:hAnsi="Arial" w:cs="Arial"/>
          <w:b/>
          <w:highlight w:val="white"/>
        </w:rPr>
        <w:t>2218. Hortas Urbanas e Comunitárias</w:t>
      </w:r>
    </w:p>
    <w:p w:rsidR="00114F7E" w:rsidRDefault="00416CDF">
      <w:pPr>
        <w:spacing w:line="276" w:lineRule="auto"/>
        <w:jc w:val="both"/>
        <w:rPr>
          <w:rFonts w:ascii="Arial" w:eastAsia="Arial" w:hAnsi="Arial" w:cs="Arial"/>
          <w:highlight w:val="white"/>
        </w:rPr>
      </w:pPr>
      <w:r>
        <w:rPr>
          <w:rFonts w:ascii="Arial" w:eastAsia="Arial" w:hAnsi="Arial" w:cs="Arial"/>
          <w:highlight w:val="white"/>
        </w:rPr>
        <w:t>Objetivo: Fomentar o acesso da população às Ações de Promoção da Saúde, numa perspectiva de cuidado integral, continuado e construção de alternativas de alimentação natural e orgânica, com ênfase na implantação das Hortas Urbanas e Comunitárias em articulação com as Práticas Integrativas e Complementares.</w:t>
      </w:r>
    </w:p>
    <w:tbl>
      <w:tblPr>
        <w:tblStyle w:val="afffffffff"/>
        <w:tblW w:w="951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4485"/>
        <w:gridCol w:w="5025"/>
      </w:tblGrid>
      <w:tr w:rsidR="00114F7E">
        <w:trPr>
          <w:trHeight w:val="450"/>
        </w:trPr>
        <w:tc>
          <w:tcPr>
            <w:tcW w:w="9510" w:type="dxa"/>
            <w:gridSpan w:val="2"/>
            <w:tcBorders>
              <w:top w:val="single" w:sz="8" w:space="0" w:color="000000"/>
              <w:left w:val="single" w:sz="8" w:space="0" w:color="000000"/>
              <w:bottom w:val="single" w:sz="8" w:space="0" w:color="000000"/>
              <w:right w:val="single" w:sz="8" w:space="0" w:color="000000"/>
            </w:tcBorders>
            <w:shd w:val="clear" w:color="auto" w:fill="E7E6E6"/>
            <w:tcMar>
              <w:top w:w="60" w:type="dxa"/>
              <w:left w:w="40" w:type="dxa"/>
              <w:bottom w:w="60" w:type="dxa"/>
              <w:right w:w="60" w:type="dxa"/>
            </w:tcMar>
            <w:vAlign w:val="center"/>
          </w:tcPr>
          <w:p w:rsidR="00114F7E" w:rsidRDefault="00416CDF">
            <w:pPr>
              <w:spacing w:line="276" w:lineRule="auto"/>
              <w:ind w:left="40"/>
              <w:jc w:val="center"/>
              <w:rPr>
                <w:rFonts w:ascii="Arial" w:eastAsia="Arial" w:hAnsi="Arial" w:cs="Arial"/>
                <w:b/>
              </w:rPr>
            </w:pPr>
            <w:r>
              <w:rPr>
                <w:rFonts w:ascii="Arial" w:eastAsia="Arial" w:hAnsi="Arial" w:cs="Arial"/>
                <w:b/>
              </w:rPr>
              <w:t>Produto: Hortas Implantadas</w:t>
            </w:r>
          </w:p>
        </w:tc>
      </w:tr>
      <w:tr w:rsidR="00114F7E">
        <w:trPr>
          <w:trHeight w:val="450"/>
        </w:trPr>
        <w:tc>
          <w:tcPr>
            <w:tcW w:w="4485" w:type="dxa"/>
            <w:tcBorders>
              <w:top w:val="nil"/>
              <w:left w:val="single" w:sz="8" w:space="0" w:color="000000"/>
              <w:bottom w:val="single" w:sz="8" w:space="0" w:color="000000"/>
              <w:right w:val="nil"/>
            </w:tcBorders>
            <w:shd w:val="clear" w:color="auto" w:fill="FFFFFF"/>
            <w:tcMar>
              <w:top w:w="60" w:type="dxa"/>
              <w:left w:w="40" w:type="dxa"/>
              <w:bottom w:w="60" w:type="dxa"/>
              <w:right w:w="60" w:type="dxa"/>
            </w:tcMar>
            <w:vAlign w:val="center"/>
          </w:tcPr>
          <w:p w:rsidR="00114F7E" w:rsidRPr="00A14CCC" w:rsidRDefault="00416CDF">
            <w:pPr>
              <w:spacing w:line="276" w:lineRule="auto"/>
              <w:ind w:left="40"/>
              <w:jc w:val="center"/>
              <w:rPr>
                <w:rFonts w:ascii="Arial" w:eastAsia="Arial" w:hAnsi="Arial" w:cs="Arial"/>
              </w:rPr>
            </w:pPr>
            <w:r w:rsidRPr="00A14CCC">
              <w:rPr>
                <w:rFonts w:ascii="Arial" w:eastAsia="Arial" w:hAnsi="Arial" w:cs="Arial"/>
              </w:rPr>
              <w:t>Previsto 2021</w:t>
            </w:r>
          </w:p>
        </w:tc>
        <w:tc>
          <w:tcPr>
            <w:tcW w:w="5025" w:type="dxa"/>
            <w:tcBorders>
              <w:top w:val="nil"/>
              <w:left w:val="single" w:sz="8" w:space="0" w:color="000000"/>
              <w:bottom w:val="single" w:sz="8" w:space="0" w:color="000000"/>
              <w:right w:val="single" w:sz="8" w:space="0" w:color="000000"/>
            </w:tcBorders>
            <w:shd w:val="clear" w:color="auto" w:fill="FFFFFF"/>
            <w:tcMar>
              <w:top w:w="60" w:type="dxa"/>
              <w:left w:w="40" w:type="dxa"/>
              <w:bottom w:w="60" w:type="dxa"/>
              <w:right w:w="60" w:type="dxa"/>
            </w:tcMar>
            <w:vAlign w:val="center"/>
          </w:tcPr>
          <w:p w:rsidR="00114F7E" w:rsidRPr="00A14CCC" w:rsidRDefault="00416CDF">
            <w:pPr>
              <w:spacing w:line="276" w:lineRule="auto"/>
              <w:ind w:left="40"/>
              <w:jc w:val="center"/>
              <w:rPr>
                <w:rFonts w:ascii="Arial" w:eastAsia="Arial" w:hAnsi="Arial" w:cs="Arial"/>
              </w:rPr>
            </w:pPr>
            <w:r w:rsidRPr="00A14CCC">
              <w:rPr>
                <w:rFonts w:ascii="Arial" w:eastAsia="Arial" w:hAnsi="Arial" w:cs="Arial"/>
              </w:rPr>
              <w:t>Realizado 2021</w:t>
            </w:r>
          </w:p>
        </w:tc>
      </w:tr>
      <w:tr w:rsidR="00114F7E">
        <w:trPr>
          <w:trHeight w:val="450"/>
        </w:trPr>
        <w:tc>
          <w:tcPr>
            <w:tcW w:w="4485" w:type="dxa"/>
            <w:tcBorders>
              <w:top w:val="nil"/>
              <w:left w:val="single" w:sz="8" w:space="0" w:color="000000"/>
              <w:bottom w:val="single" w:sz="8" w:space="0" w:color="000000"/>
              <w:right w:val="nil"/>
            </w:tcBorders>
            <w:shd w:val="clear" w:color="auto" w:fill="FFFFFF"/>
            <w:tcMar>
              <w:top w:w="60" w:type="dxa"/>
              <w:left w:w="40" w:type="dxa"/>
              <w:bottom w:w="60" w:type="dxa"/>
              <w:right w:w="60" w:type="dxa"/>
            </w:tcMar>
            <w:vAlign w:val="center"/>
          </w:tcPr>
          <w:p w:rsidR="00114F7E" w:rsidRPr="00A14CCC" w:rsidRDefault="00416CDF">
            <w:pPr>
              <w:spacing w:line="276" w:lineRule="auto"/>
              <w:ind w:left="40"/>
              <w:jc w:val="center"/>
              <w:rPr>
                <w:rFonts w:ascii="Arial" w:eastAsia="Arial" w:hAnsi="Arial" w:cs="Arial"/>
              </w:rPr>
            </w:pPr>
            <w:r w:rsidRPr="00A14CCC">
              <w:rPr>
                <w:rFonts w:ascii="Arial" w:eastAsia="Arial" w:hAnsi="Arial" w:cs="Arial"/>
              </w:rPr>
              <w:t>04 unidades</w:t>
            </w:r>
          </w:p>
        </w:tc>
        <w:tc>
          <w:tcPr>
            <w:tcW w:w="5025" w:type="dxa"/>
            <w:tcBorders>
              <w:top w:val="nil"/>
              <w:left w:val="single" w:sz="8" w:space="0" w:color="000000"/>
              <w:bottom w:val="single" w:sz="8" w:space="0" w:color="000000"/>
              <w:right w:val="single" w:sz="8" w:space="0" w:color="000000"/>
            </w:tcBorders>
            <w:shd w:val="clear" w:color="auto" w:fill="FFFFFF"/>
            <w:tcMar>
              <w:top w:w="60" w:type="dxa"/>
              <w:left w:w="40" w:type="dxa"/>
              <w:bottom w:w="60" w:type="dxa"/>
              <w:right w:w="60" w:type="dxa"/>
            </w:tcMar>
            <w:vAlign w:val="center"/>
          </w:tcPr>
          <w:p w:rsidR="00114F7E" w:rsidRPr="00A14CCC" w:rsidRDefault="000B6348">
            <w:pPr>
              <w:spacing w:line="276" w:lineRule="auto"/>
              <w:ind w:left="40"/>
              <w:jc w:val="center"/>
              <w:rPr>
                <w:rFonts w:ascii="Arial" w:eastAsia="Arial" w:hAnsi="Arial" w:cs="Arial"/>
              </w:rPr>
            </w:pPr>
            <w:r>
              <w:rPr>
                <w:rFonts w:ascii="Arial" w:eastAsia="Arial" w:hAnsi="Arial" w:cs="Arial"/>
              </w:rPr>
              <w:t>0</w:t>
            </w:r>
            <w:r w:rsidR="00A14CCC" w:rsidRPr="00A14CCC">
              <w:rPr>
                <w:rFonts w:ascii="Arial" w:eastAsia="Arial" w:hAnsi="Arial" w:cs="Arial"/>
              </w:rPr>
              <w:t>2</w:t>
            </w:r>
            <w:r w:rsidR="00416CDF" w:rsidRPr="00A14CCC">
              <w:rPr>
                <w:rFonts w:ascii="Arial" w:eastAsia="Arial" w:hAnsi="Arial" w:cs="Arial"/>
              </w:rPr>
              <w:t xml:space="preserve"> unidade</w:t>
            </w:r>
          </w:p>
        </w:tc>
      </w:tr>
    </w:tbl>
    <w:p w:rsidR="00114F7E" w:rsidRDefault="00416CDF">
      <w:pPr>
        <w:jc w:val="both"/>
        <w:rPr>
          <w:rFonts w:ascii="Arial" w:eastAsia="Arial" w:hAnsi="Arial" w:cs="Arial"/>
          <w:sz w:val="20"/>
          <w:szCs w:val="20"/>
        </w:rPr>
      </w:pPr>
      <w:r>
        <w:rPr>
          <w:rFonts w:ascii="Arial" w:eastAsia="Arial" w:hAnsi="Arial" w:cs="Arial"/>
        </w:rPr>
        <w:t>Devido ao momento de pandemia e restrição, ações que demandam encontros presenciais com a comunidade e/ou com profissionais da rede foram suspensas e consequentemente limitou a evolução do projeto, e mesmo com todo esforço não foi possível implantar o número de hortas planejado</w:t>
      </w:r>
      <w:r>
        <w:rPr>
          <w:rFonts w:ascii="Arial" w:eastAsia="Arial" w:hAnsi="Arial" w:cs="Arial"/>
          <w:sz w:val="20"/>
          <w:szCs w:val="20"/>
        </w:rPr>
        <w:t>.</w:t>
      </w:r>
    </w:p>
    <w:p w:rsidR="00114F7E" w:rsidRDefault="00114F7E">
      <w:pPr>
        <w:spacing w:after="240" w:line="276" w:lineRule="auto"/>
        <w:jc w:val="both"/>
        <w:rPr>
          <w:rFonts w:ascii="Arial" w:eastAsia="Arial" w:hAnsi="Arial" w:cs="Arial"/>
          <w:b/>
        </w:rPr>
      </w:pPr>
    </w:p>
    <w:p w:rsidR="00114F7E" w:rsidRDefault="00416CDF">
      <w:pPr>
        <w:spacing w:line="276" w:lineRule="auto"/>
        <w:jc w:val="both"/>
        <w:rPr>
          <w:rFonts w:ascii="Arial" w:eastAsia="Arial" w:hAnsi="Arial" w:cs="Arial"/>
          <w:b/>
          <w:highlight w:val="white"/>
        </w:rPr>
      </w:pPr>
      <w:r>
        <w:rPr>
          <w:rFonts w:ascii="Arial" w:eastAsia="Arial" w:hAnsi="Arial" w:cs="Arial"/>
          <w:b/>
          <w:highlight w:val="white"/>
        </w:rPr>
        <w:t>2223. Manutenção das Edificações Públicas - SEMUS</w:t>
      </w:r>
    </w:p>
    <w:p w:rsidR="00114F7E" w:rsidRDefault="00416CDF">
      <w:pPr>
        <w:spacing w:line="276" w:lineRule="auto"/>
        <w:jc w:val="both"/>
        <w:rPr>
          <w:rFonts w:ascii="Arial" w:eastAsia="Arial" w:hAnsi="Arial" w:cs="Arial"/>
          <w:highlight w:val="white"/>
        </w:rPr>
      </w:pPr>
      <w:r>
        <w:rPr>
          <w:rFonts w:ascii="Arial" w:eastAsia="Arial" w:hAnsi="Arial" w:cs="Arial"/>
          <w:highlight w:val="white"/>
        </w:rPr>
        <w:t>Objetivo: Garantir as condições adequadas para o funcionamento das edificações da rede SEMUS.</w:t>
      </w:r>
    </w:p>
    <w:tbl>
      <w:tblPr>
        <w:tblStyle w:val="afffffffff0"/>
        <w:tblW w:w="942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4470"/>
        <w:gridCol w:w="4950"/>
      </w:tblGrid>
      <w:tr w:rsidR="00114F7E">
        <w:trPr>
          <w:trHeight w:val="450"/>
        </w:trPr>
        <w:tc>
          <w:tcPr>
            <w:tcW w:w="9420" w:type="dxa"/>
            <w:gridSpan w:val="2"/>
            <w:tcBorders>
              <w:top w:val="single" w:sz="8" w:space="0" w:color="000000"/>
              <w:left w:val="single" w:sz="8" w:space="0" w:color="000000"/>
              <w:bottom w:val="single" w:sz="8" w:space="0" w:color="000000"/>
              <w:right w:val="single" w:sz="8" w:space="0" w:color="000000"/>
            </w:tcBorders>
            <w:shd w:val="clear" w:color="auto" w:fill="E7E6E6"/>
            <w:tcMar>
              <w:top w:w="60" w:type="dxa"/>
              <w:left w:w="40" w:type="dxa"/>
              <w:bottom w:w="60" w:type="dxa"/>
              <w:right w:w="60" w:type="dxa"/>
            </w:tcMar>
            <w:vAlign w:val="center"/>
          </w:tcPr>
          <w:p w:rsidR="00114F7E" w:rsidRDefault="00416CDF">
            <w:pPr>
              <w:spacing w:line="276" w:lineRule="auto"/>
              <w:ind w:left="40"/>
              <w:jc w:val="center"/>
              <w:rPr>
                <w:rFonts w:ascii="Arial" w:eastAsia="Arial" w:hAnsi="Arial" w:cs="Arial"/>
                <w:b/>
              </w:rPr>
            </w:pPr>
            <w:r>
              <w:rPr>
                <w:rFonts w:ascii="Arial" w:eastAsia="Arial" w:hAnsi="Arial" w:cs="Arial"/>
                <w:b/>
              </w:rPr>
              <w:t>Produto: Contratos renovados e executados</w:t>
            </w:r>
          </w:p>
        </w:tc>
      </w:tr>
      <w:tr w:rsidR="00114F7E">
        <w:trPr>
          <w:trHeight w:val="450"/>
        </w:trPr>
        <w:tc>
          <w:tcPr>
            <w:tcW w:w="4470" w:type="dxa"/>
            <w:tcBorders>
              <w:top w:val="nil"/>
              <w:left w:val="single" w:sz="8" w:space="0" w:color="000000"/>
              <w:bottom w:val="single" w:sz="8" w:space="0" w:color="000000"/>
              <w:right w:val="nil"/>
            </w:tcBorders>
            <w:shd w:val="clear" w:color="auto" w:fill="FFFFFF"/>
            <w:tcMar>
              <w:top w:w="60" w:type="dxa"/>
              <w:left w:w="40" w:type="dxa"/>
              <w:bottom w:w="60" w:type="dxa"/>
              <w:right w:w="60" w:type="dxa"/>
            </w:tcMar>
            <w:vAlign w:val="center"/>
          </w:tcPr>
          <w:p w:rsidR="00114F7E" w:rsidRDefault="00416CDF">
            <w:pPr>
              <w:spacing w:line="276" w:lineRule="auto"/>
              <w:ind w:left="40"/>
              <w:jc w:val="center"/>
              <w:rPr>
                <w:rFonts w:ascii="Arial" w:eastAsia="Arial" w:hAnsi="Arial" w:cs="Arial"/>
              </w:rPr>
            </w:pPr>
            <w:r>
              <w:rPr>
                <w:rFonts w:ascii="Arial" w:eastAsia="Arial" w:hAnsi="Arial" w:cs="Arial"/>
              </w:rPr>
              <w:t>Previsto 2021</w:t>
            </w:r>
          </w:p>
        </w:tc>
        <w:tc>
          <w:tcPr>
            <w:tcW w:w="4950" w:type="dxa"/>
            <w:tcBorders>
              <w:top w:val="nil"/>
              <w:left w:val="single" w:sz="8" w:space="0" w:color="000000"/>
              <w:bottom w:val="single" w:sz="8" w:space="0" w:color="000000"/>
              <w:right w:val="single" w:sz="8" w:space="0" w:color="000000"/>
            </w:tcBorders>
            <w:shd w:val="clear" w:color="auto" w:fill="FFFFFF"/>
            <w:tcMar>
              <w:top w:w="60" w:type="dxa"/>
              <w:left w:w="40" w:type="dxa"/>
              <w:bottom w:w="60" w:type="dxa"/>
              <w:right w:w="60" w:type="dxa"/>
            </w:tcMar>
            <w:vAlign w:val="center"/>
          </w:tcPr>
          <w:p w:rsidR="00114F7E" w:rsidRDefault="00416CDF">
            <w:pPr>
              <w:spacing w:line="276" w:lineRule="auto"/>
              <w:ind w:left="40"/>
              <w:jc w:val="center"/>
              <w:rPr>
                <w:rFonts w:ascii="Arial" w:eastAsia="Arial" w:hAnsi="Arial" w:cs="Arial"/>
              </w:rPr>
            </w:pPr>
            <w:r>
              <w:rPr>
                <w:rFonts w:ascii="Arial" w:eastAsia="Arial" w:hAnsi="Arial" w:cs="Arial"/>
              </w:rPr>
              <w:t>Realizado 2021</w:t>
            </w:r>
          </w:p>
        </w:tc>
      </w:tr>
      <w:tr w:rsidR="00114F7E">
        <w:trPr>
          <w:trHeight w:val="450"/>
        </w:trPr>
        <w:tc>
          <w:tcPr>
            <w:tcW w:w="4470" w:type="dxa"/>
            <w:tcBorders>
              <w:top w:val="nil"/>
              <w:left w:val="single" w:sz="8" w:space="0" w:color="000000"/>
              <w:bottom w:val="single" w:sz="8" w:space="0" w:color="000000"/>
              <w:right w:val="nil"/>
            </w:tcBorders>
            <w:shd w:val="clear" w:color="auto" w:fill="FFFFFF"/>
            <w:tcMar>
              <w:top w:w="60" w:type="dxa"/>
              <w:left w:w="40" w:type="dxa"/>
              <w:bottom w:w="60" w:type="dxa"/>
              <w:right w:w="60" w:type="dxa"/>
            </w:tcMar>
            <w:vAlign w:val="center"/>
          </w:tcPr>
          <w:p w:rsidR="00114F7E" w:rsidRDefault="00416CDF">
            <w:pPr>
              <w:spacing w:line="276" w:lineRule="auto"/>
              <w:ind w:left="40"/>
              <w:jc w:val="center"/>
              <w:rPr>
                <w:rFonts w:ascii="Arial" w:eastAsia="Arial" w:hAnsi="Arial" w:cs="Arial"/>
              </w:rPr>
            </w:pPr>
            <w:r>
              <w:rPr>
                <w:rFonts w:ascii="Arial" w:eastAsia="Arial" w:hAnsi="Arial" w:cs="Arial"/>
              </w:rPr>
              <w:t>80%</w:t>
            </w:r>
          </w:p>
        </w:tc>
        <w:tc>
          <w:tcPr>
            <w:tcW w:w="4950" w:type="dxa"/>
            <w:tcBorders>
              <w:top w:val="nil"/>
              <w:left w:val="single" w:sz="8" w:space="0" w:color="000000"/>
              <w:bottom w:val="single" w:sz="8" w:space="0" w:color="000000"/>
              <w:right w:val="single" w:sz="8" w:space="0" w:color="000000"/>
            </w:tcBorders>
            <w:shd w:val="clear" w:color="auto" w:fill="FFFFFF"/>
            <w:tcMar>
              <w:top w:w="60" w:type="dxa"/>
              <w:left w:w="40" w:type="dxa"/>
              <w:bottom w:w="60" w:type="dxa"/>
              <w:right w:w="60" w:type="dxa"/>
            </w:tcMar>
            <w:vAlign w:val="center"/>
          </w:tcPr>
          <w:p w:rsidR="00114F7E" w:rsidRDefault="00416CDF">
            <w:pPr>
              <w:spacing w:line="276" w:lineRule="auto"/>
              <w:ind w:left="40"/>
              <w:jc w:val="center"/>
              <w:rPr>
                <w:rFonts w:ascii="Arial" w:eastAsia="Arial" w:hAnsi="Arial" w:cs="Arial"/>
              </w:rPr>
            </w:pPr>
            <w:r>
              <w:rPr>
                <w:rFonts w:ascii="Arial" w:eastAsia="Arial" w:hAnsi="Arial" w:cs="Arial"/>
              </w:rPr>
              <w:t>100%</w:t>
            </w:r>
          </w:p>
        </w:tc>
      </w:tr>
    </w:tbl>
    <w:p w:rsidR="00114F7E" w:rsidRDefault="00114F7E">
      <w:pPr>
        <w:spacing w:line="276" w:lineRule="auto"/>
        <w:jc w:val="both"/>
        <w:rPr>
          <w:rFonts w:ascii="Arial" w:eastAsia="Arial" w:hAnsi="Arial" w:cs="Arial"/>
          <w:b/>
          <w:highlight w:val="white"/>
        </w:rPr>
      </w:pPr>
    </w:p>
    <w:p w:rsidR="000437BC" w:rsidRDefault="000437BC">
      <w:pPr>
        <w:spacing w:line="276" w:lineRule="auto"/>
        <w:jc w:val="both"/>
        <w:rPr>
          <w:rFonts w:ascii="Arial" w:eastAsia="Arial" w:hAnsi="Arial" w:cs="Arial"/>
          <w:b/>
          <w:highlight w:val="white"/>
        </w:rPr>
      </w:pPr>
    </w:p>
    <w:p w:rsidR="000437BC" w:rsidRDefault="000437BC">
      <w:pPr>
        <w:spacing w:line="276" w:lineRule="auto"/>
        <w:jc w:val="both"/>
        <w:rPr>
          <w:rFonts w:ascii="Arial" w:eastAsia="Arial" w:hAnsi="Arial" w:cs="Arial"/>
          <w:b/>
          <w:highlight w:val="white"/>
        </w:rPr>
      </w:pPr>
    </w:p>
    <w:p w:rsidR="00114F7E" w:rsidRDefault="00416CDF">
      <w:pPr>
        <w:spacing w:line="276" w:lineRule="auto"/>
        <w:jc w:val="both"/>
        <w:rPr>
          <w:rFonts w:ascii="Arial" w:eastAsia="Arial" w:hAnsi="Arial" w:cs="Arial"/>
          <w:b/>
          <w:highlight w:val="white"/>
        </w:rPr>
      </w:pPr>
      <w:r>
        <w:rPr>
          <w:rFonts w:ascii="Arial" w:eastAsia="Arial" w:hAnsi="Arial" w:cs="Arial"/>
          <w:b/>
          <w:highlight w:val="white"/>
        </w:rPr>
        <w:t>2309. Rede de Atenção à Saúde</w:t>
      </w:r>
    </w:p>
    <w:p w:rsidR="00114F7E" w:rsidRDefault="00416CDF">
      <w:pPr>
        <w:spacing w:line="276" w:lineRule="auto"/>
        <w:jc w:val="both"/>
        <w:rPr>
          <w:rFonts w:ascii="Arial" w:eastAsia="Arial" w:hAnsi="Arial" w:cs="Arial"/>
          <w:highlight w:val="white"/>
        </w:rPr>
      </w:pPr>
      <w:r>
        <w:rPr>
          <w:rFonts w:ascii="Arial" w:eastAsia="Arial" w:hAnsi="Arial" w:cs="Arial"/>
          <w:highlight w:val="white"/>
        </w:rPr>
        <w:t>Objetivo: Ofertar à população ações de promoção e proteção da saúde, prevenção de agravos e doenças, diagnóstico, tratamento recuperação, reabilitação em saúde, organizadas em rede, de forma qualificada e resolutiva.</w:t>
      </w:r>
    </w:p>
    <w:tbl>
      <w:tblPr>
        <w:tblStyle w:val="afffffffff1"/>
        <w:tblW w:w="942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4470"/>
        <w:gridCol w:w="4950"/>
      </w:tblGrid>
      <w:tr w:rsidR="00114F7E">
        <w:trPr>
          <w:trHeight w:val="450"/>
        </w:trPr>
        <w:tc>
          <w:tcPr>
            <w:tcW w:w="9420" w:type="dxa"/>
            <w:gridSpan w:val="2"/>
            <w:tcBorders>
              <w:top w:val="single" w:sz="8" w:space="0" w:color="000000"/>
              <w:left w:val="single" w:sz="8" w:space="0" w:color="000000"/>
              <w:bottom w:val="single" w:sz="8" w:space="0" w:color="000000"/>
              <w:right w:val="single" w:sz="8" w:space="0" w:color="000000"/>
            </w:tcBorders>
            <w:shd w:val="clear" w:color="auto" w:fill="E7E6E6"/>
            <w:tcMar>
              <w:top w:w="60" w:type="dxa"/>
              <w:left w:w="40" w:type="dxa"/>
              <w:bottom w:w="60" w:type="dxa"/>
              <w:right w:w="60" w:type="dxa"/>
            </w:tcMar>
            <w:vAlign w:val="center"/>
          </w:tcPr>
          <w:p w:rsidR="00114F7E" w:rsidRDefault="00416CDF">
            <w:pPr>
              <w:spacing w:line="276" w:lineRule="auto"/>
              <w:ind w:left="40"/>
              <w:jc w:val="center"/>
              <w:rPr>
                <w:rFonts w:ascii="Arial" w:eastAsia="Arial" w:hAnsi="Arial" w:cs="Arial"/>
                <w:b/>
              </w:rPr>
            </w:pPr>
            <w:r>
              <w:rPr>
                <w:rFonts w:ascii="Arial" w:eastAsia="Arial" w:hAnsi="Arial" w:cs="Arial"/>
                <w:b/>
              </w:rPr>
              <w:t>Produto: Serviços municipais de saúde organizados em rede</w:t>
            </w:r>
          </w:p>
        </w:tc>
      </w:tr>
      <w:tr w:rsidR="00114F7E">
        <w:trPr>
          <w:trHeight w:val="450"/>
        </w:trPr>
        <w:tc>
          <w:tcPr>
            <w:tcW w:w="4470" w:type="dxa"/>
            <w:tcBorders>
              <w:top w:val="nil"/>
              <w:left w:val="single" w:sz="8" w:space="0" w:color="000000"/>
              <w:bottom w:val="single" w:sz="8" w:space="0" w:color="000000"/>
              <w:right w:val="nil"/>
            </w:tcBorders>
            <w:shd w:val="clear" w:color="auto" w:fill="FFFFFF"/>
            <w:tcMar>
              <w:top w:w="60" w:type="dxa"/>
              <w:left w:w="40" w:type="dxa"/>
              <w:bottom w:w="60" w:type="dxa"/>
              <w:right w:w="60" w:type="dxa"/>
            </w:tcMar>
            <w:vAlign w:val="center"/>
          </w:tcPr>
          <w:p w:rsidR="00114F7E" w:rsidRDefault="00416CDF">
            <w:pPr>
              <w:spacing w:line="276" w:lineRule="auto"/>
              <w:ind w:left="40"/>
              <w:jc w:val="center"/>
              <w:rPr>
                <w:rFonts w:ascii="Arial" w:eastAsia="Arial" w:hAnsi="Arial" w:cs="Arial"/>
              </w:rPr>
            </w:pPr>
            <w:r>
              <w:rPr>
                <w:rFonts w:ascii="Arial" w:eastAsia="Arial" w:hAnsi="Arial" w:cs="Arial"/>
              </w:rPr>
              <w:t>Previsto 2021</w:t>
            </w:r>
          </w:p>
        </w:tc>
        <w:tc>
          <w:tcPr>
            <w:tcW w:w="4950" w:type="dxa"/>
            <w:tcBorders>
              <w:top w:val="nil"/>
              <w:left w:val="single" w:sz="8" w:space="0" w:color="000000"/>
              <w:bottom w:val="single" w:sz="8" w:space="0" w:color="000000"/>
              <w:right w:val="single" w:sz="8" w:space="0" w:color="000000"/>
            </w:tcBorders>
            <w:shd w:val="clear" w:color="auto" w:fill="FFFFFF"/>
            <w:tcMar>
              <w:top w:w="60" w:type="dxa"/>
              <w:left w:w="40" w:type="dxa"/>
              <w:bottom w:w="60" w:type="dxa"/>
              <w:right w:w="60" w:type="dxa"/>
            </w:tcMar>
            <w:vAlign w:val="center"/>
          </w:tcPr>
          <w:p w:rsidR="00114F7E" w:rsidRDefault="00416CDF">
            <w:pPr>
              <w:spacing w:line="276" w:lineRule="auto"/>
              <w:ind w:left="40"/>
              <w:jc w:val="center"/>
              <w:rPr>
                <w:rFonts w:ascii="Arial" w:eastAsia="Arial" w:hAnsi="Arial" w:cs="Arial"/>
              </w:rPr>
            </w:pPr>
            <w:r>
              <w:rPr>
                <w:rFonts w:ascii="Arial" w:eastAsia="Arial" w:hAnsi="Arial" w:cs="Arial"/>
              </w:rPr>
              <w:t>Realizado 2021</w:t>
            </w:r>
          </w:p>
        </w:tc>
      </w:tr>
      <w:tr w:rsidR="00114F7E">
        <w:trPr>
          <w:trHeight w:val="450"/>
        </w:trPr>
        <w:tc>
          <w:tcPr>
            <w:tcW w:w="4470" w:type="dxa"/>
            <w:tcBorders>
              <w:top w:val="nil"/>
              <w:left w:val="single" w:sz="8" w:space="0" w:color="000000"/>
              <w:bottom w:val="single" w:sz="8" w:space="0" w:color="000000"/>
              <w:right w:val="nil"/>
            </w:tcBorders>
            <w:shd w:val="clear" w:color="auto" w:fill="FFFFFF"/>
            <w:tcMar>
              <w:top w:w="60" w:type="dxa"/>
              <w:left w:w="40" w:type="dxa"/>
              <w:bottom w:w="60" w:type="dxa"/>
              <w:right w:w="60" w:type="dxa"/>
            </w:tcMar>
            <w:vAlign w:val="center"/>
          </w:tcPr>
          <w:p w:rsidR="00114F7E" w:rsidRDefault="00416CDF">
            <w:pPr>
              <w:spacing w:line="276" w:lineRule="auto"/>
              <w:ind w:left="40"/>
              <w:jc w:val="center"/>
              <w:rPr>
                <w:rFonts w:ascii="Arial" w:eastAsia="Arial" w:hAnsi="Arial" w:cs="Arial"/>
              </w:rPr>
            </w:pPr>
            <w:r>
              <w:rPr>
                <w:rFonts w:ascii="Arial" w:eastAsia="Arial" w:hAnsi="Arial" w:cs="Arial"/>
              </w:rPr>
              <w:t>100%</w:t>
            </w:r>
          </w:p>
        </w:tc>
        <w:tc>
          <w:tcPr>
            <w:tcW w:w="4950" w:type="dxa"/>
            <w:tcBorders>
              <w:top w:val="nil"/>
              <w:left w:val="single" w:sz="8" w:space="0" w:color="000000"/>
              <w:bottom w:val="single" w:sz="8" w:space="0" w:color="000000"/>
              <w:right w:val="single" w:sz="8" w:space="0" w:color="000000"/>
            </w:tcBorders>
            <w:shd w:val="clear" w:color="auto" w:fill="FFFFFF"/>
            <w:tcMar>
              <w:top w:w="60" w:type="dxa"/>
              <w:left w:w="40" w:type="dxa"/>
              <w:bottom w:w="60" w:type="dxa"/>
              <w:right w:w="60" w:type="dxa"/>
            </w:tcMar>
            <w:vAlign w:val="center"/>
          </w:tcPr>
          <w:p w:rsidR="00114F7E" w:rsidRDefault="0083640A">
            <w:pPr>
              <w:spacing w:line="276" w:lineRule="auto"/>
              <w:ind w:left="40"/>
              <w:jc w:val="center"/>
              <w:rPr>
                <w:rFonts w:ascii="Arial" w:eastAsia="Arial" w:hAnsi="Arial" w:cs="Arial"/>
              </w:rPr>
            </w:pPr>
            <w:r>
              <w:rPr>
                <w:rFonts w:ascii="Arial" w:eastAsia="Arial" w:hAnsi="Arial" w:cs="Arial"/>
              </w:rPr>
              <w:t>10</w:t>
            </w:r>
            <w:r w:rsidR="00416CDF">
              <w:rPr>
                <w:rFonts w:ascii="Arial" w:eastAsia="Arial" w:hAnsi="Arial" w:cs="Arial"/>
              </w:rPr>
              <w:t>0%</w:t>
            </w:r>
          </w:p>
        </w:tc>
      </w:tr>
    </w:tbl>
    <w:p w:rsidR="00114F7E" w:rsidRDefault="00114F7E">
      <w:pPr>
        <w:spacing w:line="276" w:lineRule="auto"/>
        <w:jc w:val="both"/>
        <w:rPr>
          <w:rFonts w:ascii="Arial" w:eastAsia="Arial" w:hAnsi="Arial" w:cs="Arial"/>
          <w:b/>
          <w:highlight w:val="white"/>
        </w:rPr>
      </w:pPr>
    </w:p>
    <w:p w:rsidR="00114F7E" w:rsidRDefault="00416CDF">
      <w:pPr>
        <w:spacing w:line="276" w:lineRule="auto"/>
        <w:jc w:val="both"/>
        <w:rPr>
          <w:rFonts w:ascii="Arial" w:eastAsia="Arial" w:hAnsi="Arial" w:cs="Arial"/>
          <w:b/>
          <w:highlight w:val="white"/>
        </w:rPr>
      </w:pPr>
      <w:r>
        <w:rPr>
          <w:rFonts w:ascii="Arial" w:eastAsia="Arial" w:hAnsi="Arial" w:cs="Arial"/>
          <w:b/>
          <w:highlight w:val="white"/>
        </w:rPr>
        <w:t>2370. Vigilância em Saúde</w:t>
      </w:r>
    </w:p>
    <w:p w:rsidR="00114F7E" w:rsidRDefault="00416CDF">
      <w:pPr>
        <w:spacing w:line="276" w:lineRule="auto"/>
        <w:jc w:val="both"/>
        <w:rPr>
          <w:rFonts w:ascii="Arial" w:eastAsia="Arial" w:hAnsi="Arial" w:cs="Arial"/>
          <w:highlight w:val="white"/>
        </w:rPr>
      </w:pPr>
      <w:r>
        <w:rPr>
          <w:rFonts w:ascii="Arial" w:eastAsia="Arial" w:hAnsi="Arial" w:cs="Arial"/>
          <w:highlight w:val="white"/>
        </w:rPr>
        <w:t>Objetivo: Desenvolver ações de vigilância e promoção da saúde, proteção, prevenção e controle das doenças e agravos, de forma a monitorar riscos e danos à saúde do indivíduo e da coletividade, por meio da atuação integrada das vigilâncias epidemiológica, sanitária, ambiental e de saúde do trabalhador.</w:t>
      </w:r>
    </w:p>
    <w:tbl>
      <w:tblPr>
        <w:tblStyle w:val="afffffffff2"/>
        <w:tblW w:w="9405"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4485"/>
        <w:gridCol w:w="4920"/>
      </w:tblGrid>
      <w:tr w:rsidR="00114F7E">
        <w:trPr>
          <w:trHeight w:val="780"/>
        </w:trPr>
        <w:tc>
          <w:tcPr>
            <w:tcW w:w="9405" w:type="dxa"/>
            <w:gridSpan w:val="2"/>
            <w:tcBorders>
              <w:top w:val="single" w:sz="8" w:space="0" w:color="000000"/>
              <w:left w:val="single" w:sz="8" w:space="0" w:color="000000"/>
              <w:bottom w:val="single" w:sz="8" w:space="0" w:color="000000"/>
              <w:right w:val="single" w:sz="8" w:space="0" w:color="000000"/>
            </w:tcBorders>
            <w:shd w:val="clear" w:color="auto" w:fill="E7E6E6"/>
            <w:tcMar>
              <w:top w:w="60" w:type="dxa"/>
              <w:left w:w="40" w:type="dxa"/>
              <w:bottom w:w="60" w:type="dxa"/>
              <w:right w:w="60" w:type="dxa"/>
            </w:tcMar>
            <w:vAlign w:val="center"/>
          </w:tcPr>
          <w:p w:rsidR="00114F7E" w:rsidRDefault="00416CDF">
            <w:pPr>
              <w:spacing w:line="276" w:lineRule="auto"/>
              <w:ind w:left="40"/>
              <w:jc w:val="center"/>
              <w:rPr>
                <w:rFonts w:ascii="Arial" w:eastAsia="Arial" w:hAnsi="Arial" w:cs="Arial"/>
                <w:b/>
              </w:rPr>
            </w:pPr>
            <w:r>
              <w:rPr>
                <w:rFonts w:ascii="Arial" w:eastAsia="Arial" w:hAnsi="Arial" w:cs="Arial"/>
                <w:b/>
              </w:rPr>
              <w:t>Produto: Ampliar o número de Fontes notificadoras de doenças e agravos de notificação compulsória</w:t>
            </w:r>
          </w:p>
        </w:tc>
      </w:tr>
      <w:tr w:rsidR="00114F7E">
        <w:trPr>
          <w:trHeight w:val="450"/>
        </w:trPr>
        <w:tc>
          <w:tcPr>
            <w:tcW w:w="4485" w:type="dxa"/>
            <w:tcBorders>
              <w:top w:val="nil"/>
              <w:left w:val="single" w:sz="8" w:space="0" w:color="000000"/>
              <w:bottom w:val="single" w:sz="8" w:space="0" w:color="000000"/>
              <w:right w:val="nil"/>
            </w:tcBorders>
            <w:shd w:val="clear" w:color="auto" w:fill="FFFFFF"/>
            <w:tcMar>
              <w:top w:w="60" w:type="dxa"/>
              <w:left w:w="40" w:type="dxa"/>
              <w:bottom w:w="60" w:type="dxa"/>
              <w:right w:w="60" w:type="dxa"/>
            </w:tcMar>
            <w:vAlign w:val="center"/>
          </w:tcPr>
          <w:p w:rsidR="00114F7E" w:rsidRDefault="00416CDF">
            <w:pPr>
              <w:spacing w:line="276" w:lineRule="auto"/>
              <w:ind w:left="40"/>
              <w:jc w:val="center"/>
              <w:rPr>
                <w:rFonts w:ascii="Arial" w:eastAsia="Arial" w:hAnsi="Arial" w:cs="Arial"/>
                <w:b/>
              </w:rPr>
            </w:pPr>
            <w:r>
              <w:rPr>
                <w:rFonts w:ascii="Arial" w:eastAsia="Arial" w:hAnsi="Arial" w:cs="Arial"/>
                <w:b/>
              </w:rPr>
              <w:t>Previsto 2021</w:t>
            </w:r>
          </w:p>
        </w:tc>
        <w:tc>
          <w:tcPr>
            <w:tcW w:w="4920" w:type="dxa"/>
            <w:tcBorders>
              <w:top w:val="nil"/>
              <w:left w:val="single" w:sz="8" w:space="0" w:color="000000"/>
              <w:bottom w:val="single" w:sz="8" w:space="0" w:color="000000"/>
              <w:right w:val="single" w:sz="8" w:space="0" w:color="000000"/>
            </w:tcBorders>
            <w:shd w:val="clear" w:color="auto" w:fill="FFFFFF"/>
            <w:tcMar>
              <w:top w:w="60" w:type="dxa"/>
              <w:left w:w="40" w:type="dxa"/>
              <w:bottom w:w="60" w:type="dxa"/>
              <w:right w:w="60" w:type="dxa"/>
            </w:tcMar>
            <w:vAlign w:val="center"/>
          </w:tcPr>
          <w:p w:rsidR="00114F7E" w:rsidRDefault="00416CDF">
            <w:pPr>
              <w:spacing w:line="276" w:lineRule="auto"/>
              <w:ind w:left="40"/>
              <w:jc w:val="center"/>
              <w:rPr>
                <w:rFonts w:ascii="Arial" w:eastAsia="Arial" w:hAnsi="Arial" w:cs="Arial"/>
                <w:b/>
              </w:rPr>
            </w:pPr>
            <w:r>
              <w:rPr>
                <w:rFonts w:ascii="Arial" w:eastAsia="Arial" w:hAnsi="Arial" w:cs="Arial"/>
                <w:b/>
              </w:rPr>
              <w:t>Realizado 2021</w:t>
            </w:r>
          </w:p>
        </w:tc>
      </w:tr>
      <w:tr w:rsidR="00114F7E">
        <w:trPr>
          <w:trHeight w:val="450"/>
        </w:trPr>
        <w:tc>
          <w:tcPr>
            <w:tcW w:w="4485" w:type="dxa"/>
            <w:tcBorders>
              <w:top w:val="nil"/>
              <w:left w:val="single" w:sz="8" w:space="0" w:color="000000"/>
              <w:bottom w:val="single" w:sz="8" w:space="0" w:color="000000"/>
              <w:right w:val="nil"/>
            </w:tcBorders>
            <w:shd w:val="clear" w:color="auto" w:fill="FFFFFF"/>
            <w:tcMar>
              <w:top w:w="60" w:type="dxa"/>
              <w:left w:w="40" w:type="dxa"/>
              <w:bottom w:w="60" w:type="dxa"/>
              <w:right w:w="60" w:type="dxa"/>
            </w:tcMar>
            <w:vAlign w:val="center"/>
          </w:tcPr>
          <w:p w:rsidR="00114F7E" w:rsidRDefault="00416CDF">
            <w:pPr>
              <w:spacing w:line="276" w:lineRule="auto"/>
              <w:ind w:left="40"/>
              <w:jc w:val="center"/>
              <w:rPr>
                <w:rFonts w:ascii="Arial" w:eastAsia="Arial" w:hAnsi="Arial" w:cs="Arial"/>
              </w:rPr>
            </w:pPr>
            <w:r>
              <w:rPr>
                <w:rFonts w:ascii="Arial" w:eastAsia="Arial" w:hAnsi="Arial" w:cs="Arial"/>
              </w:rPr>
              <w:t>100 unidades</w:t>
            </w:r>
          </w:p>
        </w:tc>
        <w:tc>
          <w:tcPr>
            <w:tcW w:w="4920" w:type="dxa"/>
            <w:tcBorders>
              <w:top w:val="nil"/>
              <w:left w:val="single" w:sz="8" w:space="0" w:color="000000"/>
              <w:bottom w:val="single" w:sz="8" w:space="0" w:color="000000"/>
              <w:right w:val="single" w:sz="8" w:space="0" w:color="000000"/>
            </w:tcBorders>
            <w:shd w:val="clear" w:color="auto" w:fill="FFFFFF"/>
            <w:tcMar>
              <w:top w:w="60" w:type="dxa"/>
              <w:left w:w="40" w:type="dxa"/>
              <w:bottom w:w="60" w:type="dxa"/>
              <w:right w:w="60" w:type="dxa"/>
            </w:tcMar>
            <w:vAlign w:val="center"/>
          </w:tcPr>
          <w:p w:rsidR="00114F7E" w:rsidRDefault="00416CDF">
            <w:pPr>
              <w:spacing w:line="276" w:lineRule="auto"/>
              <w:ind w:left="40"/>
              <w:jc w:val="center"/>
              <w:rPr>
                <w:rFonts w:ascii="Arial" w:eastAsia="Arial" w:hAnsi="Arial" w:cs="Arial"/>
              </w:rPr>
            </w:pPr>
            <w:r>
              <w:rPr>
                <w:rFonts w:ascii="Arial" w:eastAsia="Arial" w:hAnsi="Arial" w:cs="Arial"/>
              </w:rPr>
              <w:t>125 unidades</w:t>
            </w:r>
          </w:p>
        </w:tc>
      </w:tr>
    </w:tbl>
    <w:p w:rsidR="00114F7E" w:rsidRDefault="00114F7E">
      <w:pPr>
        <w:spacing w:line="276" w:lineRule="auto"/>
        <w:jc w:val="both"/>
        <w:rPr>
          <w:rFonts w:ascii="Arial" w:eastAsia="Arial" w:hAnsi="Arial" w:cs="Arial"/>
          <w:b/>
          <w:highlight w:val="white"/>
        </w:rPr>
      </w:pPr>
    </w:p>
    <w:p w:rsidR="00114F7E" w:rsidRDefault="00416CDF">
      <w:pPr>
        <w:spacing w:line="276" w:lineRule="auto"/>
        <w:jc w:val="both"/>
        <w:rPr>
          <w:rFonts w:ascii="Arial" w:eastAsia="Arial" w:hAnsi="Arial" w:cs="Arial"/>
          <w:b/>
          <w:highlight w:val="white"/>
        </w:rPr>
      </w:pPr>
      <w:r>
        <w:rPr>
          <w:rFonts w:ascii="Arial" w:eastAsia="Arial" w:hAnsi="Arial" w:cs="Arial"/>
          <w:b/>
          <w:highlight w:val="white"/>
        </w:rPr>
        <w:t xml:space="preserve">18190. Enfrentamento da Emergência de Saúde Pública Decorrente do Coronavírus </w:t>
      </w:r>
    </w:p>
    <w:p w:rsidR="00114F7E" w:rsidRDefault="00416CDF">
      <w:pPr>
        <w:spacing w:line="276" w:lineRule="auto"/>
        <w:jc w:val="both"/>
        <w:rPr>
          <w:rFonts w:ascii="Arial" w:eastAsia="Arial" w:hAnsi="Arial" w:cs="Arial"/>
          <w:highlight w:val="white"/>
        </w:rPr>
      </w:pPr>
      <w:r>
        <w:rPr>
          <w:rFonts w:ascii="Arial" w:eastAsia="Arial" w:hAnsi="Arial" w:cs="Arial"/>
          <w:highlight w:val="white"/>
        </w:rPr>
        <w:t>Objetivo: Financiar ações e serviços públicos de saúde compreendidos por ações de atenção básica, vigilância, média e alta complexidade. E ainda a aquisição e distribuição de medicamentos e insumos, aquisição de equipamentos, contratação de serviços de saúde, contratação temporária de pessoal, pagamento salário e hora extra das equipes de profissionais da saúde lotados nas Unidade Básicas de Saúde, Prontos Atendimentos, Centros de Especialidades e Laboratório Central, divulgação de informações à população, bem como outras despesas necessárias para o enfrentamento do Coronavírus.</w:t>
      </w:r>
    </w:p>
    <w:tbl>
      <w:tblPr>
        <w:tblStyle w:val="afffffffff3"/>
        <w:tblW w:w="957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4470"/>
        <w:gridCol w:w="5100"/>
      </w:tblGrid>
      <w:tr w:rsidR="00114F7E">
        <w:trPr>
          <w:trHeight w:val="450"/>
        </w:trPr>
        <w:tc>
          <w:tcPr>
            <w:tcW w:w="9570" w:type="dxa"/>
            <w:gridSpan w:val="2"/>
            <w:tcBorders>
              <w:top w:val="single" w:sz="8" w:space="0" w:color="000000"/>
              <w:left w:val="single" w:sz="8" w:space="0" w:color="000000"/>
              <w:bottom w:val="single" w:sz="8" w:space="0" w:color="000000"/>
              <w:right w:val="single" w:sz="8" w:space="0" w:color="000000"/>
            </w:tcBorders>
            <w:shd w:val="clear" w:color="auto" w:fill="E7E6E6"/>
            <w:tcMar>
              <w:top w:w="60" w:type="dxa"/>
              <w:left w:w="40" w:type="dxa"/>
              <w:bottom w:w="60" w:type="dxa"/>
              <w:right w:w="60" w:type="dxa"/>
            </w:tcMar>
            <w:vAlign w:val="center"/>
          </w:tcPr>
          <w:p w:rsidR="00114F7E" w:rsidRDefault="00416CDF">
            <w:pPr>
              <w:spacing w:line="276" w:lineRule="auto"/>
              <w:ind w:left="40"/>
              <w:jc w:val="center"/>
              <w:rPr>
                <w:rFonts w:ascii="Arial" w:eastAsia="Arial" w:hAnsi="Arial" w:cs="Arial"/>
                <w:b/>
              </w:rPr>
            </w:pPr>
            <w:r>
              <w:rPr>
                <w:rFonts w:ascii="Arial" w:eastAsia="Arial" w:hAnsi="Arial" w:cs="Arial"/>
                <w:b/>
              </w:rPr>
              <w:t>Produto: Ação Realizada</w:t>
            </w:r>
          </w:p>
        </w:tc>
      </w:tr>
      <w:tr w:rsidR="00114F7E">
        <w:trPr>
          <w:trHeight w:val="450"/>
        </w:trPr>
        <w:tc>
          <w:tcPr>
            <w:tcW w:w="4470" w:type="dxa"/>
            <w:tcBorders>
              <w:top w:val="nil"/>
              <w:left w:val="single" w:sz="8" w:space="0" w:color="000000"/>
              <w:bottom w:val="single" w:sz="8" w:space="0" w:color="000000"/>
              <w:right w:val="nil"/>
            </w:tcBorders>
            <w:shd w:val="clear" w:color="auto" w:fill="FFFFFF"/>
            <w:tcMar>
              <w:top w:w="60" w:type="dxa"/>
              <w:left w:w="40" w:type="dxa"/>
              <w:bottom w:w="60" w:type="dxa"/>
              <w:right w:w="60" w:type="dxa"/>
            </w:tcMar>
            <w:vAlign w:val="center"/>
          </w:tcPr>
          <w:p w:rsidR="00114F7E" w:rsidRDefault="00416CDF">
            <w:pPr>
              <w:spacing w:line="276" w:lineRule="auto"/>
              <w:ind w:left="40"/>
              <w:jc w:val="center"/>
              <w:rPr>
                <w:rFonts w:ascii="Arial" w:eastAsia="Arial" w:hAnsi="Arial" w:cs="Arial"/>
              </w:rPr>
            </w:pPr>
            <w:r>
              <w:rPr>
                <w:rFonts w:ascii="Arial" w:eastAsia="Arial" w:hAnsi="Arial" w:cs="Arial"/>
              </w:rPr>
              <w:t>Previsto 2021</w:t>
            </w:r>
          </w:p>
        </w:tc>
        <w:tc>
          <w:tcPr>
            <w:tcW w:w="5100" w:type="dxa"/>
            <w:tcBorders>
              <w:top w:val="nil"/>
              <w:left w:val="single" w:sz="8" w:space="0" w:color="000000"/>
              <w:bottom w:val="single" w:sz="8" w:space="0" w:color="000000"/>
              <w:right w:val="single" w:sz="8" w:space="0" w:color="000000"/>
            </w:tcBorders>
            <w:shd w:val="clear" w:color="auto" w:fill="FFFFFF"/>
            <w:tcMar>
              <w:top w:w="60" w:type="dxa"/>
              <w:left w:w="40" w:type="dxa"/>
              <w:bottom w:w="60" w:type="dxa"/>
              <w:right w:w="60" w:type="dxa"/>
            </w:tcMar>
            <w:vAlign w:val="center"/>
          </w:tcPr>
          <w:p w:rsidR="00114F7E" w:rsidRDefault="00416CDF">
            <w:pPr>
              <w:spacing w:line="276" w:lineRule="auto"/>
              <w:ind w:left="40"/>
              <w:jc w:val="center"/>
              <w:rPr>
                <w:rFonts w:ascii="Arial" w:eastAsia="Arial" w:hAnsi="Arial" w:cs="Arial"/>
              </w:rPr>
            </w:pPr>
            <w:r>
              <w:rPr>
                <w:rFonts w:ascii="Arial" w:eastAsia="Arial" w:hAnsi="Arial" w:cs="Arial"/>
              </w:rPr>
              <w:t>Realizado 2021</w:t>
            </w:r>
          </w:p>
        </w:tc>
      </w:tr>
      <w:tr w:rsidR="00114F7E">
        <w:trPr>
          <w:trHeight w:val="450"/>
        </w:trPr>
        <w:tc>
          <w:tcPr>
            <w:tcW w:w="4470" w:type="dxa"/>
            <w:tcBorders>
              <w:top w:val="nil"/>
              <w:left w:val="single" w:sz="8" w:space="0" w:color="000000"/>
              <w:bottom w:val="single" w:sz="8" w:space="0" w:color="000000"/>
              <w:right w:val="nil"/>
            </w:tcBorders>
            <w:shd w:val="clear" w:color="auto" w:fill="FFFFFF"/>
            <w:tcMar>
              <w:top w:w="60" w:type="dxa"/>
              <w:left w:w="40" w:type="dxa"/>
              <w:bottom w:w="60" w:type="dxa"/>
              <w:right w:w="60" w:type="dxa"/>
            </w:tcMar>
            <w:vAlign w:val="center"/>
          </w:tcPr>
          <w:p w:rsidR="00114F7E" w:rsidRDefault="00416CDF">
            <w:pPr>
              <w:spacing w:line="276" w:lineRule="auto"/>
              <w:ind w:left="40"/>
              <w:jc w:val="center"/>
              <w:rPr>
                <w:rFonts w:ascii="Arial" w:eastAsia="Arial" w:hAnsi="Arial" w:cs="Arial"/>
              </w:rPr>
            </w:pPr>
            <w:r>
              <w:rPr>
                <w:rFonts w:ascii="Arial" w:eastAsia="Arial" w:hAnsi="Arial" w:cs="Arial"/>
              </w:rPr>
              <w:t>50 unidades</w:t>
            </w:r>
          </w:p>
        </w:tc>
        <w:tc>
          <w:tcPr>
            <w:tcW w:w="5100" w:type="dxa"/>
            <w:tcBorders>
              <w:top w:val="nil"/>
              <w:left w:val="single" w:sz="8" w:space="0" w:color="000000"/>
              <w:bottom w:val="single" w:sz="8" w:space="0" w:color="000000"/>
              <w:right w:val="single" w:sz="8" w:space="0" w:color="000000"/>
            </w:tcBorders>
            <w:shd w:val="clear" w:color="auto" w:fill="FFFFFF"/>
            <w:tcMar>
              <w:top w:w="60" w:type="dxa"/>
              <w:left w:w="40" w:type="dxa"/>
              <w:bottom w:w="60" w:type="dxa"/>
              <w:right w:w="60" w:type="dxa"/>
            </w:tcMar>
            <w:vAlign w:val="center"/>
          </w:tcPr>
          <w:p w:rsidR="00114F7E" w:rsidRDefault="00416CDF">
            <w:pPr>
              <w:spacing w:line="276" w:lineRule="auto"/>
              <w:ind w:left="40"/>
              <w:jc w:val="center"/>
              <w:rPr>
                <w:rFonts w:ascii="Arial" w:eastAsia="Arial" w:hAnsi="Arial" w:cs="Arial"/>
              </w:rPr>
            </w:pPr>
            <w:r>
              <w:rPr>
                <w:rFonts w:ascii="Arial" w:eastAsia="Arial" w:hAnsi="Arial" w:cs="Arial"/>
              </w:rPr>
              <w:t>39 unidades</w:t>
            </w:r>
          </w:p>
        </w:tc>
      </w:tr>
    </w:tbl>
    <w:p w:rsidR="00114F7E" w:rsidRDefault="00416CDF">
      <w:pPr>
        <w:spacing w:before="240" w:after="240"/>
        <w:jc w:val="both"/>
        <w:rPr>
          <w:rFonts w:ascii="Arial" w:eastAsia="Arial" w:hAnsi="Arial" w:cs="Arial"/>
        </w:rPr>
      </w:pPr>
      <w:r>
        <w:rPr>
          <w:rFonts w:ascii="Arial" w:eastAsia="Arial" w:hAnsi="Arial" w:cs="Arial"/>
        </w:rPr>
        <w:t xml:space="preserve">O cumprimento da meta sofreu influência em razão do atraso da publicação do projeto de lei </w:t>
      </w:r>
      <w:r>
        <w:rPr>
          <w:rFonts w:ascii="Arial" w:eastAsia="Arial" w:hAnsi="Arial" w:cs="Arial"/>
          <w:vertAlign w:val="superscript"/>
        </w:rPr>
        <w:footnoteReference w:id="6"/>
      </w:r>
      <w:r>
        <w:rPr>
          <w:rFonts w:ascii="Arial" w:eastAsia="Arial" w:hAnsi="Arial" w:cs="Arial"/>
        </w:rPr>
        <w:t>para abertura de crédito adicional com superávit de 2020 para utilizar os saldos existentes de recursos financeiros vinculados para execução de açõe</w:t>
      </w:r>
      <w:r w:rsidR="00235596">
        <w:rPr>
          <w:rFonts w:ascii="Arial" w:eastAsia="Arial" w:hAnsi="Arial" w:cs="Arial"/>
        </w:rPr>
        <w:t>s de combate à pandemia de Covid</w:t>
      </w:r>
      <w:r>
        <w:rPr>
          <w:rFonts w:ascii="Arial" w:eastAsia="Arial" w:hAnsi="Arial" w:cs="Arial"/>
        </w:rPr>
        <w:t>-19.</w:t>
      </w:r>
    </w:p>
    <w:p w:rsidR="00515C54" w:rsidRDefault="00515C54">
      <w:pPr>
        <w:spacing w:before="240" w:after="240" w:line="276" w:lineRule="auto"/>
        <w:jc w:val="both"/>
        <w:rPr>
          <w:rFonts w:ascii="Arial" w:eastAsia="Arial" w:hAnsi="Arial" w:cs="Arial"/>
        </w:rPr>
      </w:pPr>
    </w:p>
    <w:p w:rsidR="00114F7E" w:rsidRDefault="00416CDF">
      <w:pPr>
        <w:spacing w:before="240" w:after="240" w:line="276" w:lineRule="auto"/>
        <w:jc w:val="both"/>
        <w:rPr>
          <w:rFonts w:ascii="Arial" w:eastAsia="Arial" w:hAnsi="Arial" w:cs="Arial"/>
        </w:rPr>
      </w:pPr>
      <w:r>
        <w:rPr>
          <w:rFonts w:ascii="Arial" w:eastAsia="Arial" w:hAnsi="Arial" w:cs="Arial"/>
        </w:rPr>
        <w:lastRenderedPageBreak/>
        <w:t xml:space="preserve">O monitoramento das ações do PPA é realizado por meio do acompanhamento de indicadores, conforme descrito no Quadro </w:t>
      </w:r>
      <w:proofErr w:type="gramStart"/>
      <w:r>
        <w:rPr>
          <w:rFonts w:ascii="Arial" w:eastAsia="Arial" w:hAnsi="Arial" w:cs="Arial"/>
        </w:rPr>
        <w:t>7</w:t>
      </w:r>
      <w:proofErr w:type="gramEnd"/>
      <w:r>
        <w:rPr>
          <w:rFonts w:ascii="Arial" w:eastAsia="Arial" w:hAnsi="Arial" w:cs="Arial"/>
        </w:rPr>
        <w:t>.</w:t>
      </w:r>
    </w:p>
    <w:p w:rsidR="00114F7E" w:rsidRDefault="00416CDF">
      <w:pPr>
        <w:spacing w:line="238" w:lineRule="auto"/>
        <w:rPr>
          <w:rFonts w:ascii="Arial" w:eastAsia="Arial" w:hAnsi="Arial" w:cs="Arial"/>
          <w:sz w:val="20"/>
          <w:szCs w:val="20"/>
        </w:rPr>
      </w:pPr>
      <w:r>
        <w:rPr>
          <w:rFonts w:ascii="Arial" w:eastAsia="Arial" w:hAnsi="Arial" w:cs="Arial"/>
          <w:b/>
          <w:sz w:val="20"/>
          <w:szCs w:val="20"/>
        </w:rPr>
        <w:t xml:space="preserve">Quadro 7 - </w:t>
      </w:r>
      <w:r>
        <w:rPr>
          <w:rFonts w:ascii="Arial" w:eastAsia="Arial" w:hAnsi="Arial" w:cs="Arial"/>
          <w:sz w:val="20"/>
          <w:szCs w:val="20"/>
        </w:rPr>
        <w:t>Resultado e análise dos indicadores de monitoramento do Plano Plurianual. Programa 006. Atenção à Saúde do Cidadão. Vitória-ES. 2018 a 2021</w:t>
      </w:r>
    </w:p>
    <w:tbl>
      <w:tblPr>
        <w:tblStyle w:val="afffffffff4"/>
        <w:tblW w:w="96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5"/>
        <w:gridCol w:w="1170"/>
        <w:gridCol w:w="1305"/>
        <w:gridCol w:w="945"/>
        <w:gridCol w:w="885"/>
        <w:gridCol w:w="150"/>
        <w:gridCol w:w="990"/>
        <w:gridCol w:w="210"/>
        <w:gridCol w:w="630"/>
        <w:gridCol w:w="300"/>
        <w:gridCol w:w="885"/>
      </w:tblGrid>
      <w:tr w:rsidR="00114F7E">
        <w:trPr>
          <w:cantSplit/>
          <w:trHeight w:val="254"/>
          <w:tblHeader/>
        </w:trPr>
        <w:tc>
          <w:tcPr>
            <w:tcW w:w="2205" w:type="dxa"/>
            <w:vMerge w:val="restart"/>
            <w:vAlign w:val="center"/>
          </w:tcPr>
          <w:p w:rsidR="00114F7E" w:rsidRDefault="00416CDF" w:rsidP="004B239A">
            <w:pPr>
              <w:spacing w:line="200" w:lineRule="exact"/>
              <w:ind w:left="57" w:right="57"/>
              <w:jc w:val="center"/>
              <w:rPr>
                <w:rFonts w:ascii="Arial" w:eastAsia="Arial" w:hAnsi="Arial" w:cs="Arial"/>
                <w:b/>
                <w:sz w:val="18"/>
                <w:szCs w:val="18"/>
              </w:rPr>
            </w:pPr>
            <w:r>
              <w:rPr>
                <w:rFonts w:ascii="Arial" w:eastAsia="Arial" w:hAnsi="Arial" w:cs="Arial"/>
                <w:b/>
                <w:sz w:val="18"/>
                <w:szCs w:val="18"/>
              </w:rPr>
              <w:t>Indicadores</w:t>
            </w:r>
          </w:p>
          <w:p w:rsidR="00114F7E" w:rsidRDefault="00416CDF" w:rsidP="004B239A">
            <w:pPr>
              <w:spacing w:line="200" w:lineRule="exact"/>
              <w:ind w:left="57" w:right="57"/>
              <w:jc w:val="center"/>
              <w:rPr>
                <w:rFonts w:ascii="Arial" w:eastAsia="Arial" w:hAnsi="Arial" w:cs="Arial"/>
                <w:b/>
                <w:sz w:val="18"/>
                <w:szCs w:val="18"/>
              </w:rPr>
            </w:pPr>
            <w:r>
              <w:rPr>
                <w:rFonts w:ascii="Arial" w:eastAsia="Arial" w:hAnsi="Arial" w:cs="Arial"/>
                <w:b/>
                <w:sz w:val="18"/>
                <w:szCs w:val="18"/>
              </w:rPr>
              <w:t>PPA/Anos</w:t>
            </w:r>
          </w:p>
        </w:tc>
        <w:tc>
          <w:tcPr>
            <w:tcW w:w="1170" w:type="dxa"/>
            <w:vMerge w:val="restart"/>
            <w:shd w:val="clear" w:color="auto" w:fill="auto"/>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Tendência do indicador</w:t>
            </w:r>
          </w:p>
        </w:tc>
        <w:tc>
          <w:tcPr>
            <w:tcW w:w="1305" w:type="dxa"/>
            <w:vMerge w:val="restart"/>
            <w:shd w:val="clear" w:color="auto" w:fill="auto"/>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Valor inicial de</w:t>
            </w:r>
            <w:r w:rsidR="004B239A">
              <w:rPr>
                <w:rFonts w:ascii="Arial" w:eastAsia="Arial" w:hAnsi="Arial" w:cs="Arial"/>
                <w:b/>
                <w:sz w:val="18"/>
                <w:szCs w:val="18"/>
              </w:rPr>
              <w:t xml:space="preserve"> </w:t>
            </w:r>
            <w:r>
              <w:rPr>
                <w:rFonts w:ascii="Arial" w:eastAsia="Arial" w:hAnsi="Arial" w:cs="Arial"/>
                <w:b/>
                <w:sz w:val="18"/>
                <w:szCs w:val="18"/>
              </w:rPr>
              <w:t>referência 2017</w:t>
            </w:r>
          </w:p>
        </w:tc>
        <w:tc>
          <w:tcPr>
            <w:tcW w:w="3810" w:type="dxa"/>
            <w:gridSpan w:val="6"/>
            <w:shd w:val="clear" w:color="auto" w:fill="auto"/>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Anos apurados</w:t>
            </w:r>
          </w:p>
        </w:tc>
        <w:tc>
          <w:tcPr>
            <w:tcW w:w="1185" w:type="dxa"/>
            <w:gridSpan w:val="2"/>
            <w:vMerge w:val="restart"/>
            <w:shd w:val="clear" w:color="auto" w:fill="auto"/>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Fonte</w:t>
            </w:r>
          </w:p>
        </w:tc>
      </w:tr>
      <w:tr w:rsidR="00114F7E">
        <w:trPr>
          <w:cantSplit/>
          <w:trHeight w:val="674"/>
          <w:tblHeader/>
        </w:trPr>
        <w:tc>
          <w:tcPr>
            <w:tcW w:w="2205" w:type="dxa"/>
            <w:vMerge/>
            <w:vAlign w:val="center"/>
          </w:tcPr>
          <w:p w:rsidR="00114F7E" w:rsidRDefault="00114F7E" w:rsidP="004B239A">
            <w:pPr>
              <w:widowControl w:val="0"/>
              <w:pBdr>
                <w:top w:val="nil"/>
                <w:left w:val="nil"/>
                <w:bottom w:val="nil"/>
                <w:right w:val="nil"/>
                <w:between w:val="nil"/>
              </w:pBdr>
              <w:spacing w:line="200" w:lineRule="exact"/>
              <w:ind w:left="57" w:right="57"/>
              <w:rPr>
                <w:rFonts w:ascii="Arial" w:eastAsia="Arial" w:hAnsi="Arial" w:cs="Arial"/>
                <w:b/>
                <w:sz w:val="18"/>
                <w:szCs w:val="18"/>
              </w:rPr>
            </w:pPr>
          </w:p>
        </w:tc>
        <w:tc>
          <w:tcPr>
            <w:tcW w:w="1170" w:type="dxa"/>
            <w:vMerge/>
            <w:shd w:val="clear" w:color="auto" w:fill="auto"/>
            <w:vAlign w:val="center"/>
          </w:tcPr>
          <w:p w:rsidR="00114F7E" w:rsidRDefault="00114F7E" w:rsidP="004B239A">
            <w:pPr>
              <w:widowControl w:val="0"/>
              <w:pBdr>
                <w:top w:val="nil"/>
                <w:left w:val="nil"/>
                <w:bottom w:val="nil"/>
                <w:right w:val="nil"/>
                <w:between w:val="nil"/>
              </w:pBdr>
              <w:spacing w:line="200" w:lineRule="exact"/>
              <w:ind w:left="57" w:right="57"/>
              <w:rPr>
                <w:rFonts w:ascii="Arial" w:eastAsia="Arial" w:hAnsi="Arial" w:cs="Arial"/>
                <w:b/>
                <w:sz w:val="18"/>
                <w:szCs w:val="18"/>
              </w:rPr>
            </w:pPr>
          </w:p>
        </w:tc>
        <w:tc>
          <w:tcPr>
            <w:tcW w:w="1305" w:type="dxa"/>
            <w:vMerge/>
            <w:shd w:val="clear" w:color="auto" w:fill="auto"/>
            <w:vAlign w:val="center"/>
          </w:tcPr>
          <w:p w:rsidR="00114F7E" w:rsidRDefault="00114F7E" w:rsidP="004B239A">
            <w:pPr>
              <w:widowControl w:val="0"/>
              <w:pBdr>
                <w:top w:val="nil"/>
                <w:left w:val="nil"/>
                <w:bottom w:val="nil"/>
                <w:right w:val="nil"/>
                <w:between w:val="nil"/>
              </w:pBdr>
              <w:spacing w:line="200" w:lineRule="exact"/>
              <w:ind w:left="57" w:right="57"/>
              <w:rPr>
                <w:rFonts w:ascii="Arial" w:eastAsia="Arial" w:hAnsi="Arial" w:cs="Arial"/>
                <w:b/>
                <w:sz w:val="18"/>
                <w:szCs w:val="18"/>
              </w:rPr>
            </w:pPr>
          </w:p>
        </w:tc>
        <w:tc>
          <w:tcPr>
            <w:tcW w:w="945" w:type="dxa"/>
            <w:shd w:val="clear" w:color="auto" w:fill="auto"/>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2018</w:t>
            </w:r>
          </w:p>
        </w:tc>
        <w:tc>
          <w:tcPr>
            <w:tcW w:w="1035" w:type="dxa"/>
            <w:gridSpan w:val="2"/>
            <w:shd w:val="clear" w:color="auto" w:fill="auto"/>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2019</w:t>
            </w:r>
          </w:p>
        </w:tc>
        <w:tc>
          <w:tcPr>
            <w:tcW w:w="990" w:type="dxa"/>
            <w:shd w:val="clear" w:color="auto" w:fill="auto"/>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2020</w:t>
            </w:r>
          </w:p>
        </w:tc>
        <w:tc>
          <w:tcPr>
            <w:tcW w:w="840" w:type="dxa"/>
            <w:gridSpan w:val="2"/>
            <w:shd w:val="clear" w:color="auto" w:fill="auto"/>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2021</w:t>
            </w:r>
          </w:p>
        </w:tc>
        <w:tc>
          <w:tcPr>
            <w:tcW w:w="1185" w:type="dxa"/>
            <w:gridSpan w:val="2"/>
            <w:vMerge/>
            <w:shd w:val="clear" w:color="auto" w:fill="auto"/>
            <w:vAlign w:val="center"/>
          </w:tcPr>
          <w:p w:rsidR="00114F7E" w:rsidRDefault="00114F7E" w:rsidP="004B239A">
            <w:pPr>
              <w:widowControl w:val="0"/>
              <w:pBdr>
                <w:top w:val="nil"/>
                <w:left w:val="nil"/>
                <w:bottom w:val="nil"/>
                <w:right w:val="nil"/>
                <w:between w:val="nil"/>
              </w:pBdr>
              <w:spacing w:line="200" w:lineRule="exact"/>
              <w:ind w:left="57" w:right="57"/>
              <w:rPr>
                <w:rFonts w:ascii="Arial" w:eastAsia="Arial" w:hAnsi="Arial" w:cs="Arial"/>
                <w:b/>
                <w:sz w:val="18"/>
                <w:szCs w:val="18"/>
              </w:rPr>
            </w:pPr>
          </w:p>
        </w:tc>
      </w:tr>
      <w:tr w:rsidR="00114F7E">
        <w:trPr>
          <w:cantSplit/>
          <w:trHeight w:val="1057"/>
          <w:tblHeader/>
        </w:trPr>
        <w:tc>
          <w:tcPr>
            <w:tcW w:w="2205" w:type="dxa"/>
            <w:vAlign w:val="center"/>
          </w:tcPr>
          <w:p w:rsidR="00114F7E" w:rsidRDefault="00416CDF" w:rsidP="004B239A">
            <w:pPr>
              <w:spacing w:line="200" w:lineRule="exact"/>
              <w:ind w:left="57" w:right="57"/>
              <w:jc w:val="center"/>
              <w:rPr>
                <w:rFonts w:ascii="Arial" w:eastAsia="Arial" w:hAnsi="Arial" w:cs="Arial"/>
                <w:sz w:val="18"/>
                <w:szCs w:val="18"/>
              </w:rPr>
            </w:pPr>
            <w:r>
              <w:rPr>
                <w:rFonts w:ascii="Arial" w:eastAsia="Arial" w:hAnsi="Arial" w:cs="Arial"/>
                <w:sz w:val="18"/>
                <w:szCs w:val="18"/>
              </w:rPr>
              <w:t>Proporção de nascidos vivos de mães com 7 ou mais consultas de pré- natal</w:t>
            </w:r>
          </w:p>
        </w:tc>
        <w:tc>
          <w:tcPr>
            <w:tcW w:w="1170" w:type="dxa"/>
            <w:shd w:val="clear" w:color="auto" w:fill="auto"/>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Maior é melhor</w:t>
            </w:r>
          </w:p>
        </w:tc>
        <w:tc>
          <w:tcPr>
            <w:tcW w:w="1305" w:type="dxa"/>
            <w:shd w:val="clear" w:color="auto" w:fill="auto"/>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80,68%</w:t>
            </w:r>
          </w:p>
        </w:tc>
        <w:tc>
          <w:tcPr>
            <w:tcW w:w="945" w:type="dxa"/>
            <w:shd w:val="clear" w:color="auto" w:fill="auto"/>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highlight w:val="white"/>
              </w:rPr>
            </w:pPr>
            <w:r>
              <w:rPr>
                <w:rFonts w:ascii="Arial" w:eastAsia="Arial" w:hAnsi="Arial" w:cs="Arial"/>
                <w:sz w:val="18"/>
                <w:szCs w:val="18"/>
                <w:highlight w:val="white"/>
              </w:rPr>
              <w:t>81,07</w:t>
            </w:r>
          </w:p>
        </w:tc>
        <w:tc>
          <w:tcPr>
            <w:tcW w:w="1035" w:type="dxa"/>
            <w:gridSpan w:val="2"/>
            <w:shd w:val="clear" w:color="auto" w:fill="auto"/>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highlight w:val="white"/>
              </w:rPr>
            </w:pPr>
            <w:r>
              <w:rPr>
                <w:rFonts w:ascii="Arial" w:eastAsia="Arial" w:hAnsi="Arial" w:cs="Arial"/>
                <w:sz w:val="18"/>
                <w:szCs w:val="18"/>
                <w:highlight w:val="white"/>
              </w:rPr>
              <w:t>82,70%</w:t>
            </w:r>
          </w:p>
        </w:tc>
        <w:tc>
          <w:tcPr>
            <w:tcW w:w="990" w:type="dxa"/>
            <w:shd w:val="clear" w:color="auto" w:fill="auto"/>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highlight w:val="white"/>
              </w:rPr>
            </w:pPr>
            <w:r>
              <w:rPr>
                <w:rFonts w:ascii="Arial" w:eastAsia="Arial" w:hAnsi="Arial" w:cs="Arial"/>
                <w:sz w:val="18"/>
                <w:szCs w:val="18"/>
                <w:highlight w:val="white"/>
              </w:rPr>
              <w:t>78,22%</w:t>
            </w:r>
          </w:p>
        </w:tc>
        <w:tc>
          <w:tcPr>
            <w:tcW w:w="840" w:type="dxa"/>
            <w:gridSpan w:val="2"/>
            <w:shd w:val="clear" w:color="auto" w:fill="auto"/>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highlight w:val="white"/>
              </w:rPr>
            </w:pPr>
            <w:r>
              <w:rPr>
                <w:rFonts w:ascii="Arial" w:eastAsia="Arial" w:hAnsi="Arial" w:cs="Arial"/>
                <w:sz w:val="18"/>
                <w:szCs w:val="18"/>
                <w:highlight w:val="white"/>
              </w:rPr>
              <w:t>79,30%</w:t>
            </w:r>
          </w:p>
        </w:tc>
        <w:tc>
          <w:tcPr>
            <w:tcW w:w="1185" w:type="dxa"/>
            <w:gridSpan w:val="2"/>
            <w:shd w:val="clear" w:color="auto" w:fill="auto"/>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SINASC</w:t>
            </w:r>
          </w:p>
        </w:tc>
      </w:tr>
      <w:tr w:rsidR="00114F7E">
        <w:trPr>
          <w:cantSplit/>
          <w:trHeight w:val="1215"/>
          <w:tblHeader/>
        </w:trPr>
        <w:tc>
          <w:tcPr>
            <w:tcW w:w="9675" w:type="dxa"/>
            <w:gridSpan w:val="11"/>
            <w:vAlign w:val="center"/>
          </w:tcPr>
          <w:p w:rsidR="00114F7E" w:rsidRDefault="00416CDF" w:rsidP="004B239A">
            <w:pPr>
              <w:spacing w:line="200" w:lineRule="exact"/>
              <w:ind w:left="57" w:right="57"/>
              <w:jc w:val="both"/>
              <w:rPr>
                <w:rFonts w:ascii="Arial" w:eastAsia="Arial" w:hAnsi="Arial" w:cs="Arial"/>
                <w:sz w:val="18"/>
                <w:szCs w:val="18"/>
              </w:rPr>
            </w:pPr>
            <w:r>
              <w:rPr>
                <w:rFonts w:ascii="Arial" w:eastAsia="Arial" w:hAnsi="Arial" w:cs="Arial"/>
                <w:b/>
                <w:sz w:val="18"/>
                <w:szCs w:val="18"/>
              </w:rPr>
              <w:t>Análise:</w:t>
            </w:r>
            <w:r>
              <w:rPr>
                <w:rFonts w:ascii="Arial" w:eastAsia="Arial" w:hAnsi="Arial" w:cs="Arial"/>
                <w:sz w:val="18"/>
                <w:szCs w:val="18"/>
              </w:rPr>
              <w:t xml:space="preserve"> Abrange a assistência em saúde pública e no setor privado, cuja meta mínima estabelecida pelo Ministério da Saúde (MS) é de 60% para uma proporção de seis ou mais consultas de pré-natal. No período de 2018-2021 a SEMUS manteve o indicador acima do estabelecido, apenas com uma pequena variação nos anos 2020 e 2021. Em 2021, dos 3.086 nascidos vivos, 79,30% (3.034) foram de mães com 7 consultas ou mais de pré-natal realizadas.</w:t>
            </w:r>
          </w:p>
        </w:tc>
      </w:tr>
      <w:tr w:rsidR="00114F7E">
        <w:trPr>
          <w:cantSplit/>
          <w:trHeight w:val="1265"/>
          <w:tblHeader/>
        </w:trPr>
        <w:tc>
          <w:tcPr>
            <w:tcW w:w="2205" w:type="dxa"/>
            <w:vAlign w:val="center"/>
          </w:tcPr>
          <w:p w:rsidR="00114F7E" w:rsidRDefault="00416CDF" w:rsidP="004B239A">
            <w:pPr>
              <w:spacing w:line="200" w:lineRule="exact"/>
              <w:ind w:left="57" w:right="57"/>
              <w:jc w:val="center"/>
              <w:rPr>
                <w:rFonts w:ascii="Arial" w:eastAsia="Arial" w:hAnsi="Arial" w:cs="Arial"/>
                <w:sz w:val="18"/>
                <w:szCs w:val="18"/>
              </w:rPr>
            </w:pPr>
            <w:r>
              <w:rPr>
                <w:rFonts w:ascii="Arial" w:eastAsia="Arial" w:hAnsi="Arial" w:cs="Arial"/>
                <w:sz w:val="18"/>
                <w:szCs w:val="18"/>
              </w:rPr>
              <w:t>Proporção de vacinas selecionadas para crianças menores de 2 anos, com cobertura vacinal preconizada</w:t>
            </w:r>
          </w:p>
        </w:tc>
        <w:tc>
          <w:tcPr>
            <w:tcW w:w="1170" w:type="dxa"/>
            <w:tcBorders>
              <w:bottom w:val="single" w:sz="6" w:space="0" w:color="000000"/>
            </w:tcBorders>
            <w:shd w:val="clear" w:color="auto" w:fill="auto"/>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Maior é melhor</w:t>
            </w:r>
          </w:p>
        </w:tc>
        <w:tc>
          <w:tcPr>
            <w:tcW w:w="1305" w:type="dxa"/>
            <w:tcBorders>
              <w:bottom w:val="single" w:sz="6" w:space="0" w:color="000000"/>
            </w:tcBorders>
            <w:shd w:val="clear" w:color="auto" w:fill="auto"/>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w:t>
            </w:r>
          </w:p>
        </w:tc>
        <w:tc>
          <w:tcPr>
            <w:tcW w:w="945" w:type="dxa"/>
            <w:tcBorders>
              <w:bottom w:val="single" w:sz="6" w:space="0" w:color="000000"/>
            </w:tcBorders>
            <w:shd w:val="clear" w:color="auto" w:fill="auto"/>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highlight w:val="white"/>
              </w:rPr>
            </w:pPr>
            <w:r>
              <w:rPr>
                <w:rFonts w:ascii="Arial" w:eastAsia="Arial" w:hAnsi="Arial" w:cs="Arial"/>
                <w:sz w:val="18"/>
                <w:szCs w:val="18"/>
                <w:highlight w:val="white"/>
              </w:rPr>
              <w:t>85%</w:t>
            </w:r>
          </w:p>
        </w:tc>
        <w:tc>
          <w:tcPr>
            <w:tcW w:w="1035" w:type="dxa"/>
            <w:gridSpan w:val="2"/>
            <w:tcBorders>
              <w:bottom w:val="single" w:sz="6" w:space="0" w:color="000000"/>
            </w:tcBorders>
            <w:shd w:val="clear" w:color="auto" w:fill="auto"/>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highlight w:val="white"/>
              </w:rPr>
            </w:pPr>
            <w:r>
              <w:rPr>
                <w:rFonts w:ascii="Arial" w:eastAsia="Arial" w:hAnsi="Arial" w:cs="Arial"/>
                <w:sz w:val="18"/>
                <w:szCs w:val="18"/>
                <w:highlight w:val="white"/>
              </w:rPr>
              <w:t>75%</w:t>
            </w:r>
          </w:p>
        </w:tc>
        <w:tc>
          <w:tcPr>
            <w:tcW w:w="990" w:type="dxa"/>
            <w:tcBorders>
              <w:bottom w:val="single" w:sz="6" w:space="0" w:color="000000"/>
            </w:tcBorders>
            <w:shd w:val="clear" w:color="auto" w:fill="auto"/>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highlight w:val="white"/>
              </w:rPr>
            </w:pPr>
            <w:r>
              <w:rPr>
                <w:rFonts w:ascii="Arial" w:eastAsia="Arial" w:hAnsi="Arial" w:cs="Arial"/>
                <w:sz w:val="18"/>
                <w:szCs w:val="18"/>
                <w:highlight w:val="white"/>
              </w:rPr>
              <w:t>91,55%</w:t>
            </w:r>
          </w:p>
        </w:tc>
        <w:tc>
          <w:tcPr>
            <w:tcW w:w="840" w:type="dxa"/>
            <w:gridSpan w:val="2"/>
            <w:tcBorders>
              <w:bottom w:val="single" w:sz="6" w:space="0" w:color="000000"/>
            </w:tcBorders>
            <w:shd w:val="clear" w:color="auto" w:fill="auto"/>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highlight w:val="white"/>
              </w:rPr>
            </w:pPr>
            <w:r>
              <w:rPr>
                <w:rFonts w:ascii="Arial" w:eastAsia="Arial" w:hAnsi="Arial" w:cs="Arial"/>
                <w:sz w:val="18"/>
                <w:szCs w:val="18"/>
                <w:highlight w:val="white"/>
              </w:rPr>
              <w:t>71,33%</w:t>
            </w:r>
          </w:p>
        </w:tc>
        <w:tc>
          <w:tcPr>
            <w:tcW w:w="1185" w:type="dxa"/>
            <w:gridSpan w:val="2"/>
            <w:tcBorders>
              <w:bottom w:val="single" w:sz="6" w:space="0" w:color="000000"/>
            </w:tcBorders>
            <w:shd w:val="clear" w:color="auto" w:fill="auto"/>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SI-PNI</w:t>
            </w:r>
          </w:p>
        </w:tc>
      </w:tr>
      <w:tr w:rsidR="00114F7E">
        <w:trPr>
          <w:cantSplit/>
          <w:trHeight w:val="1064"/>
          <w:tblHeader/>
        </w:trPr>
        <w:tc>
          <w:tcPr>
            <w:tcW w:w="9675" w:type="dxa"/>
            <w:gridSpan w:val="11"/>
            <w:vAlign w:val="center"/>
          </w:tcPr>
          <w:p w:rsidR="00114F7E" w:rsidRDefault="00416CDF" w:rsidP="004B239A">
            <w:pPr>
              <w:pBdr>
                <w:top w:val="nil"/>
                <w:left w:val="nil"/>
                <w:bottom w:val="nil"/>
                <w:right w:val="nil"/>
                <w:between w:val="nil"/>
              </w:pBdr>
              <w:tabs>
                <w:tab w:val="left" w:pos="9781"/>
              </w:tabs>
              <w:spacing w:line="200" w:lineRule="exact"/>
              <w:ind w:left="57" w:right="57"/>
              <w:jc w:val="both"/>
              <w:rPr>
                <w:rFonts w:ascii="Arial" w:eastAsia="Arial" w:hAnsi="Arial" w:cs="Arial"/>
                <w:sz w:val="18"/>
                <w:szCs w:val="18"/>
              </w:rPr>
            </w:pPr>
            <w:r>
              <w:rPr>
                <w:rFonts w:ascii="Arial" w:eastAsia="Arial" w:hAnsi="Arial" w:cs="Arial"/>
                <w:b/>
                <w:sz w:val="18"/>
                <w:szCs w:val="18"/>
              </w:rPr>
              <w:t>Análise:</w:t>
            </w:r>
            <w:r>
              <w:rPr>
                <w:rFonts w:ascii="Arial" w:eastAsia="Arial" w:hAnsi="Arial" w:cs="Arial"/>
                <w:sz w:val="18"/>
                <w:szCs w:val="18"/>
              </w:rPr>
              <w:t xml:space="preserve"> Em 2021, o percentual de cobertura das vacinas selecionadas do Calendário Nacional de Vacinação para crianças menores de 2 anos de idade são: Pentavalente (71,98%), Pneumocócica 10-v (77,49%), Poliomielite (72,05%) e  Tríplice Viral (63,82%). Apesar dos esforços, a meta de vacinação foi influenciada pela pandemia do novo Coronavírus, fato que contribuiu para queda  da cobertura.</w:t>
            </w:r>
          </w:p>
        </w:tc>
      </w:tr>
      <w:tr w:rsidR="00114F7E">
        <w:trPr>
          <w:cantSplit/>
          <w:trHeight w:val="926"/>
          <w:tblHeader/>
        </w:trPr>
        <w:tc>
          <w:tcPr>
            <w:tcW w:w="2205" w:type="dxa"/>
            <w:vAlign w:val="center"/>
          </w:tcPr>
          <w:p w:rsidR="00114F7E" w:rsidRDefault="00416CDF" w:rsidP="004B239A">
            <w:pPr>
              <w:spacing w:line="200" w:lineRule="exact"/>
              <w:ind w:left="57" w:right="57"/>
              <w:jc w:val="center"/>
              <w:rPr>
                <w:rFonts w:ascii="Arial" w:eastAsia="Arial" w:hAnsi="Arial" w:cs="Arial"/>
                <w:sz w:val="18"/>
                <w:szCs w:val="18"/>
              </w:rPr>
            </w:pPr>
            <w:r>
              <w:rPr>
                <w:rFonts w:ascii="Arial" w:eastAsia="Arial" w:hAnsi="Arial" w:cs="Arial"/>
                <w:sz w:val="18"/>
                <w:szCs w:val="18"/>
              </w:rPr>
              <w:t>Taxa de mortalidade infantil por mil</w:t>
            </w:r>
          </w:p>
          <w:p w:rsidR="00114F7E" w:rsidRDefault="00416CDF" w:rsidP="004B239A">
            <w:pPr>
              <w:spacing w:line="200" w:lineRule="exact"/>
              <w:ind w:left="57" w:right="57"/>
              <w:jc w:val="center"/>
              <w:rPr>
                <w:rFonts w:ascii="Arial" w:eastAsia="Arial" w:hAnsi="Arial" w:cs="Arial"/>
                <w:sz w:val="18"/>
                <w:szCs w:val="18"/>
              </w:rPr>
            </w:pPr>
            <w:r>
              <w:rPr>
                <w:rFonts w:ascii="Arial" w:eastAsia="Arial" w:hAnsi="Arial" w:cs="Arial"/>
                <w:sz w:val="18"/>
                <w:szCs w:val="18"/>
              </w:rPr>
              <w:t>nascidos vivos</w:t>
            </w:r>
          </w:p>
        </w:tc>
        <w:tc>
          <w:tcPr>
            <w:tcW w:w="1170" w:type="dxa"/>
            <w:tcBorders>
              <w:top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Menor é melhor</w:t>
            </w:r>
          </w:p>
        </w:tc>
        <w:tc>
          <w:tcPr>
            <w:tcW w:w="1305" w:type="dxa"/>
            <w:tcBorders>
              <w:top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11,93</w:t>
            </w:r>
          </w:p>
        </w:tc>
        <w:tc>
          <w:tcPr>
            <w:tcW w:w="945" w:type="dxa"/>
            <w:tcBorders>
              <w:top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highlight w:val="white"/>
              </w:rPr>
            </w:pPr>
            <w:r>
              <w:rPr>
                <w:rFonts w:ascii="Arial" w:eastAsia="Arial" w:hAnsi="Arial" w:cs="Arial"/>
                <w:sz w:val="18"/>
                <w:szCs w:val="18"/>
                <w:highlight w:val="white"/>
              </w:rPr>
              <w:t>9,04</w:t>
            </w:r>
          </w:p>
        </w:tc>
        <w:tc>
          <w:tcPr>
            <w:tcW w:w="1035" w:type="dxa"/>
            <w:gridSpan w:val="2"/>
            <w:tcBorders>
              <w:top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highlight w:val="white"/>
              </w:rPr>
            </w:pPr>
            <w:r>
              <w:rPr>
                <w:rFonts w:ascii="Arial" w:eastAsia="Arial" w:hAnsi="Arial" w:cs="Arial"/>
                <w:sz w:val="18"/>
                <w:szCs w:val="18"/>
                <w:highlight w:val="white"/>
              </w:rPr>
              <w:t>6,70</w:t>
            </w:r>
          </w:p>
        </w:tc>
        <w:tc>
          <w:tcPr>
            <w:tcW w:w="990" w:type="dxa"/>
            <w:tcBorders>
              <w:top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highlight w:val="white"/>
              </w:rPr>
            </w:pPr>
            <w:r>
              <w:rPr>
                <w:rFonts w:ascii="Arial" w:eastAsia="Arial" w:hAnsi="Arial" w:cs="Arial"/>
                <w:sz w:val="18"/>
                <w:szCs w:val="18"/>
                <w:highlight w:val="white"/>
              </w:rPr>
              <w:t>8,64</w:t>
            </w:r>
          </w:p>
        </w:tc>
        <w:tc>
          <w:tcPr>
            <w:tcW w:w="840" w:type="dxa"/>
            <w:gridSpan w:val="2"/>
            <w:tcBorders>
              <w:top w:val="single" w:sz="6" w:space="0" w:color="000000"/>
            </w:tcBorders>
            <w:vAlign w:val="center"/>
          </w:tcPr>
          <w:p w:rsidR="00114F7E" w:rsidRDefault="008D1A69" w:rsidP="004B239A">
            <w:pPr>
              <w:pBdr>
                <w:top w:val="nil"/>
                <w:left w:val="nil"/>
                <w:bottom w:val="nil"/>
                <w:right w:val="nil"/>
                <w:between w:val="nil"/>
              </w:pBdr>
              <w:spacing w:line="200" w:lineRule="exact"/>
              <w:ind w:left="57" w:right="57"/>
              <w:jc w:val="center"/>
              <w:rPr>
                <w:rFonts w:ascii="Arial" w:eastAsia="Arial" w:hAnsi="Arial" w:cs="Arial"/>
                <w:sz w:val="18"/>
                <w:szCs w:val="18"/>
                <w:highlight w:val="white"/>
              </w:rPr>
            </w:pPr>
            <w:r>
              <w:rPr>
                <w:rFonts w:ascii="Arial" w:eastAsia="Arial" w:hAnsi="Arial" w:cs="Arial"/>
                <w:sz w:val="18"/>
                <w:szCs w:val="18"/>
                <w:highlight w:val="white"/>
              </w:rPr>
              <w:t>7,58</w:t>
            </w:r>
          </w:p>
        </w:tc>
        <w:tc>
          <w:tcPr>
            <w:tcW w:w="1185" w:type="dxa"/>
            <w:gridSpan w:val="2"/>
            <w:tcBorders>
              <w:top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*SIM SINASC</w:t>
            </w:r>
          </w:p>
        </w:tc>
      </w:tr>
      <w:tr w:rsidR="00114F7E">
        <w:trPr>
          <w:cantSplit/>
          <w:trHeight w:val="1266"/>
          <w:tblHeader/>
        </w:trPr>
        <w:tc>
          <w:tcPr>
            <w:tcW w:w="9675" w:type="dxa"/>
            <w:gridSpan w:val="11"/>
            <w:vAlign w:val="center"/>
          </w:tcPr>
          <w:p w:rsidR="00114F7E" w:rsidRDefault="00416CDF" w:rsidP="004B239A">
            <w:pPr>
              <w:pBdr>
                <w:top w:val="nil"/>
                <w:left w:val="nil"/>
                <w:bottom w:val="nil"/>
                <w:right w:val="nil"/>
                <w:between w:val="nil"/>
              </w:pBdr>
              <w:spacing w:line="200" w:lineRule="exact"/>
              <w:ind w:left="57" w:right="57"/>
              <w:jc w:val="both"/>
              <w:rPr>
                <w:rFonts w:ascii="Arial" w:eastAsia="Arial" w:hAnsi="Arial" w:cs="Arial"/>
                <w:sz w:val="18"/>
                <w:szCs w:val="18"/>
              </w:rPr>
            </w:pPr>
            <w:r>
              <w:rPr>
                <w:rFonts w:ascii="Arial" w:eastAsia="Arial" w:hAnsi="Arial" w:cs="Arial"/>
                <w:b/>
                <w:sz w:val="18"/>
                <w:szCs w:val="18"/>
              </w:rPr>
              <w:t>Análise:</w:t>
            </w:r>
            <w:r w:rsidR="008D1A69">
              <w:rPr>
                <w:rFonts w:ascii="Arial" w:eastAsia="Arial" w:hAnsi="Arial" w:cs="Arial"/>
                <w:sz w:val="18"/>
                <w:szCs w:val="18"/>
              </w:rPr>
              <w:t xml:space="preserve"> A taxa de 7,58</w:t>
            </w:r>
            <w:r>
              <w:rPr>
                <w:rFonts w:ascii="Arial" w:eastAsia="Arial" w:hAnsi="Arial" w:cs="Arial"/>
                <w:sz w:val="18"/>
                <w:szCs w:val="18"/>
              </w:rPr>
              <w:t>/1000 NV é refletida no número de 29 óbitos infantis, sendo 13 óbitos neonatais precoces, 05 neonatais tardios e 11 óbitos pós-neonatais. para 3.826 nascidos vivos. Alguns fatores interferiram para o resultado, como: o incentivo dado pelos serviços da rede SEMUS para o aleitamento materno, a oferta de consultas de puericultura e pré-natal; aumento da captação precoce da gestante na unidade de saúde, capacitação para médicos, enfermeiros e ACS.</w:t>
            </w:r>
          </w:p>
        </w:tc>
      </w:tr>
      <w:tr w:rsidR="00114F7E">
        <w:trPr>
          <w:cantSplit/>
          <w:trHeight w:val="805"/>
          <w:tblHeader/>
        </w:trPr>
        <w:tc>
          <w:tcPr>
            <w:tcW w:w="2205" w:type="dxa"/>
            <w:vAlign w:val="center"/>
          </w:tcPr>
          <w:p w:rsidR="00114F7E" w:rsidRDefault="00416CDF" w:rsidP="004B239A">
            <w:pPr>
              <w:spacing w:line="200" w:lineRule="exact"/>
              <w:ind w:left="57" w:right="57"/>
              <w:jc w:val="center"/>
              <w:rPr>
                <w:rFonts w:ascii="Arial" w:eastAsia="Arial" w:hAnsi="Arial" w:cs="Arial"/>
                <w:sz w:val="18"/>
                <w:szCs w:val="18"/>
              </w:rPr>
            </w:pPr>
            <w:r>
              <w:rPr>
                <w:rFonts w:ascii="Arial" w:eastAsia="Arial" w:hAnsi="Arial" w:cs="Arial"/>
                <w:sz w:val="18"/>
                <w:szCs w:val="18"/>
              </w:rPr>
              <w:t>Cobertura populacional estimada de Saúde Bucal na Atenção Básica</w:t>
            </w:r>
          </w:p>
        </w:tc>
        <w:tc>
          <w:tcPr>
            <w:tcW w:w="1170" w:type="dxa"/>
            <w:tcBorders>
              <w:top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Maior é melhor</w:t>
            </w:r>
          </w:p>
        </w:tc>
        <w:tc>
          <w:tcPr>
            <w:tcW w:w="1305" w:type="dxa"/>
            <w:tcBorders>
              <w:top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62,29%</w:t>
            </w:r>
          </w:p>
        </w:tc>
        <w:tc>
          <w:tcPr>
            <w:tcW w:w="945" w:type="dxa"/>
            <w:tcBorders>
              <w:top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highlight w:val="white"/>
              </w:rPr>
            </w:pPr>
            <w:r>
              <w:rPr>
                <w:rFonts w:ascii="Arial" w:eastAsia="Arial" w:hAnsi="Arial" w:cs="Arial"/>
                <w:sz w:val="18"/>
                <w:szCs w:val="18"/>
                <w:highlight w:val="white"/>
              </w:rPr>
              <w:t>67,37%</w:t>
            </w:r>
          </w:p>
        </w:tc>
        <w:tc>
          <w:tcPr>
            <w:tcW w:w="1035" w:type="dxa"/>
            <w:gridSpan w:val="2"/>
            <w:tcBorders>
              <w:top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highlight w:val="white"/>
              </w:rPr>
            </w:pPr>
            <w:r>
              <w:rPr>
                <w:rFonts w:ascii="Arial" w:eastAsia="Arial" w:hAnsi="Arial" w:cs="Arial"/>
                <w:sz w:val="18"/>
                <w:szCs w:val="18"/>
                <w:highlight w:val="white"/>
              </w:rPr>
              <w:t>62,17%</w:t>
            </w:r>
          </w:p>
        </w:tc>
        <w:tc>
          <w:tcPr>
            <w:tcW w:w="990" w:type="dxa"/>
            <w:tcBorders>
              <w:top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highlight w:val="white"/>
              </w:rPr>
            </w:pPr>
            <w:r>
              <w:rPr>
                <w:rFonts w:ascii="Arial" w:eastAsia="Arial" w:hAnsi="Arial" w:cs="Arial"/>
                <w:sz w:val="18"/>
                <w:szCs w:val="18"/>
                <w:highlight w:val="white"/>
              </w:rPr>
              <w:t>84,74%</w:t>
            </w:r>
          </w:p>
        </w:tc>
        <w:tc>
          <w:tcPr>
            <w:tcW w:w="840" w:type="dxa"/>
            <w:gridSpan w:val="2"/>
            <w:tcBorders>
              <w:top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highlight w:val="white"/>
              </w:rPr>
            </w:pPr>
            <w:r>
              <w:rPr>
                <w:rFonts w:ascii="Arial" w:eastAsia="Arial" w:hAnsi="Arial" w:cs="Arial"/>
                <w:sz w:val="18"/>
                <w:szCs w:val="18"/>
                <w:highlight w:val="white"/>
              </w:rPr>
              <w:t>74,21%</w:t>
            </w:r>
          </w:p>
        </w:tc>
        <w:tc>
          <w:tcPr>
            <w:tcW w:w="1185" w:type="dxa"/>
            <w:gridSpan w:val="2"/>
            <w:tcBorders>
              <w:top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*e-Gestor</w:t>
            </w:r>
          </w:p>
        </w:tc>
      </w:tr>
      <w:tr w:rsidR="00114F7E">
        <w:trPr>
          <w:cantSplit/>
          <w:trHeight w:val="793"/>
          <w:tblHeader/>
        </w:trPr>
        <w:tc>
          <w:tcPr>
            <w:tcW w:w="9675" w:type="dxa"/>
            <w:gridSpan w:val="11"/>
            <w:vAlign w:val="center"/>
          </w:tcPr>
          <w:p w:rsidR="00114F7E" w:rsidRDefault="00416CDF" w:rsidP="004B239A">
            <w:pPr>
              <w:pBdr>
                <w:top w:val="nil"/>
                <w:left w:val="nil"/>
                <w:bottom w:val="nil"/>
                <w:right w:val="nil"/>
                <w:between w:val="nil"/>
              </w:pBdr>
              <w:spacing w:line="200" w:lineRule="exact"/>
              <w:ind w:left="57" w:right="57"/>
              <w:jc w:val="both"/>
              <w:rPr>
                <w:rFonts w:ascii="Arial" w:eastAsia="Arial" w:hAnsi="Arial" w:cs="Arial"/>
                <w:sz w:val="18"/>
                <w:szCs w:val="18"/>
              </w:rPr>
            </w:pPr>
            <w:r>
              <w:rPr>
                <w:rFonts w:ascii="Arial" w:eastAsia="Arial" w:hAnsi="Arial" w:cs="Arial"/>
                <w:b/>
                <w:sz w:val="18"/>
                <w:szCs w:val="18"/>
              </w:rPr>
              <w:t xml:space="preserve">Análise: </w:t>
            </w:r>
            <w:r>
              <w:rPr>
                <w:rFonts w:ascii="Arial" w:eastAsia="Arial" w:hAnsi="Arial" w:cs="Arial"/>
                <w:sz w:val="18"/>
                <w:szCs w:val="18"/>
              </w:rPr>
              <w:t>Indicador faz parte da Pactuação Interfederativa (SISPACTO) e o alcance estabelecido para 2021 foi de 60%. O resultado de 74,21%</w:t>
            </w:r>
            <w:r>
              <w:rPr>
                <w:rFonts w:ascii="Arial" w:eastAsia="Arial" w:hAnsi="Arial" w:cs="Arial"/>
                <w:sz w:val="18"/>
                <w:szCs w:val="18"/>
                <w:vertAlign w:val="superscript"/>
              </w:rPr>
              <w:footnoteReference w:id="7"/>
            </w:r>
            <w:r>
              <w:rPr>
                <w:rFonts w:ascii="Arial" w:eastAsia="Arial" w:hAnsi="Arial" w:cs="Arial"/>
                <w:sz w:val="18"/>
                <w:szCs w:val="18"/>
              </w:rPr>
              <w:t xml:space="preserve"> reflete o credenciamento de 62 equipes de Saúde Bucal (ESB) na estratégia de Saude de Família (ESF), 10 ESB parametrizadas e 08 ESB equivalentes.</w:t>
            </w:r>
          </w:p>
        </w:tc>
      </w:tr>
      <w:tr w:rsidR="00114F7E">
        <w:trPr>
          <w:cantSplit/>
          <w:trHeight w:val="773"/>
          <w:tblHeader/>
        </w:trPr>
        <w:tc>
          <w:tcPr>
            <w:tcW w:w="2205" w:type="dxa"/>
            <w:vAlign w:val="center"/>
          </w:tcPr>
          <w:p w:rsidR="00114F7E" w:rsidRDefault="00416CDF" w:rsidP="004B239A">
            <w:pPr>
              <w:spacing w:line="200" w:lineRule="exact"/>
              <w:ind w:left="57" w:right="57"/>
              <w:jc w:val="center"/>
              <w:rPr>
                <w:rFonts w:ascii="Arial" w:eastAsia="Arial" w:hAnsi="Arial" w:cs="Arial"/>
                <w:sz w:val="18"/>
                <w:szCs w:val="18"/>
              </w:rPr>
            </w:pPr>
            <w:r>
              <w:rPr>
                <w:rFonts w:ascii="Arial" w:eastAsia="Arial" w:hAnsi="Arial" w:cs="Arial"/>
                <w:sz w:val="18"/>
                <w:szCs w:val="18"/>
              </w:rPr>
              <w:t>Cobertura populacional estimada na Atenção Básica</w:t>
            </w:r>
          </w:p>
        </w:tc>
        <w:tc>
          <w:tcPr>
            <w:tcW w:w="1170" w:type="dxa"/>
            <w:tcBorders>
              <w:top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Maior é melhor</w:t>
            </w:r>
          </w:p>
        </w:tc>
        <w:tc>
          <w:tcPr>
            <w:tcW w:w="1305" w:type="dxa"/>
            <w:tcBorders>
              <w:top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90,07%</w:t>
            </w:r>
          </w:p>
        </w:tc>
        <w:tc>
          <w:tcPr>
            <w:tcW w:w="945" w:type="dxa"/>
            <w:tcBorders>
              <w:top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highlight w:val="white"/>
              </w:rPr>
            </w:pPr>
            <w:r>
              <w:rPr>
                <w:rFonts w:ascii="Arial" w:eastAsia="Arial" w:hAnsi="Arial" w:cs="Arial"/>
                <w:sz w:val="18"/>
                <w:szCs w:val="18"/>
                <w:highlight w:val="white"/>
              </w:rPr>
              <w:t>94,10%</w:t>
            </w:r>
          </w:p>
        </w:tc>
        <w:tc>
          <w:tcPr>
            <w:tcW w:w="1035" w:type="dxa"/>
            <w:gridSpan w:val="2"/>
            <w:tcBorders>
              <w:top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highlight w:val="white"/>
              </w:rPr>
            </w:pPr>
            <w:r>
              <w:rPr>
                <w:rFonts w:ascii="Arial" w:eastAsia="Arial" w:hAnsi="Arial" w:cs="Arial"/>
                <w:sz w:val="18"/>
                <w:szCs w:val="18"/>
                <w:highlight w:val="white"/>
              </w:rPr>
              <w:t>92,40%</w:t>
            </w:r>
          </w:p>
        </w:tc>
        <w:tc>
          <w:tcPr>
            <w:tcW w:w="990" w:type="dxa"/>
            <w:tcBorders>
              <w:top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highlight w:val="white"/>
              </w:rPr>
            </w:pPr>
            <w:r>
              <w:rPr>
                <w:rFonts w:ascii="Arial" w:eastAsia="Arial" w:hAnsi="Arial" w:cs="Arial"/>
                <w:sz w:val="18"/>
                <w:szCs w:val="18"/>
                <w:highlight w:val="white"/>
              </w:rPr>
              <w:t>92,38%</w:t>
            </w:r>
          </w:p>
        </w:tc>
        <w:tc>
          <w:tcPr>
            <w:tcW w:w="840" w:type="dxa"/>
            <w:gridSpan w:val="2"/>
            <w:tcBorders>
              <w:top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highlight w:val="white"/>
              </w:rPr>
            </w:pPr>
            <w:r>
              <w:rPr>
                <w:rFonts w:ascii="Arial" w:eastAsia="Arial" w:hAnsi="Arial" w:cs="Arial"/>
                <w:sz w:val="18"/>
                <w:szCs w:val="18"/>
                <w:highlight w:val="white"/>
              </w:rPr>
              <w:t>93,83%</w:t>
            </w:r>
          </w:p>
        </w:tc>
        <w:tc>
          <w:tcPr>
            <w:tcW w:w="1185" w:type="dxa"/>
            <w:gridSpan w:val="2"/>
            <w:tcBorders>
              <w:top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e-Gestor</w:t>
            </w:r>
          </w:p>
        </w:tc>
      </w:tr>
      <w:tr w:rsidR="00114F7E">
        <w:trPr>
          <w:cantSplit/>
          <w:trHeight w:val="748"/>
          <w:tblHeader/>
        </w:trPr>
        <w:tc>
          <w:tcPr>
            <w:tcW w:w="9675" w:type="dxa"/>
            <w:gridSpan w:val="11"/>
            <w:vAlign w:val="center"/>
          </w:tcPr>
          <w:p w:rsidR="00114F7E" w:rsidRDefault="00416CDF" w:rsidP="004B239A">
            <w:pPr>
              <w:tabs>
                <w:tab w:val="left" w:pos="708"/>
                <w:tab w:val="left" w:pos="9781"/>
              </w:tabs>
              <w:spacing w:line="200" w:lineRule="exact"/>
              <w:ind w:left="57" w:right="57"/>
              <w:jc w:val="both"/>
              <w:rPr>
                <w:rFonts w:ascii="Arial" w:eastAsia="Arial" w:hAnsi="Arial" w:cs="Arial"/>
                <w:sz w:val="18"/>
                <w:szCs w:val="18"/>
              </w:rPr>
            </w:pPr>
            <w:r>
              <w:rPr>
                <w:rFonts w:ascii="Arial" w:eastAsia="Arial" w:hAnsi="Arial" w:cs="Arial"/>
                <w:b/>
                <w:sz w:val="18"/>
                <w:szCs w:val="18"/>
              </w:rPr>
              <w:t xml:space="preserve">Análise: </w:t>
            </w:r>
            <w:r>
              <w:rPr>
                <w:rFonts w:ascii="Arial" w:eastAsia="Arial" w:hAnsi="Arial" w:cs="Arial"/>
                <w:sz w:val="18"/>
                <w:szCs w:val="18"/>
              </w:rPr>
              <w:t>Indicador faz parte da Pactuação Interfederativa (SISPACTO) e o alcance estabelecido para 2021 foi de 90%. O resultado de 93,83% reflete a homologação das equipes pelo MS. A cobertura de ESF e APS foi em torno de 74,32% e de ACS foi de 49,54%.</w:t>
            </w:r>
          </w:p>
        </w:tc>
      </w:tr>
      <w:tr w:rsidR="00114F7E">
        <w:trPr>
          <w:cantSplit/>
          <w:trHeight w:val="926"/>
          <w:tblHeader/>
        </w:trPr>
        <w:tc>
          <w:tcPr>
            <w:tcW w:w="2205" w:type="dxa"/>
            <w:vAlign w:val="center"/>
          </w:tcPr>
          <w:p w:rsidR="00114F7E" w:rsidRDefault="00416CDF" w:rsidP="004B239A">
            <w:pPr>
              <w:spacing w:line="200" w:lineRule="exact"/>
              <w:ind w:left="57" w:right="57"/>
              <w:jc w:val="center"/>
              <w:rPr>
                <w:rFonts w:ascii="Arial" w:eastAsia="Arial" w:hAnsi="Arial" w:cs="Arial"/>
                <w:sz w:val="18"/>
                <w:szCs w:val="18"/>
              </w:rPr>
            </w:pPr>
            <w:r>
              <w:rPr>
                <w:rFonts w:ascii="Arial" w:eastAsia="Arial" w:hAnsi="Arial" w:cs="Arial"/>
                <w:sz w:val="18"/>
                <w:szCs w:val="18"/>
              </w:rPr>
              <w:lastRenderedPageBreak/>
              <w:t>Número de Óbitos c</w:t>
            </w:r>
            <w:r w:rsidR="001C1B69">
              <w:rPr>
                <w:rFonts w:ascii="Arial" w:eastAsia="Arial" w:hAnsi="Arial" w:cs="Arial"/>
                <w:sz w:val="18"/>
                <w:szCs w:val="18"/>
              </w:rPr>
              <w:t>onfirmados provocados pelo Covid</w:t>
            </w:r>
            <w:r>
              <w:rPr>
                <w:rFonts w:ascii="Arial" w:eastAsia="Arial" w:hAnsi="Arial" w:cs="Arial"/>
                <w:sz w:val="18"/>
                <w:szCs w:val="18"/>
              </w:rPr>
              <w:t>-19 em residentes de Vitória</w:t>
            </w:r>
          </w:p>
        </w:tc>
        <w:tc>
          <w:tcPr>
            <w:tcW w:w="1170" w:type="dxa"/>
            <w:tcBorders>
              <w:top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Menor é melhor</w:t>
            </w:r>
          </w:p>
        </w:tc>
        <w:tc>
          <w:tcPr>
            <w:tcW w:w="1305" w:type="dxa"/>
            <w:tcBorders>
              <w:top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w:t>
            </w:r>
          </w:p>
        </w:tc>
        <w:tc>
          <w:tcPr>
            <w:tcW w:w="945" w:type="dxa"/>
            <w:tcBorders>
              <w:top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w:t>
            </w:r>
          </w:p>
        </w:tc>
        <w:tc>
          <w:tcPr>
            <w:tcW w:w="885" w:type="dxa"/>
            <w:tcBorders>
              <w:top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w:t>
            </w:r>
          </w:p>
        </w:tc>
        <w:tc>
          <w:tcPr>
            <w:tcW w:w="1350" w:type="dxa"/>
            <w:gridSpan w:val="3"/>
            <w:tcBorders>
              <w:top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highlight w:val="white"/>
              </w:rPr>
            </w:pPr>
            <w:r>
              <w:rPr>
                <w:rFonts w:ascii="Arial" w:eastAsia="Arial" w:hAnsi="Arial" w:cs="Arial"/>
                <w:sz w:val="18"/>
                <w:szCs w:val="18"/>
                <w:highlight w:val="white"/>
              </w:rPr>
              <w:t>603</w:t>
            </w:r>
          </w:p>
        </w:tc>
        <w:tc>
          <w:tcPr>
            <w:tcW w:w="930" w:type="dxa"/>
            <w:gridSpan w:val="2"/>
            <w:tcBorders>
              <w:top w:val="single" w:sz="6" w:space="0" w:color="000000"/>
            </w:tcBorders>
            <w:vAlign w:val="center"/>
          </w:tcPr>
          <w:p w:rsidR="00114F7E" w:rsidRDefault="008D1A69" w:rsidP="004B239A">
            <w:pPr>
              <w:pBdr>
                <w:top w:val="nil"/>
                <w:left w:val="nil"/>
                <w:bottom w:val="nil"/>
                <w:right w:val="nil"/>
                <w:between w:val="nil"/>
              </w:pBdr>
              <w:spacing w:line="200" w:lineRule="exact"/>
              <w:ind w:left="57" w:right="57"/>
              <w:jc w:val="center"/>
              <w:rPr>
                <w:rFonts w:ascii="Arial" w:eastAsia="Arial" w:hAnsi="Arial" w:cs="Arial"/>
                <w:sz w:val="18"/>
                <w:szCs w:val="18"/>
                <w:highlight w:val="white"/>
              </w:rPr>
            </w:pPr>
            <w:r>
              <w:rPr>
                <w:rFonts w:ascii="Arial" w:eastAsia="Arial" w:hAnsi="Arial" w:cs="Arial"/>
                <w:sz w:val="18"/>
                <w:szCs w:val="18"/>
                <w:highlight w:val="white"/>
              </w:rPr>
              <w:t>710</w:t>
            </w:r>
          </w:p>
        </w:tc>
        <w:tc>
          <w:tcPr>
            <w:tcW w:w="885" w:type="dxa"/>
            <w:tcBorders>
              <w:top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rPr>
            </w:pPr>
            <w:proofErr w:type="gramStart"/>
            <w:r>
              <w:rPr>
                <w:rFonts w:ascii="Arial" w:eastAsia="Arial" w:hAnsi="Arial" w:cs="Arial"/>
                <w:sz w:val="18"/>
                <w:szCs w:val="18"/>
              </w:rPr>
              <w:t>e</w:t>
            </w:r>
            <w:proofErr w:type="gramEnd"/>
            <w:r>
              <w:rPr>
                <w:rFonts w:ascii="Arial" w:eastAsia="Arial" w:hAnsi="Arial" w:cs="Arial"/>
                <w:sz w:val="18"/>
                <w:szCs w:val="18"/>
              </w:rPr>
              <w:t>-SUS/VS</w:t>
            </w:r>
          </w:p>
        </w:tc>
      </w:tr>
      <w:tr w:rsidR="00114F7E">
        <w:trPr>
          <w:cantSplit/>
          <w:trHeight w:val="705"/>
          <w:tblHeader/>
        </w:trPr>
        <w:tc>
          <w:tcPr>
            <w:tcW w:w="9675" w:type="dxa"/>
            <w:gridSpan w:val="11"/>
            <w:vAlign w:val="center"/>
          </w:tcPr>
          <w:p w:rsidR="00114F7E" w:rsidRDefault="00416CDF" w:rsidP="004B239A">
            <w:pPr>
              <w:pBdr>
                <w:top w:val="nil"/>
                <w:left w:val="nil"/>
                <w:bottom w:val="nil"/>
                <w:right w:val="nil"/>
                <w:between w:val="nil"/>
              </w:pBdr>
              <w:spacing w:line="200" w:lineRule="exact"/>
              <w:ind w:left="57" w:right="57"/>
              <w:jc w:val="both"/>
              <w:rPr>
                <w:rFonts w:ascii="Arial" w:eastAsia="Arial" w:hAnsi="Arial" w:cs="Arial"/>
                <w:sz w:val="18"/>
                <w:szCs w:val="18"/>
              </w:rPr>
            </w:pPr>
            <w:r>
              <w:rPr>
                <w:rFonts w:ascii="Arial" w:eastAsia="Arial" w:hAnsi="Arial" w:cs="Arial"/>
                <w:b/>
                <w:sz w:val="18"/>
                <w:szCs w:val="18"/>
              </w:rPr>
              <w:t>Análise:</w:t>
            </w:r>
            <w:r>
              <w:rPr>
                <w:rFonts w:ascii="Arial" w:eastAsia="Arial" w:hAnsi="Arial" w:cs="Arial"/>
                <w:sz w:val="18"/>
                <w:szCs w:val="18"/>
              </w:rPr>
              <w:t xml:space="preserve"> O indicador, de modo geral, reflete o momento do aumento do número de óbitos no país. O município é responsável pela APS, ficando a média e alta complexidade (incluindo nível hospitalar) sob gestão estadual.</w:t>
            </w:r>
          </w:p>
        </w:tc>
      </w:tr>
      <w:tr w:rsidR="00114F7E">
        <w:trPr>
          <w:cantSplit/>
          <w:trHeight w:val="926"/>
          <w:tblHeader/>
        </w:trPr>
        <w:tc>
          <w:tcPr>
            <w:tcW w:w="2205" w:type="dxa"/>
            <w:vAlign w:val="center"/>
          </w:tcPr>
          <w:p w:rsidR="00114F7E" w:rsidRDefault="00416CDF" w:rsidP="004B239A">
            <w:pPr>
              <w:spacing w:line="200" w:lineRule="exact"/>
              <w:ind w:left="57" w:right="57"/>
              <w:jc w:val="center"/>
              <w:rPr>
                <w:rFonts w:ascii="Arial" w:eastAsia="Arial" w:hAnsi="Arial" w:cs="Arial"/>
                <w:sz w:val="18"/>
                <w:szCs w:val="18"/>
              </w:rPr>
            </w:pPr>
            <w:r>
              <w:rPr>
                <w:rFonts w:ascii="Arial" w:eastAsia="Arial" w:hAnsi="Arial" w:cs="Arial"/>
                <w:sz w:val="18"/>
                <w:szCs w:val="18"/>
              </w:rPr>
              <w:t>Taxa de incidência quadrimestral por COVID-19(casos confirmados)por cem mil habitantes do município de Vitória/ES.</w:t>
            </w:r>
          </w:p>
        </w:tc>
        <w:tc>
          <w:tcPr>
            <w:tcW w:w="1170" w:type="dxa"/>
            <w:tcBorders>
              <w:top w:val="single" w:sz="6" w:space="0" w:color="000000"/>
              <w:bottom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Menor é melhor</w:t>
            </w:r>
          </w:p>
        </w:tc>
        <w:tc>
          <w:tcPr>
            <w:tcW w:w="1305" w:type="dxa"/>
            <w:tcBorders>
              <w:top w:val="single" w:sz="6" w:space="0" w:color="000000"/>
              <w:bottom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w:t>
            </w:r>
          </w:p>
        </w:tc>
        <w:tc>
          <w:tcPr>
            <w:tcW w:w="945" w:type="dxa"/>
            <w:tcBorders>
              <w:top w:val="single" w:sz="6" w:space="0" w:color="000000"/>
              <w:bottom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w:t>
            </w:r>
          </w:p>
        </w:tc>
        <w:tc>
          <w:tcPr>
            <w:tcW w:w="885" w:type="dxa"/>
            <w:tcBorders>
              <w:top w:val="single" w:sz="6" w:space="0" w:color="000000"/>
              <w:bottom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w:t>
            </w:r>
          </w:p>
        </w:tc>
        <w:tc>
          <w:tcPr>
            <w:tcW w:w="1350" w:type="dxa"/>
            <w:gridSpan w:val="3"/>
            <w:tcBorders>
              <w:top w:val="single" w:sz="6" w:space="0" w:color="000000"/>
              <w:bottom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highlight w:val="white"/>
              </w:rPr>
            </w:pPr>
            <w:r>
              <w:rPr>
                <w:rFonts w:ascii="Arial" w:eastAsia="Arial" w:hAnsi="Arial" w:cs="Arial"/>
                <w:sz w:val="18"/>
                <w:szCs w:val="18"/>
                <w:highlight w:val="white"/>
              </w:rPr>
              <w:t>9.053,04</w:t>
            </w:r>
            <w:r>
              <w:rPr>
                <w:rFonts w:ascii="Arial" w:eastAsia="Arial" w:hAnsi="Arial" w:cs="Arial"/>
                <w:sz w:val="18"/>
                <w:szCs w:val="18"/>
                <w:highlight w:val="white"/>
                <w:vertAlign w:val="superscript"/>
              </w:rPr>
              <w:footnoteReference w:id="8"/>
            </w:r>
          </w:p>
        </w:tc>
        <w:tc>
          <w:tcPr>
            <w:tcW w:w="930" w:type="dxa"/>
            <w:gridSpan w:val="2"/>
            <w:tcBorders>
              <w:top w:val="single" w:sz="6" w:space="0" w:color="000000"/>
              <w:bottom w:val="single" w:sz="6" w:space="0" w:color="000000"/>
            </w:tcBorders>
            <w:vAlign w:val="center"/>
          </w:tcPr>
          <w:p w:rsidR="00114F7E" w:rsidRDefault="008D1A69" w:rsidP="004B239A">
            <w:pPr>
              <w:pBdr>
                <w:top w:val="nil"/>
                <w:left w:val="nil"/>
                <w:bottom w:val="nil"/>
                <w:right w:val="nil"/>
                <w:between w:val="nil"/>
              </w:pBdr>
              <w:spacing w:line="200" w:lineRule="exact"/>
              <w:ind w:left="57" w:right="57"/>
              <w:jc w:val="center"/>
              <w:rPr>
                <w:rFonts w:ascii="Arial" w:eastAsia="Arial" w:hAnsi="Arial" w:cs="Arial"/>
                <w:sz w:val="18"/>
                <w:szCs w:val="18"/>
                <w:highlight w:val="white"/>
              </w:rPr>
            </w:pPr>
            <w:r>
              <w:rPr>
                <w:rFonts w:ascii="Arial" w:eastAsia="Arial" w:hAnsi="Arial" w:cs="Arial"/>
                <w:sz w:val="18"/>
                <w:szCs w:val="18"/>
                <w:highlight w:val="white"/>
              </w:rPr>
              <w:t>9.289,81</w:t>
            </w:r>
          </w:p>
        </w:tc>
        <w:tc>
          <w:tcPr>
            <w:tcW w:w="885" w:type="dxa"/>
            <w:tcBorders>
              <w:top w:val="single" w:sz="6" w:space="0" w:color="000000"/>
              <w:bottom w:val="single" w:sz="6" w:space="0" w:color="000000"/>
            </w:tcBorders>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18"/>
                <w:szCs w:val="18"/>
              </w:rPr>
            </w:pPr>
            <w:proofErr w:type="gramStart"/>
            <w:r>
              <w:rPr>
                <w:rFonts w:ascii="Arial" w:eastAsia="Arial" w:hAnsi="Arial" w:cs="Arial"/>
                <w:sz w:val="18"/>
                <w:szCs w:val="18"/>
              </w:rPr>
              <w:t>e</w:t>
            </w:r>
            <w:proofErr w:type="gramEnd"/>
            <w:r>
              <w:rPr>
                <w:rFonts w:ascii="Arial" w:eastAsia="Arial" w:hAnsi="Arial" w:cs="Arial"/>
                <w:sz w:val="18"/>
                <w:szCs w:val="18"/>
              </w:rPr>
              <w:t>-SUS/VS</w:t>
            </w:r>
          </w:p>
        </w:tc>
      </w:tr>
      <w:tr w:rsidR="00114F7E">
        <w:trPr>
          <w:cantSplit/>
          <w:trHeight w:val="478"/>
          <w:tblHeader/>
        </w:trPr>
        <w:tc>
          <w:tcPr>
            <w:tcW w:w="9675" w:type="dxa"/>
            <w:gridSpan w:val="11"/>
            <w:vAlign w:val="center"/>
          </w:tcPr>
          <w:p w:rsidR="00114F7E" w:rsidRDefault="00416CDF" w:rsidP="004B239A">
            <w:pPr>
              <w:pBdr>
                <w:top w:val="nil"/>
                <w:left w:val="nil"/>
                <w:bottom w:val="nil"/>
                <w:right w:val="nil"/>
                <w:between w:val="nil"/>
              </w:pBdr>
              <w:spacing w:line="200" w:lineRule="exact"/>
              <w:ind w:left="57" w:right="57"/>
              <w:jc w:val="both"/>
              <w:rPr>
                <w:rFonts w:ascii="Arial" w:eastAsia="Arial" w:hAnsi="Arial" w:cs="Arial"/>
                <w:sz w:val="18"/>
                <w:szCs w:val="18"/>
              </w:rPr>
            </w:pPr>
            <w:r>
              <w:rPr>
                <w:rFonts w:ascii="Arial" w:eastAsia="Arial" w:hAnsi="Arial" w:cs="Arial"/>
                <w:b/>
                <w:sz w:val="18"/>
                <w:szCs w:val="18"/>
              </w:rPr>
              <w:t xml:space="preserve">Análise: </w:t>
            </w:r>
            <w:r>
              <w:rPr>
                <w:rFonts w:ascii="Arial" w:eastAsia="Arial" w:hAnsi="Arial" w:cs="Arial"/>
                <w:sz w:val="18"/>
                <w:szCs w:val="18"/>
              </w:rPr>
              <w:t>O indicador, de modo geral, reflete o momento do aumento do número casos confirmados no país. Entre outros fatores, está a ampliação municipal da oferta da testagem para a população.</w:t>
            </w:r>
          </w:p>
        </w:tc>
      </w:tr>
    </w:tbl>
    <w:p w:rsidR="00114F7E" w:rsidRDefault="00416CDF">
      <w:pPr>
        <w:jc w:val="both"/>
        <w:rPr>
          <w:rFonts w:ascii="Arial" w:eastAsia="Arial" w:hAnsi="Arial" w:cs="Arial"/>
          <w:sz w:val="18"/>
          <w:szCs w:val="18"/>
        </w:rPr>
      </w:pPr>
      <w:r>
        <w:rPr>
          <w:rFonts w:ascii="Arial" w:eastAsia="Arial" w:hAnsi="Arial" w:cs="Arial"/>
          <w:b/>
          <w:sz w:val="18"/>
          <w:szCs w:val="18"/>
        </w:rPr>
        <w:t>Fontes: *</w:t>
      </w:r>
      <w:r>
        <w:rPr>
          <w:rFonts w:ascii="Arial" w:eastAsia="Arial" w:hAnsi="Arial" w:cs="Arial"/>
          <w:sz w:val="18"/>
          <w:szCs w:val="18"/>
        </w:rPr>
        <w:t>Dados coletados em 20/01/2022 e sujeitos a atualização, considerando o prazo de 60 dias após o último período de 2021 dos sistemas de informação do Ministério da Saúde.</w:t>
      </w:r>
    </w:p>
    <w:p w:rsidR="00114F7E" w:rsidRDefault="00114F7E">
      <w:pPr>
        <w:spacing w:line="173" w:lineRule="auto"/>
        <w:rPr>
          <w:rFonts w:ascii="Arial" w:eastAsia="Arial" w:hAnsi="Arial" w:cs="Arial"/>
          <w:sz w:val="14"/>
          <w:szCs w:val="14"/>
        </w:rPr>
      </w:pPr>
    </w:p>
    <w:p w:rsidR="00114F7E" w:rsidRDefault="00114F7E">
      <w:pPr>
        <w:spacing w:line="173" w:lineRule="auto"/>
        <w:rPr>
          <w:rFonts w:ascii="Arial" w:eastAsia="Arial" w:hAnsi="Arial" w:cs="Arial"/>
          <w:sz w:val="14"/>
          <w:szCs w:val="14"/>
        </w:rPr>
      </w:pPr>
    </w:p>
    <w:p w:rsidR="004B239A" w:rsidRDefault="004B239A">
      <w:pPr>
        <w:spacing w:line="173" w:lineRule="auto"/>
        <w:rPr>
          <w:rFonts w:ascii="Arial" w:eastAsia="Arial" w:hAnsi="Arial" w:cs="Arial"/>
          <w:sz w:val="14"/>
          <w:szCs w:val="14"/>
        </w:rPr>
      </w:pPr>
    </w:p>
    <w:p w:rsidR="00114F7E" w:rsidRDefault="00416CDF">
      <w:pPr>
        <w:pStyle w:val="Ttulo1"/>
        <w:numPr>
          <w:ilvl w:val="2"/>
          <w:numId w:val="5"/>
        </w:numPr>
        <w:tabs>
          <w:tab w:val="left" w:pos="0"/>
        </w:tabs>
        <w:spacing w:before="93" w:line="276" w:lineRule="auto"/>
        <w:ind w:left="0" w:firstLine="0"/>
        <w:jc w:val="both"/>
        <w:rPr>
          <w:sz w:val="22"/>
          <w:szCs w:val="22"/>
        </w:rPr>
      </w:pPr>
      <w:r>
        <w:rPr>
          <w:sz w:val="22"/>
          <w:szCs w:val="22"/>
        </w:rPr>
        <w:t>Plano de Metas</w:t>
      </w:r>
    </w:p>
    <w:p w:rsidR="00114F7E" w:rsidRDefault="00416CDF">
      <w:pPr>
        <w:pBdr>
          <w:top w:val="nil"/>
          <w:left w:val="nil"/>
          <w:bottom w:val="nil"/>
          <w:right w:val="nil"/>
          <w:between w:val="nil"/>
        </w:pBdr>
        <w:spacing w:before="124" w:line="276" w:lineRule="auto"/>
        <w:jc w:val="both"/>
        <w:rPr>
          <w:rFonts w:ascii="Arial" w:eastAsia="Arial" w:hAnsi="Arial" w:cs="Arial"/>
          <w:highlight w:val="yellow"/>
        </w:rPr>
      </w:pPr>
      <w:r>
        <w:rPr>
          <w:rFonts w:ascii="Arial" w:eastAsia="Arial" w:hAnsi="Arial" w:cs="Arial"/>
        </w:rPr>
        <w:t>As metas estabelecidas no documento Plano de Metas Vitória 2021-2024 para a área de competência da SEMUS e os resultados alcançados para 2021, estão demonstrados no Quadro 8. Observa-se que alguns indicadores são utilizados na Pactuação Interfederativa, no PPA e no ObservaVix</w:t>
      </w:r>
      <w:r>
        <w:rPr>
          <w:rFonts w:ascii="Arial" w:eastAsia="Arial" w:hAnsi="Arial" w:cs="Arial"/>
          <w:vertAlign w:val="superscript"/>
        </w:rPr>
        <w:footnoteReference w:id="9"/>
      </w:r>
      <w:r>
        <w:rPr>
          <w:rFonts w:ascii="Arial" w:eastAsia="Arial" w:hAnsi="Arial" w:cs="Arial"/>
        </w:rPr>
        <w:t>. Todos os indicadores apresentados neste relatório fazem parte da Programação Anual de Saúde.</w:t>
      </w:r>
    </w:p>
    <w:p w:rsidR="00114F7E" w:rsidRDefault="00114F7E">
      <w:pPr>
        <w:pBdr>
          <w:top w:val="nil"/>
          <w:left w:val="nil"/>
          <w:bottom w:val="nil"/>
          <w:right w:val="nil"/>
          <w:between w:val="nil"/>
        </w:pBdr>
        <w:rPr>
          <w:rFonts w:ascii="Arial" w:eastAsia="Arial" w:hAnsi="Arial" w:cs="Arial"/>
          <w:sz w:val="26"/>
          <w:szCs w:val="26"/>
          <w:highlight w:val="yellow"/>
        </w:rPr>
      </w:pPr>
    </w:p>
    <w:p w:rsidR="00114F7E" w:rsidRDefault="00416CDF">
      <w:pPr>
        <w:jc w:val="both"/>
        <w:rPr>
          <w:rFonts w:ascii="Arial" w:eastAsia="Arial" w:hAnsi="Arial" w:cs="Arial"/>
          <w:sz w:val="20"/>
          <w:szCs w:val="20"/>
        </w:rPr>
      </w:pPr>
      <w:r>
        <w:rPr>
          <w:rFonts w:ascii="Arial" w:eastAsia="Arial" w:hAnsi="Arial" w:cs="Arial"/>
          <w:b/>
          <w:sz w:val="20"/>
          <w:szCs w:val="20"/>
        </w:rPr>
        <w:t xml:space="preserve">Quadro 8 </w:t>
      </w:r>
      <w:r>
        <w:rPr>
          <w:rFonts w:ascii="Arial" w:eastAsia="Arial" w:hAnsi="Arial" w:cs="Arial"/>
          <w:sz w:val="20"/>
          <w:szCs w:val="20"/>
        </w:rPr>
        <w:t>– Plano de Metas Vitória 2021-2024</w:t>
      </w:r>
    </w:p>
    <w:p w:rsidR="00114F7E" w:rsidRDefault="00114F7E">
      <w:pPr>
        <w:pBdr>
          <w:top w:val="nil"/>
          <w:left w:val="nil"/>
          <w:bottom w:val="nil"/>
          <w:right w:val="nil"/>
          <w:between w:val="nil"/>
        </w:pBdr>
        <w:spacing w:before="10"/>
        <w:rPr>
          <w:rFonts w:ascii="Arial" w:eastAsia="Arial" w:hAnsi="Arial" w:cs="Arial"/>
          <w:sz w:val="9"/>
          <w:szCs w:val="9"/>
        </w:rPr>
      </w:pPr>
    </w:p>
    <w:tbl>
      <w:tblPr>
        <w:tblStyle w:val="afffffffff5"/>
        <w:tblW w:w="946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3405"/>
        <w:gridCol w:w="1695"/>
        <w:gridCol w:w="1560"/>
        <w:gridCol w:w="2805"/>
      </w:tblGrid>
      <w:tr w:rsidR="00114F7E">
        <w:trPr>
          <w:cantSplit/>
          <w:trHeight w:val="474"/>
          <w:tblHeader/>
        </w:trPr>
        <w:tc>
          <w:tcPr>
            <w:tcW w:w="34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Meta / Indicador</w:t>
            </w:r>
          </w:p>
        </w:tc>
        <w:tc>
          <w:tcPr>
            <w:tcW w:w="169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Inicial</w:t>
            </w:r>
          </w:p>
        </w:tc>
        <w:tc>
          <w:tcPr>
            <w:tcW w:w="1560"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desejada</w:t>
            </w:r>
          </w:p>
        </w:tc>
        <w:tc>
          <w:tcPr>
            <w:tcW w:w="28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em 2021</w:t>
            </w:r>
          </w:p>
        </w:tc>
      </w:tr>
      <w:tr w:rsidR="00114F7E">
        <w:trPr>
          <w:cantSplit/>
          <w:tblHeader/>
        </w:trPr>
        <w:tc>
          <w:tcPr>
            <w:tcW w:w="34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Meta 07 - Reduzir a Mortalidade Infantil</w:t>
            </w:r>
          </w:p>
        </w:tc>
        <w:tc>
          <w:tcPr>
            <w:tcW w:w="169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9,04</w:t>
            </w:r>
          </w:p>
        </w:tc>
        <w:tc>
          <w:tcPr>
            <w:tcW w:w="1560"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8,8</w:t>
            </w:r>
          </w:p>
        </w:tc>
        <w:tc>
          <w:tcPr>
            <w:tcW w:w="28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7,57</w:t>
            </w:r>
          </w:p>
        </w:tc>
      </w:tr>
      <w:tr w:rsidR="00114F7E">
        <w:trPr>
          <w:cantSplit/>
          <w:trHeight w:val="460"/>
          <w:tblHeader/>
        </w:trPr>
        <w:tc>
          <w:tcPr>
            <w:tcW w:w="34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Meta / Indicador</w:t>
            </w:r>
          </w:p>
        </w:tc>
        <w:tc>
          <w:tcPr>
            <w:tcW w:w="169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Inicial</w:t>
            </w:r>
          </w:p>
        </w:tc>
        <w:tc>
          <w:tcPr>
            <w:tcW w:w="1560"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desejada</w:t>
            </w:r>
          </w:p>
        </w:tc>
        <w:tc>
          <w:tcPr>
            <w:tcW w:w="28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em 2021</w:t>
            </w:r>
          </w:p>
        </w:tc>
      </w:tr>
      <w:tr w:rsidR="00114F7E">
        <w:trPr>
          <w:cantSplit/>
          <w:trHeight w:val="304"/>
          <w:tblHeader/>
        </w:trPr>
        <w:tc>
          <w:tcPr>
            <w:tcW w:w="34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Meta 08 - Reduzir a taxa de mortalidade prematura por Doenças Crônicas Não Transmissíveis</w:t>
            </w:r>
          </w:p>
        </w:tc>
        <w:tc>
          <w:tcPr>
            <w:tcW w:w="169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272,46</w:t>
            </w:r>
          </w:p>
        </w:tc>
        <w:tc>
          <w:tcPr>
            <w:tcW w:w="1560"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260</w:t>
            </w:r>
          </w:p>
        </w:tc>
        <w:tc>
          <w:tcPr>
            <w:tcW w:w="28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259,72</w:t>
            </w:r>
          </w:p>
        </w:tc>
      </w:tr>
      <w:tr w:rsidR="00114F7E">
        <w:trPr>
          <w:cantSplit/>
          <w:trHeight w:val="460"/>
          <w:tblHeader/>
        </w:trPr>
        <w:tc>
          <w:tcPr>
            <w:tcW w:w="34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Meta / Indicador</w:t>
            </w:r>
          </w:p>
        </w:tc>
        <w:tc>
          <w:tcPr>
            <w:tcW w:w="169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Inicial</w:t>
            </w:r>
          </w:p>
        </w:tc>
        <w:tc>
          <w:tcPr>
            <w:tcW w:w="1560"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desejada</w:t>
            </w:r>
          </w:p>
        </w:tc>
        <w:tc>
          <w:tcPr>
            <w:tcW w:w="28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em 2021</w:t>
            </w:r>
          </w:p>
        </w:tc>
      </w:tr>
      <w:tr w:rsidR="00114F7E">
        <w:trPr>
          <w:cantSplit/>
          <w:tblHeader/>
        </w:trPr>
        <w:tc>
          <w:tcPr>
            <w:tcW w:w="34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Meta 09 - Reduzir o tempo de espera para acesso a consultas especializadas sob gestão municipal</w:t>
            </w:r>
          </w:p>
        </w:tc>
        <w:tc>
          <w:tcPr>
            <w:tcW w:w="169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38,90%</w:t>
            </w:r>
          </w:p>
        </w:tc>
        <w:tc>
          <w:tcPr>
            <w:tcW w:w="1560"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75,00%</w:t>
            </w:r>
          </w:p>
        </w:tc>
        <w:tc>
          <w:tcPr>
            <w:tcW w:w="28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49,66%</w:t>
            </w:r>
          </w:p>
        </w:tc>
      </w:tr>
      <w:tr w:rsidR="00114F7E">
        <w:trPr>
          <w:cantSplit/>
          <w:tblHeader/>
        </w:trPr>
        <w:tc>
          <w:tcPr>
            <w:tcW w:w="34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Meta / Indicador</w:t>
            </w:r>
          </w:p>
        </w:tc>
        <w:tc>
          <w:tcPr>
            <w:tcW w:w="169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Inicial</w:t>
            </w:r>
          </w:p>
        </w:tc>
        <w:tc>
          <w:tcPr>
            <w:tcW w:w="1560"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desejada</w:t>
            </w:r>
          </w:p>
        </w:tc>
        <w:tc>
          <w:tcPr>
            <w:tcW w:w="28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em 2021</w:t>
            </w:r>
          </w:p>
        </w:tc>
      </w:tr>
      <w:tr w:rsidR="00114F7E">
        <w:trPr>
          <w:cantSplit/>
          <w:tblHeader/>
        </w:trPr>
        <w:tc>
          <w:tcPr>
            <w:tcW w:w="34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Meta 10 - Ampliar o número de atendimentos de saúde por meio digital na rede pública municipal Indicador: Número de atendimentos de saúde por meio digital na rede municipal de saúde</w:t>
            </w:r>
          </w:p>
        </w:tc>
        <w:tc>
          <w:tcPr>
            <w:tcW w:w="169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11.690</w:t>
            </w:r>
          </w:p>
        </w:tc>
        <w:tc>
          <w:tcPr>
            <w:tcW w:w="1560"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20.000</w:t>
            </w:r>
          </w:p>
        </w:tc>
        <w:tc>
          <w:tcPr>
            <w:tcW w:w="2805" w:type="dxa"/>
            <w:shd w:val="clear" w:color="auto" w:fill="FFFFFF"/>
            <w:vAlign w:val="center"/>
          </w:tcPr>
          <w:p w:rsidR="00114F7E" w:rsidRDefault="000B6348"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35</w:t>
            </w:r>
            <w:r w:rsidR="00416CDF">
              <w:rPr>
                <w:rFonts w:ascii="Arial" w:eastAsia="Arial" w:hAnsi="Arial" w:cs="Arial"/>
                <w:sz w:val="20"/>
                <w:szCs w:val="20"/>
              </w:rPr>
              <w:t>.250</w:t>
            </w:r>
          </w:p>
        </w:tc>
      </w:tr>
      <w:tr w:rsidR="00114F7E">
        <w:trPr>
          <w:cantSplit/>
          <w:tblHeader/>
        </w:trPr>
        <w:tc>
          <w:tcPr>
            <w:tcW w:w="34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Meta / Indicador</w:t>
            </w:r>
          </w:p>
        </w:tc>
        <w:tc>
          <w:tcPr>
            <w:tcW w:w="169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Inicial</w:t>
            </w:r>
          </w:p>
        </w:tc>
        <w:tc>
          <w:tcPr>
            <w:tcW w:w="1560"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desejada</w:t>
            </w:r>
          </w:p>
        </w:tc>
        <w:tc>
          <w:tcPr>
            <w:tcW w:w="28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em 2021</w:t>
            </w:r>
          </w:p>
        </w:tc>
      </w:tr>
      <w:tr w:rsidR="00114F7E">
        <w:trPr>
          <w:cantSplit/>
          <w:tblHeader/>
        </w:trPr>
        <w:tc>
          <w:tcPr>
            <w:tcW w:w="34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lastRenderedPageBreak/>
              <w:t>Meta 10 - Ampliar o número de atendimentos de saúde por meio digital na rede pública municipal.</w:t>
            </w:r>
          </w:p>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Indicador: Percentual de serviços com acesso digital em saúde ofertados</w:t>
            </w:r>
          </w:p>
        </w:tc>
        <w:tc>
          <w:tcPr>
            <w:tcW w:w="169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20,00%</w:t>
            </w:r>
          </w:p>
        </w:tc>
        <w:tc>
          <w:tcPr>
            <w:tcW w:w="1560" w:type="dxa"/>
            <w:shd w:val="clear" w:color="auto" w:fill="FFFFFF"/>
            <w:vAlign w:val="center"/>
          </w:tcPr>
          <w:p w:rsidR="00114F7E" w:rsidRDefault="00416CDF" w:rsidP="004B239A">
            <w:pPr>
              <w:spacing w:line="200" w:lineRule="exact"/>
              <w:ind w:left="57" w:right="57"/>
              <w:jc w:val="center"/>
              <w:rPr>
                <w:rFonts w:ascii="Arial" w:eastAsia="Arial" w:hAnsi="Arial" w:cs="Arial"/>
                <w:sz w:val="20"/>
                <w:szCs w:val="20"/>
                <w:highlight w:val="white"/>
              </w:rPr>
            </w:pPr>
            <w:r>
              <w:rPr>
                <w:rFonts w:ascii="Arial" w:eastAsia="Arial" w:hAnsi="Arial" w:cs="Arial"/>
                <w:sz w:val="20"/>
                <w:szCs w:val="20"/>
                <w:highlight w:val="white"/>
              </w:rPr>
              <w:t>50,00%</w:t>
            </w:r>
          </w:p>
          <w:p w:rsidR="00114F7E" w:rsidRDefault="00114F7E" w:rsidP="004B239A">
            <w:pPr>
              <w:pBdr>
                <w:top w:val="nil"/>
                <w:left w:val="nil"/>
                <w:bottom w:val="nil"/>
                <w:right w:val="nil"/>
                <w:between w:val="nil"/>
              </w:pBdr>
              <w:spacing w:line="200" w:lineRule="exact"/>
              <w:ind w:left="57" w:right="57"/>
              <w:jc w:val="center"/>
              <w:rPr>
                <w:rFonts w:ascii="Arial" w:eastAsia="Arial" w:hAnsi="Arial" w:cs="Arial"/>
                <w:sz w:val="20"/>
                <w:szCs w:val="20"/>
                <w:highlight w:val="white"/>
              </w:rPr>
            </w:pPr>
          </w:p>
        </w:tc>
        <w:tc>
          <w:tcPr>
            <w:tcW w:w="28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highlight w:val="white"/>
              </w:rPr>
            </w:pPr>
            <w:r>
              <w:rPr>
                <w:rFonts w:ascii="Arial" w:eastAsia="Arial" w:hAnsi="Arial" w:cs="Arial"/>
                <w:sz w:val="20"/>
                <w:szCs w:val="20"/>
                <w:highlight w:val="white"/>
              </w:rPr>
              <w:t>89,47%</w:t>
            </w:r>
          </w:p>
          <w:p w:rsidR="00114F7E" w:rsidRDefault="00114F7E" w:rsidP="004B239A">
            <w:pPr>
              <w:pBdr>
                <w:top w:val="nil"/>
                <w:left w:val="nil"/>
                <w:bottom w:val="nil"/>
                <w:right w:val="nil"/>
                <w:between w:val="nil"/>
              </w:pBdr>
              <w:spacing w:line="200" w:lineRule="exact"/>
              <w:ind w:left="57" w:right="57"/>
              <w:jc w:val="center"/>
              <w:rPr>
                <w:rFonts w:ascii="Arial" w:eastAsia="Arial" w:hAnsi="Arial" w:cs="Arial"/>
                <w:sz w:val="20"/>
                <w:szCs w:val="20"/>
                <w:highlight w:val="white"/>
              </w:rPr>
            </w:pPr>
          </w:p>
        </w:tc>
      </w:tr>
      <w:tr w:rsidR="00114F7E">
        <w:trPr>
          <w:cantSplit/>
          <w:tblHeader/>
        </w:trPr>
        <w:tc>
          <w:tcPr>
            <w:tcW w:w="34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Meta / Indicador</w:t>
            </w:r>
          </w:p>
        </w:tc>
        <w:tc>
          <w:tcPr>
            <w:tcW w:w="169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Inicial</w:t>
            </w:r>
          </w:p>
        </w:tc>
        <w:tc>
          <w:tcPr>
            <w:tcW w:w="1560"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desejada</w:t>
            </w:r>
          </w:p>
        </w:tc>
        <w:tc>
          <w:tcPr>
            <w:tcW w:w="28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em 2021</w:t>
            </w:r>
          </w:p>
        </w:tc>
      </w:tr>
      <w:tr w:rsidR="00114F7E">
        <w:trPr>
          <w:cantSplit/>
          <w:tblHeader/>
        </w:trPr>
        <w:tc>
          <w:tcPr>
            <w:tcW w:w="34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Meta 11 - Melhorar a satisfação do usuário dos serviços públicos municipais de saúde.</w:t>
            </w:r>
          </w:p>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Indicador: Nota média de avaliação das Unidades Básicas de Saúde (UBS)</w:t>
            </w:r>
          </w:p>
        </w:tc>
        <w:tc>
          <w:tcPr>
            <w:tcW w:w="169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9,11</w:t>
            </w:r>
          </w:p>
        </w:tc>
        <w:tc>
          <w:tcPr>
            <w:tcW w:w="1560"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9,02</w:t>
            </w:r>
          </w:p>
        </w:tc>
        <w:tc>
          <w:tcPr>
            <w:tcW w:w="28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9,04</w:t>
            </w:r>
          </w:p>
        </w:tc>
      </w:tr>
      <w:tr w:rsidR="00114F7E">
        <w:trPr>
          <w:cantSplit/>
          <w:tblHeader/>
        </w:trPr>
        <w:tc>
          <w:tcPr>
            <w:tcW w:w="34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Meta / Indicador</w:t>
            </w:r>
          </w:p>
        </w:tc>
        <w:tc>
          <w:tcPr>
            <w:tcW w:w="169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Inicial</w:t>
            </w:r>
          </w:p>
        </w:tc>
        <w:tc>
          <w:tcPr>
            <w:tcW w:w="1560"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desejada</w:t>
            </w:r>
          </w:p>
        </w:tc>
        <w:tc>
          <w:tcPr>
            <w:tcW w:w="28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em 2021</w:t>
            </w:r>
          </w:p>
        </w:tc>
      </w:tr>
      <w:tr w:rsidR="00114F7E">
        <w:trPr>
          <w:cantSplit/>
          <w:tblHeader/>
        </w:trPr>
        <w:tc>
          <w:tcPr>
            <w:tcW w:w="34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Meta 11 - Melhorar a satisfação do usuário dos serviços públicos municipais de saúde.</w:t>
            </w:r>
          </w:p>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Indicador: Nota média de avaliação dos Centros Municipais de Especialidades (CMEs)</w:t>
            </w:r>
          </w:p>
        </w:tc>
        <w:tc>
          <w:tcPr>
            <w:tcW w:w="169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9,46</w:t>
            </w:r>
          </w:p>
        </w:tc>
        <w:tc>
          <w:tcPr>
            <w:tcW w:w="1560"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9,30</w:t>
            </w:r>
          </w:p>
        </w:tc>
        <w:tc>
          <w:tcPr>
            <w:tcW w:w="28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9,31</w:t>
            </w:r>
          </w:p>
        </w:tc>
      </w:tr>
      <w:tr w:rsidR="00114F7E">
        <w:trPr>
          <w:cantSplit/>
          <w:tblHeader/>
        </w:trPr>
        <w:tc>
          <w:tcPr>
            <w:tcW w:w="34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Meta / Indicador</w:t>
            </w:r>
          </w:p>
        </w:tc>
        <w:tc>
          <w:tcPr>
            <w:tcW w:w="169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Inicial</w:t>
            </w:r>
          </w:p>
        </w:tc>
        <w:tc>
          <w:tcPr>
            <w:tcW w:w="1560"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desejada</w:t>
            </w:r>
          </w:p>
        </w:tc>
        <w:tc>
          <w:tcPr>
            <w:tcW w:w="28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em 2021</w:t>
            </w:r>
          </w:p>
        </w:tc>
      </w:tr>
      <w:tr w:rsidR="00114F7E">
        <w:trPr>
          <w:cantSplit/>
          <w:tblHeader/>
        </w:trPr>
        <w:tc>
          <w:tcPr>
            <w:tcW w:w="34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Meta 11 - Melhorar a satisfação do usuário dos serviços públicos municipais de saúde.</w:t>
            </w:r>
          </w:p>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Indicador: Nota média de avaliação dos Pronto Atendimentos (PAs)</w:t>
            </w:r>
          </w:p>
        </w:tc>
        <w:tc>
          <w:tcPr>
            <w:tcW w:w="169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8,11</w:t>
            </w:r>
          </w:p>
        </w:tc>
        <w:tc>
          <w:tcPr>
            <w:tcW w:w="1560"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8,5</w:t>
            </w:r>
          </w:p>
        </w:tc>
        <w:tc>
          <w:tcPr>
            <w:tcW w:w="28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7,37</w:t>
            </w:r>
          </w:p>
        </w:tc>
      </w:tr>
      <w:tr w:rsidR="00114F7E">
        <w:trPr>
          <w:cantSplit/>
          <w:tblHeader/>
        </w:trPr>
        <w:tc>
          <w:tcPr>
            <w:tcW w:w="34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Meta / Indicador</w:t>
            </w:r>
          </w:p>
        </w:tc>
        <w:tc>
          <w:tcPr>
            <w:tcW w:w="169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Inicial</w:t>
            </w:r>
          </w:p>
        </w:tc>
        <w:tc>
          <w:tcPr>
            <w:tcW w:w="1560"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desejada</w:t>
            </w:r>
          </w:p>
        </w:tc>
        <w:tc>
          <w:tcPr>
            <w:tcW w:w="28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em 2021</w:t>
            </w:r>
          </w:p>
        </w:tc>
      </w:tr>
      <w:tr w:rsidR="00114F7E">
        <w:trPr>
          <w:cantSplit/>
          <w:tblHeader/>
        </w:trPr>
        <w:tc>
          <w:tcPr>
            <w:tcW w:w="34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Meta 12 - Percentual de</w:t>
            </w:r>
            <w:r w:rsidR="001C1B69">
              <w:rPr>
                <w:rFonts w:ascii="Arial" w:eastAsia="Arial" w:hAnsi="Arial" w:cs="Arial"/>
                <w:sz w:val="20"/>
                <w:szCs w:val="20"/>
              </w:rPr>
              <w:t xml:space="preserve"> pessoas imunizadas contra Covid</w:t>
            </w:r>
            <w:r w:rsidR="00CE5724">
              <w:rPr>
                <w:rFonts w:ascii="Arial" w:eastAsia="Arial" w:hAnsi="Arial" w:cs="Arial"/>
                <w:sz w:val="20"/>
                <w:szCs w:val="20"/>
              </w:rPr>
              <w:t>-19</w:t>
            </w:r>
          </w:p>
        </w:tc>
        <w:tc>
          <w:tcPr>
            <w:tcW w:w="169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0,00%</w:t>
            </w:r>
          </w:p>
        </w:tc>
        <w:tc>
          <w:tcPr>
            <w:tcW w:w="1560"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98%</w:t>
            </w:r>
          </w:p>
        </w:tc>
        <w:tc>
          <w:tcPr>
            <w:tcW w:w="28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83,36%</w:t>
            </w:r>
          </w:p>
        </w:tc>
      </w:tr>
      <w:tr w:rsidR="00114F7E">
        <w:trPr>
          <w:cantSplit/>
          <w:tblHeader/>
        </w:trPr>
        <w:tc>
          <w:tcPr>
            <w:tcW w:w="34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Meta / Indicador</w:t>
            </w:r>
          </w:p>
        </w:tc>
        <w:tc>
          <w:tcPr>
            <w:tcW w:w="169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Inicial</w:t>
            </w:r>
          </w:p>
        </w:tc>
        <w:tc>
          <w:tcPr>
            <w:tcW w:w="1560"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desejada</w:t>
            </w:r>
          </w:p>
        </w:tc>
        <w:tc>
          <w:tcPr>
            <w:tcW w:w="28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b/>
                <w:sz w:val="20"/>
                <w:szCs w:val="20"/>
              </w:rPr>
            </w:pPr>
            <w:r>
              <w:rPr>
                <w:rFonts w:ascii="Arial" w:eastAsia="Arial" w:hAnsi="Arial" w:cs="Arial"/>
                <w:b/>
                <w:sz w:val="20"/>
                <w:szCs w:val="20"/>
              </w:rPr>
              <w:t>Situação em 2021</w:t>
            </w:r>
          </w:p>
        </w:tc>
      </w:tr>
      <w:tr w:rsidR="00114F7E">
        <w:trPr>
          <w:cantSplit/>
          <w:tblHeader/>
        </w:trPr>
        <w:tc>
          <w:tcPr>
            <w:tcW w:w="34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Meta 13 - Percentual de gravidez na adolescência entre a faixa etária de 10 a 19 anos</w:t>
            </w:r>
          </w:p>
        </w:tc>
        <w:tc>
          <w:tcPr>
            <w:tcW w:w="169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9,85%</w:t>
            </w:r>
          </w:p>
        </w:tc>
        <w:tc>
          <w:tcPr>
            <w:tcW w:w="1560"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9,5%</w:t>
            </w:r>
          </w:p>
        </w:tc>
        <w:tc>
          <w:tcPr>
            <w:tcW w:w="2805" w:type="dxa"/>
            <w:shd w:val="clear" w:color="auto" w:fill="FFFFFF"/>
            <w:vAlign w:val="center"/>
          </w:tcPr>
          <w:p w:rsidR="00114F7E" w:rsidRDefault="00416CDF" w:rsidP="004B239A">
            <w:pPr>
              <w:pBdr>
                <w:top w:val="nil"/>
                <w:left w:val="nil"/>
                <w:bottom w:val="nil"/>
                <w:right w:val="nil"/>
                <w:between w:val="nil"/>
              </w:pBdr>
              <w:spacing w:line="200" w:lineRule="exact"/>
              <w:ind w:left="57" w:right="57"/>
              <w:jc w:val="center"/>
              <w:rPr>
                <w:rFonts w:ascii="Arial" w:eastAsia="Arial" w:hAnsi="Arial" w:cs="Arial"/>
                <w:sz w:val="20"/>
                <w:szCs w:val="20"/>
              </w:rPr>
            </w:pPr>
            <w:r>
              <w:rPr>
                <w:rFonts w:ascii="Arial" w:eastAsia="Arial" w:hAnsi="Arial" w:cs="Arial"/>
                <w:sz w:val="20"/>
                <w:szCs w:val="20"/>
              </w:rPr>
              <w:t>9,15%</w:t>
            </w:r>
          </w:p>
        </w:tc>
      </w:tr>
    </w:tbl>
    <w:p w:rsidR="00114F7E" w:rsidRDefault="00416CDF">
      <w:pPr>
        <w:spacing w:before="60"/>
        <w:ind w:right="1566"/>
        <w:jc w:val="both"/>
        <w:rPr>
          <w:rFonts w:ascii="Arial" w:eastAsia="Arial" w:hAnsi="Arial" w:cs="Arial"/>
          <w:sz w:val="18"/>
          <w:szCs w:val="18"/>
        </w:rPr>
      </w:pPr>
      <w:r>
        <w:rPr>
          <w:rFonts w:ascii="Arial" w:eastAsia="Arial" w:hAnsi="Arial" w:cs="Arial"/>
          <w:b/>
          <w:sz w:val="18"/>
          <w:szCs w:val="18"/>
        </w:rPr>
        <w:t xml:space="preserve">Fonte: </w:t>
      </w:r>
      <w:r>
        <w:rPr>
          <w:rFonts w:ascii="Arial" w:eastAsia="Arial" w:hAnsi="Arial" w:cs="Arial"/>
          <w:sz w:val="18"/>
          <w:szCs w:val="18"/>
        </w:rPr>
        <w:t>Plano de Metas 2021-2024 Site - https://planodemetas.vitoria.es.gov.br/</w:t>
      </w:r>
    </w:p>
    <w:p w:rsidR="00114F7E" w:rsidRDefault="00114F7E">
      <w:pPr>
        <w:jc w:val="both"/>
        <w:rPr>
          <w:rFonts w:ascii="Arial" w:eastAsia="Arial" w:hAnsi="Arial" w:cs="Arial"/>
          <w:sz w:val="18"/>
          <w:szCs w:val="18"/>
          <w:highlight w:val="yellow"/>
        </w:rPr>
      </w:pPr>
    </w:p>
    <w:p w:rsidR="00114F7E" w:rsidRDefault="00114F7E">
      <w:pPr>
        <w:pBdr>
          <w:top w:val="nil"/>
          <w:left w:val="nil"/>
          <w:bottom w:val="nil"/>
          <w:right w:val="nil"/>
          <w:between w:val="nil"/>
        </w:pBdr>
        <w:tabs>
          <w:tab w:val="left" w:pos="426"/>
        </w:tabs>
        <w:spacing w:before="122"/>
        <w:rPr>
          <w:rFonts w:ascii="Arial" w:eastAsia="Arial" w:hAnsi="Arial" w:cs="Arial"/>
          <w:b/>
        </w:rPr>
      </w:pPr>
    </w:p>
    <w:p w:rsidR="00114F7E" w:rsidRPr="004B239A" w:rsidRDefault="00416CDF">
      <w:pPr>
        <w:pBdr>
          <w:top w:val="nil"/>
          <w:left w:val="nil"/>
          <w:bottom w:val="nil"/>
          <w:right w:val="nil"/>
          <w:between w:val="nil"/>
        </w:pBdr>
        <w:tabs>
          <w:tab w:val="left" w:pos="426"/>
        </w:tabs>
        <w:spacing w:before="122"/>
        <w:rPr>
          <w:rFonts w:ascii="Arial" w:eastAsia="Arial" w:hAnsi="Arial" w:cs="Arial"/>
          <w:b/>
        </w:rPr>
      </w:pPr>
      <w:r w:rsidRPr="004B239A">
        <w:rPr>
          <w:rFonts w:ascii="Arial" w:eastAsia="Arial" w:hAnsi="Arial" w:cs="Arial"/>
          <w:b/>
        </w:rPr>
        <w:t>2. TERRITORIALIZAÇÃO DO SISTEMA MUNICIPAL DE SAÚDE</w:t>
      </w:r>
    </w:p>
    <w:p w:rsidR="00114F7E" w:rsidRDefault="00114F7E">
      <w:pPr>
        <w:pBdr>
          <w:top w:val="nil"/>
          <w:left w:val="nil"/>
          <w:bottom w:val="nil"/>
          <w:right w:val="nil"/>
          <w:between w:val="nil"/>
        </w:pBdr>
        <w:spacing w:before="2"/>
        <w:rPr>
          <w:rFonts w:ascii="Arial" w:eastAsia="Arial" w:hAnsi="Arial" w:cs="Arial"/>
          <w:sz w:val="20"/>
          <w:szCs w:val="20"/>
        </w:rPr>
      </w:pPr>
    </w:p>
    <w:p w:rsidR="00114F7E" w:rsidRDefault="00887C37">
      <w:pPr>
        <w:pBdr>
          <w:top w:val="nil"/>
          <w:left w:val="nil"/>
          <w:bottom w:val="nil"/>
          <w:right w:val="nil"/>
          <w:between w:val="nil"/>
        </w:pBdr>
        <w:spacing w:line="264" w:lineRule="auto"/>
        <w:jc w:val="both"/>
        <w:rPr>
          <w:rFonts w:ascii="Arial" w:eastAsia="Arial" w:hAnsi="Arial" w:cs="Arial"/>
        </w:rPr>
      </w:pPr>
      <w:r>
        <w:rPr>
          <w:rFonts w:ascii="Arial" w:eastAsia="Arial" w:hAnsi="Arial" w:cs="Arial"/>
        </w:rPr>
        <w:t>O município de Vitória</w:t>
      </w:r>
      <w:r w:rsidR="00416CDF">
        <w:rPr>
          <w:rFonts w:ascii="Arial" w:eastAsia="Arial" w:hAnsi="Arial" w:cs="Arial"/>
        </w:rPr>
        <w:t xml:space="preserve"> está organizado em seis (06) regiões de saúde</w:t>
      </w:r>
      <w:r w:rsidR="00416CDF">
        <w:rPr>
          <w:rFonts w:ascii="Arial" w:eastAsia="Arial" w:hAnsi="Arial" w:cs="Arial"/>
          <w:vertAlign w:val="superscript"/>
        </w:rPr>
        <w:footnoteReference w:id="10"/>
      </w:r>
      <w:r w:rsidR="00416CDF">
        <w:rPr>
          <w:rFonts w:ascii="Arial" w:eastAsia="Arial" w:hAnsi="Arial" w:cs="Arial"/>
        </w:rPr>
        <w:t xml:space="preserve"> (Santo Antônio, Maruípe, São Pedro, Forte de São João, Continental, Centro) e vinte e nove (29) Territórios de Saúde/Unidades Básicas de Saúde (UBS). Cada Região de Saúde possui características particulares que se constroem a partir dos territórios de saúde, áreas de abrangência de cada Unidade Básica de Saúde (UBS), sendo considerados espaços dinâmicos (Figura 1).</w:t>
      </w:r>
    </w:p>
    <w:p w:rsidR="00114F7E" w:rsidRDefault="00114F7E">
      <w:pPr>
        <w:pBdr>
          <w:top w:val="nil"/>
          <w:left w:val="nil"/>
          <w:bottom w:val="nil"/>
          <w:right w:val="nil"/>
          <w:between w:val="nil"/>
        </w:pBdr>
        <w:spacing w:before="2"/>
        <w:rPr>
          <w:rFonts w:ascii="Arial" w:eastAsia="Arial" w:hAnsi="Arial" w:cs="Arial"/>
          <w:sz w:val="11"/>
          <w:szCs w:val="11"/>
        </w:rPr>
      </w:pPr>
    </w:p>
    <w:p w:rsidR="00114F7E" w:rsidRDefault="00114F7E">
      <w:pPr>
        <w:spacing w:before="80"/>
        <w:rPr>
          <w:rFonts w:ascii="Arial" w:eastAsia="Arial" w:hAnsi="Arial" w:cs="Arial"/>
          <w:b/>
          <w:sz w:val="20"/>
          <w:szCs w:val="20"/>
        </w:rPr>
      </w:pPr>
    </w:p>
    <w:p w:rsidR="00114F7E" w:rsidRDefault="00114F7E">
      <w:pPr>
        <w:spacing w:before="80"/>
        <w:rPr>
          <w:rFonts w:ascii="Arial" w:eastAsia="Arial" w:hAnsi="Arial" w:cs="Arial"/>
          <w:b/>
          <w:sz w:val="20"/>
          <w:szCs w:val="20"/>
        </w:rPr>
      </w:pPr>
    </w:p>
    <w:p w:rsidR="00114F7E" w:rsidRDefault="00114F7E">
      <w:pPr>
        <w:spacing w:before="80"/>
        <w:rPr>
          <w:rFonts w:ascii="Arial" w:eastAsia="Arial" w:hAnsi="Arial" w:cs="Arial"/>
          <w:b/>
          <w:sz w:val="20"/>
          <w:szCs w:val="20"/>
        </w:rPr>
      </w:pPr>
    </w:p>
    <w:p w:rsidR="00114F7E" w:rsidRDefault="00114F7E">
      <w:pPr>
        <w:spacing w:before="80"/>
        <w:rPr>
          <w:rFonts w:ascii="Arial" w:eastAsia="Arial" w:hAnsi="Arial" w:cs="Arial"/>
          <w:b/>
          <w:sz w:val="20"/>
          <w:szCs w:val="20"/>
        </w:rPr>
      </w:pPr>
    </w:p>
    <w:p w:rsidR="00114F7E" w:rsidRDefault="00114F7E">
      <w:pPr>
        <w:spacing w:before="80"/>
        <w:rPr>
          <w:rFonts w:ascii="Arial" w:eastAsia="Arial" w:hAnsi="Arial" w:cs="Arial"/>
          <w:b/>
          <w:sz w:val="20"/>
          <w:szCs w:val="20"/>
        </w:rPr>
      </w:pPr>
    </w:p>
    <w:p w:rsidR="00114F7E" w:rsidRDefault="00416CDF">
      <w:pPr>
        <w:spacing w:before="80"/>
        <w:rPr>
          <w:rFonts w:ascii="Arial" w:eastAsia="Arial" w:hAnsi="Arial" w:cs="Arial"/>
          <w:sz w:val="20"/>
          <w:szCs w:val="20"/>
        </w:rPr>
      </w:pPr>
      <w:r>
        <w:rPr>
          <w:rFonts w:ascii="Arial" w:eastAsia="Arial" w:hAnsi="Arial" w:cs="Arial"/>
          <w:b/>
          <w:sz w:val="20"/>
          <w:szCs w:val="20"/>
        </w:rPr>
        <w:lastRenderedPageBreak/>
        <w:t xml:space="preserve">Figura 1 - </w:t>
      </w:r>
      <w:r>
        <w:rPr>
          <w:rFonts w:ascii="Arial" w:eastAsia="Arial" w:hAnsi="Arial" w:cs="Arial"/>
          <w:sz w:val="20"/>
          <w:szCs w:val="20"/>
        </w:rPr>
        <w:t>Mapa das regiões de saúde do Município de Vitória/ES.</w:t>
      </w:r>
    </w:p>
    <w:p w:rsidR="00114F7E" w:rsidRDefault="00416CDF">
      <w:pPr>
        <w:pBdr>
          <w:top w:val="nil"/>
          <w:left w:val="nil"/>
          <w:bottom w:val="nil"/>
          <w:right w:val="nil"/>
          <w:between w:val="nil"/>
        </w:pBdr>
        <w:spacing w:before="8"/>
        <w:rPr>
          <w:rFonts w:ascii="Arial" w:eastAsia="Arial" w:hAnsi="Arial" w:cs="Arial"/>
          <w:sz w:val="18"/>
          <w:szCs w:val="18"/>
        </w:rPr>
        <w:sectPr w:rsidR="00114F7E">
          <w:pgSz w:w="11910" w:h="16450"/>
          <w:pgMar w:top="1560" w:right="1137" w:bottom="1020" w:left="1134" w:header="0" w:footer="755" w:gutter="0"/>
          <w:cols w:space="720"/>
        </w:sectPr>
      </w:pPr>
      <w:r>
        <w:rPr>
          <w:rFonts w:ascii="Arial" w:eastAsia="Arial" w:hAnsi="Arial" w:cs="Arial"/>
          <w:sz w:val="18"/>
          <w:szCs w:val="18"/>
        </w:rPr>
        <w:t>Fonte: SEMFA/SUBTI/GEO, atualização (agosto 2019)</w:t>
      </w:r>
      <w:r>
        <w:rPr>
          <w:noProof/>
          <w:lang w:val="pt-BR"/>
        </w:rPr>
        <w:drawing>
          <wp:anchor distT="0" distB="0" distL="0" distR="0" simplePos="0" relativeHeight="251660288" behindDoc="0" locked="0" layoutInCell="1" hidden="0" allowOverlap="1">
            <wp:simplePos x="0" y="0"/>
            <wp:positionH relativeFrom="column">
              <wp:posOffset>-8252</wp:posOffset>
            </wp:positionH>
            <wp:positionV relativeFrom="paragraph">
              <wp:posOffset>46990</wp:posOffset>
            </wp:positionV>
            <wp:extent cx="5581650" cy="3540125"/>
            <wp:effectExtent l="0" t="0" r="0" b="0"/>
            <wp:wrapTopAndBottom distT="0" distB="0"/>
            <wp:docPr id="94" name="image25.jpg"/>
            <wp:cNvGraphicFramePr/>
            <a:graphic xmlns:a="http://schemas.openxmlformats.org/drawingml/2006/main">
              <a:graphicData uri="http://schemas.openxmlformats.org/drawingml/2006/picture">
                <pic:pic xmlns:pic="http://schemas.openxmlformats.org/drawingml/2006/picture">
                  <pic:nvPicPr>
                    <pic:cNvPr id="0" name="image25.jpg"/>
                    <pic:cNvPicPr preferRelativeResize="0"/>
                  </pic:nvPicPr>
                  <pic:blipFill>
                    <a:blip r:embed="rId19"/>
                    <a:srcRect/>
                    <a:stretch>
                      <a:fillRect/>
                    </a:stretch>
                  </pic:blipFill>
                  <pic:spPr>
                    <a:xfrm>
                      <a:off x="0" y="0"/>
                      <a:ext cx="5581650" cy="3540125"/>
                    </a:xfrm>
                    <a:prstGeom prst="rect">
                      <a:avLst/>
                    </a:prstGeom>
                    <a:ln/>
                  </pic:spPr>
                </pic:pic>
              </a:graphicData>
            </a:graphic>
          </wp:anchor>
        </w:drawing>
      </w:r>
      <w:proofErr w:type="gramStart"/>
    </w:p>
    <w:p w:rsidR="00114F7E" w:rsidRDefault="00416CDF">
      <w:pPr>
        <w:pStyle w:val="Ttulo1"/>
        <w:numPr>
          <w:ilvl w:val="0"/>
          <w:numId w:val="12"/>
        </w:numPr>
        <w:tabs>
          <w:tab w:val="left" w:pos="284"/>
        </w:tabs>
        <w:spacing w:before="92"/>
        <w:ind w:left="426"/>
        <w:jc w:val="both"/>
        <w:rPr>
          <w:sz w:val="22"/>
          <w:szCs w:val="22"/>
        </w:rPr>
      </w:pPr>
      <w:proofErr w:type="gramEnd"/>
      <w:r>
        <w:rPr>
          <w:sz w:val="22"/>
          <w:szCs w:val="22"/>
        </w:rPr>
        <w:lastRenderedPageBreak/>
        <w:t>REDE DE ATENÇÃO À SAÚDE DO MUNICÍPIO DE VITÓRIA</w:t>
      </w:r>
    </w:p>
    <w:p w:rsidR="00114F7E" w:rsidRDefault="00114F7E">
      <w:pPr>
        <w:pBdr>
          <w:top w:val="nil"/>
          <w:left w:val="nil"/>
          <w:bottom w:val="nil"/>
          <w:right w:val="nil"/>
          <w:between w:val="nil"/>
        </w:pBdr>
        <w:ind w:left="720"/>
        <w:rPr>
          <w:color w:val="000000"/>
        </w:rPr>
      </w:pPr>
    </w:p>
    <w:p w:rsidR="00114F7E" w:rsidRDefault="00416CD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O modelo de organização do Sistema Municipal de Saúde em Vitória é baseado na vigilância em saúde que busca a atenção integral, visando à promoção, proteção e recuperação da saúde. Compreende a rearticulação de saberes, de práticas sanitárias para a consolidação do ideário e princípios do SUS</w:t>
      </w:r>
      <w:r>
        <w:rPr>
          <w:rFonts w:ascii="Arial" w:eastAsia="Arial" w:hAnsi="Arial" w:cs="Arial"/>
          <w:vertAlign w:val="superscript"/>
        </w:rPr>
        <w:footnoteReference w:id="11"/>
      </w:r>
      <w:r>
        <w:rPr>
          <w:rFonts w:ascii="Arial" w:eastAsia="Arial" w:hAnsi="Arial" w:cs="Arial"/>
        </w:rPr>
        <w:t xml:space="preserve"> e faz uso da epidemiologia e das ciências sociais em saúde na análise da situação de saúde da população, no planejamento e programação local.</w:t>
      </w:r>
    </w:p>
    <w:p w:rsidR="00114F7E" w:rsidRDefault="00114F7E">
      <w:pPr>
        <w:pBdr>
          <w:top w:val="nil"/>
          <w:left w:val="nil"/>
          <w:bottom w:val="nil"/>
          <w:right w:val="nil"/>
          <w:between w:val="nil"/>
        </w:pBdr>
        <w:spacing w:line="276" w:lineRule="auto"/>
        <w:ind w:right="1130"/>
        <w:jc w:val="both"/>
        <w:rPr>
          <w:rFonts w:ascii="Arial" w:eastAsia="Arial" w:hAnsi="Arial" w:cs="Arial"/>
        </w:rPr>
      </w:pPr>
    </w:p>
    <w:p w:rsidR="00114F7E" w:rsidRDefault="00416CD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A SEMUS é a responsável pela gestão da Atenção Básica em Saúde do município e desde 2008 assumiu em etapas a média complexidade ambulatorial</w:t>
      </w:r>
      <w:r>
        <w:rPr>
          <w:rFonts w:ascii="Arial" w:eastAsia="Arial" w:hAnsi="Arial" w:cs="Arial"/>
          <w:vertAlign w:val="superscript"/>
        </w:rPr>
        <w:footnoteReference w:id="12"/>
      </w:r>
      <w:r>
        <w:rPr>
          <w:rFonts w:ascii="Arial" w:eastAsia="Arial" w:hAnsi="Arial" w:cs="Arial"/>
        </w:rPr>
        <w:t>, iniciando pela Gestão dos Serviços de Laboratório de Análises Clínicas e Anatomocitopatológicos, credenciados pelo SUS.</w:t>
      </w:r>
    </w:p>
    <w:p w:rsidR="00114F7E" w:rsidRDefault="00114F7E">
      <w:pPr>
        <w:pBdr>
          <w:top w:val="nil"/>
          <w:left w:val="nil"/>
          <w:bottom w:val="nil"/>
          <w:right w:val="nil"/>
          <w:between w:val="nil"/>
        </w:pBdr>
        <w:spacing w:line="276" w:lineRule="auto"/>
        <w:ind w:right="1130"/>
        <w:jc w:val="both"/>
        <w:rPr>
          <w:rFonts w:ascii="Arial" w:eastAsia="Arial" w:hAnsi="Arial" w:cs="Arial"/>
        </w:rPr>
      </w:pPr>
    </w:p>
    <w:p w:rsidR="00114F7E" w:rsidRDefault="00416CD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A organização da rede de saúde no município conta com equipamentos de saúde de diferentes níveis de atenção, contemplando Unidades Básicas de Saúde, Centros de Referência, Centros Municipais de Especialidades, Pronto Atendimentos, Laboratório Municipal, Farmácias, Central de Transporte Sanitário, Serviços de Vigilância (Epidemiológica, Sanitária, Ambiental e Saúde do Trabalhador), Escola Técnica e Formação Profissional de Saúde.</w:t>
      </w:r>
    </w:p>
    <w:p w:rsidR="00114F7E" w:rsidRDefault="00114F7E">
      <w:pPr>
        <w:pBdr>
          <w:top w:val="nil"/>
          <w:left w:val="nil"/>
          <w:bottom w:val="nil"/>
          <w:right w:val="nil"/>
          <w:between w:val="nil"/>
        </w:pBdr>
        <w:spacing w:before="7" w:line="360" w:lineRule="auto"/>
        <w:rPr>
          <w:rFonts w:ascii="Arial" w:eastAsia="Arial" w:hAnsi="Arial" w:cs="Arial"/>
          <w:sz w:val="25"/>
          <w:szCs w:val="25"/>
        </w:rPr>
      </w:pPr>
    </w:p>
    <w:p w:rsidR="00114F7E" w:rsidRPr="00EA55E5" w:rsidRDefault="00416CDF">
      <w:pPr>
        <w:pBdr>
          <w:top w:val="nil"/>
          <w:left w:val="nil"/>
          <w:bottom w:val="nil"/>
          <w:right w:val="nil"/>
          <w:between w:val="nil"/>
        </w:pBdr>
        <w:tabs>
          <w:tab w:val="left" w:pos="142"/>
          <w:tab w:val="left" w:pos="426"/>
        </w:tabs>
        <w:spacing w:line="360" w:lineRule="auto"/>
        <w:ind w:left="720" w:hanging="720"/>
        <w:rPr>
          <w:rFonts w:ascii="Arial" w:eastAsia="Arial" w:hAnsi="Arial" w:cs="Arial"/>
          <w:color w:val="000000"/>
        </w:rPr>
      </w:pPr>
      <w:r w:rsidRPr="00EA55E5">
        <w:rPr>
          <w:rFonts w:ascii="Arial" w:eastAsia="Arial" w:hAnsi="Arial" w:cs="Arial"/>
        </w:rPr>
        <w:t xml:space="preserve">3.1 </w:t>
      </w:r>
      <w:r w:rsidRPr="00EA55E5">
        <w:rPr>
          <w:rFonts w:ascii="Arial" w:eastAsia="Arial" w:hAnsi="Arial" w:cs="Arial"/>
          <w:color w:val="000000"/>
        </w:rPr>
        <w:t>ATENÇÃO BÁSICA</w:t>
      </w:r>
    </w:p>
    <w:p w:rsidR="00114F7E" w:rsidRDefault="00416CD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A Estratégia de Saúde da Família (ESF) é o modelo reordenador preferencial das práticas da atenção básica adotado pela SEMUS. O modelo de atenção à saúde se estrutura a partir da atenção básica, principal porta de entrada no sistema, para cumprir a resolutividade de maior parte das necessidades de saúde e ordenar a demanda para serviços de maior complexidade, organizando os fluxos da continuidade da atenção e do cuidado</w:t>
      </w:r>
      <w:r>
        <w:rPr>
          <w:rFonts w:ascii="Arial" w:eastAsia="Arial" w:hAnsi="Arial" w:cs="Arial"/>
          <w:vertAlign w:val="superscript"/>
        </w:rPr>
        <w:footnoteReference w:id="13"/>
      </w:r>
      <w:r>
        <w:rPr>
          <w:rFonts w:ascii="Arial" w:eastAsia="Arial" w:hAnsi="Arial" w:cs="Arial"/>
        </w:rPr>
        <w:t>.</w:t>
      </w:r>
    </w:p>
    <w:p w:rsidR="00114F7E" w:rsidRDefault="00114F7E">
      <w:pPr>
        <w:pBdr>
          <w:top w:val="nil"/>
          <w:left w:val="nil"/>
          <w:bottom w:val="nil"/>
          <w:right w:val="nil"/>
          <w:between w:val="nil"/>
        </w:pBdr>
        <w:spacing w:line="276" w:lineRule="auto"/>
        <w:ind w:right="1133"/>
        <w:jc w:val="both"/>
        <w:rPr>
          <w:rFonts w:ascii="Arial" w:eastAsia="Arial" w:hAnsi="Arial" w:cs="Arial"/>
        </w:rPr>
      </w:pPr>
    </w:p>
    <w:p w:rsidR="00114F7E" w:rsidRDefault="00416CDF">
      <w:pPr>
        <w:pBdr>
          <w:top w:val="nil"/>
          <w:left w:val="nil"/>
          <w:bottom w:val="nil"/>
          <w:right w:val="nil"/>
          <w:between w:val="nil"/>
        </w:pBdr>
        <w:tabs>
          <w:tab w:val="left" w:pos="9639"/>
        </w:tabs>
        <w:spacing w:line="276" w:lineRule="auto"/>
        <w:jc w:val="both"/>
        <w:rPr>
          <w:rFonts w:ascii="Arial" w:eastAsia="Arial" w:hAnsi="Arial" w:cs="Arial"/>
        </w:rPr>
      </w:pPr>
      <w:r>
        <w:rPr>
          <w:rFonts w:ascii="Arial" w:eastAsia="Arial" w:hAnsi="Arial" w:cs="Arial"/>
        </w:rPr>
        <w:t>Das 29 UBS, 25 tem composição de equipes de ESF e 04 são compostas com Equipes de Atenção Primária (EAP). A cobertura da ESF está em torno de 74,32% com 78 equipes da ESF e 17 EAP. A cobertura de ACS apresentou o resultado de 49,54% com 312 ACS em atividade. A saúde bucal na atenção básica tem 62 equipes de Saúde Bucal (ESB) na ESF, 10 ESB parametrizadas e 08 ESB equivalentes.</w:t>
      </w:r>
    </w:p>
    <w:p w:rsidR="00114F7E" w:rsidRDefault="00114F7E">
      <w:pPr>
        <w:pBdr>
          <w:top w:val="nil"/>
          <w:left w:val="nil"/>
          <w:bottom w:val="nil"/>
          <w:right w:val="nil"/>
          <w:between w:val="nil"/>
        </w:pBdr>
        <w:spacing w:line="276" w:lineRule="auto"/>
        <w:ind w:right="1133"/>
        <w:jc w:val="both"/>
        <w:rPr>
          <w:rFonts w:ascii="Arial" w:eastAsia="Arial" w:hAnsi="Arial" w:cs="Arial"/>
        </w:rPr>
      </w:pPr>
    </w:p>
    <w:p w:rsidR="00114F7E" w:rsidRDefault="00416CD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O município também possui 8 (oito) equipes de Núcleo Ampliado de ESF e Atenção Básica (NASF-AB), que apoiam as equipes de Saúde da Família em 13 US, visando ampliar a resolutividade e o escopo de ofertas da atenção básica, por meio de atendimentos clínicos e suporte sanitário e de educação permanente aos profissionais das equipes apoiadas.</w:t>
      </w:r>
    </w:p>
    <w:p w:rsidR="00114F7E" w:rsidRDefault="00114F7E">
      <w:pPr>
        <w:pBdr>
          <w:top w:val="nil"/>
          <w:left w:val="nil"/>
          <w:bottom w:val="nil"/>
          <w:right w:val="nil"/>
          <w:between w:val="nil"/>
        </w:pBdr>
        <w:spacing w:before="6" w:line="360" w:lineRule="auto"/>
        <w:rPr>
          <w:rFonts w:ascii="Arial" w:eastAsia="Arial" w:hAnsi="Arial" w:cs="Arial"/>
          <w:sz w:val="26"/>
          <w:szCs w:val="26"/>
        </w:rPr>
      </w:pPr>
    </w:p>
    <w:p w:rsidR="004B239A" w:rsidRPr="00EA55E5" w:rsidRDefault="004B239A">
      <w:pPr>
        <w:pBdr>
          <w:top w:val="nil"/>
          <w:left w:val="nil"/>
          <w:bottom w:val="nil"/>
          <w:right w:val="nil"/>
          <w:between w:val="nil"/>
        </w:pBdr>
        <w:spacing w:before="6" w:line="360" w:lineRule="auto"/>
        <w:rPr>
          <w:rFonts w:ascii="Arial" w:eastAsia="Arial" w:hAnsi="Arial" w:cs="Arial"/>
          <w:sz w:val="26"/>
          <w:szCs w:val="26"/>
        </w:rPr>
      </w:pPr>
    </w:p>
    <w:p w:rsidR="00114F7E" w:rsidRPr="00EA55E5" w:rsidRDefault="00416CDF">
      <w:pPr>
        <w:pStyle w:val="Ttulo1"/>
        <w:tabs>
          <w:tab w:val="left" w:pos="142"/>
        </w:tabs>
        <w:spacing w:line="360" w:lineRule="auto"/>
        <w:ind w:left="0"/>
        <w:jc w:val="both"/>
        <w:rPr>
          <w:b w:val="0"/>
          <w:sz w:val="22"/>
          <w:szCs w:val="22"/>
        </w:rPr>
      </w:pPr>
      <w:r w:rsidRPr="00EA55E5">
        <w:rPr>
          <w:b w:val="0"/>
          <w:color w:val="333333"/>
          <w:sz w:val="22"/>
          <w:szCs w:val="22"/>
        </w:rPr>
        <w:lastRenderedPageBreak/>
        <w:t>3.2</w:t>
      </w:r>
      <w:r w:rsidRPr="00EA55E5">
        <w:rPr>
          <w:b w:val="0"/>
          <w:sz w:val="22"/>
          <w:szCs w:val="22"/>
        </w:rPr>
        <w:t xml:space="preserve"> PROMOÇÃO A SAÚDE</w:t>
      </w:r>
    </w:p>
    <w:p w:rsidR="00114F7E" w:rsidRDefault="00416CDF">
      <w:pPr>
        <w:pBdr>
          <w:top w:val="nil"/>
          <w:left w:val="nil"/>
          <w:bottom w:val="nil"/>
          <w:right w:val="nil"/>
          <w:between w:val="nil"/>
        </w:pBdr>
        <w:spacing w:line="276" w:lineRule="auto"/>
        <w:jc w:val="both"/>
      </w:pPr>
      <w:r>
        <w:t>Em relação às ações de promoção da saúde, a SEMUS trabalha na perspectiva de articular e conectar essas ações de forma horizontal entre parceiros, implementando a Política Nacional de Promoção da Saúde. Desta forma a gestão municipal promove uma mudança nas práticas em saúde em que processo de trabalho está focado na recuperação da saúde, no aproveitamento de métodos mais leves de alimentação natural e saudável, de exercícios e práticas corporais integrativas e tratamentos e medicamentos naturais para valorização da totalidade do sujeito e não somente do corpo, além de ações e atividades realizadas por programas específicos em cada ciclo de vida.</w:t>
      </w:r>
    </w:p>
    <w:p w:rsidR="00114F7E" w:rsidRDefault="00114F7E">
      <w:pPr>
        <w:spacing w:line="276" w:lineRule="auto"/>
        <w:jc w:val="both"/>
        <w:rPr>
          <w:rFonts w:ascii="Arial" w:eastAsia="Arial" w:hAnsi="Arial" w:cs="Arial"/>
        </w:rPr>
      </w:pPr>
    </w:p>
    <w:p w:rsidR="00114F7E" w:rsidRDefault="00416CDF">
      <w:pPr>
        <w:tabs>
          <w:tab w:val="left" w:pos="9639"/>
        </w:tabs>
        <w:spacing w:line="276" w:lineRule="auto"/>
        <w:jc w:val="both"/>
        <w:rPr>
          <w:rFonts w:ascii="Arial" w:eastAsia="Arial" w:hAnsi="Arial" w:cs="Arial"/>
        </w:rPr>
      </w:pPr>
      <w:r>
        <w:rPr>
          <w:rFonts w:ascii="Arial" w:eastAsia="Arial" w:hAnsi="Arial" w:cs="Arial"/>
        </w:rPr>
        <w:t xml:space="preserve">Atualmente, o SOE possui 14 Módulos localizados na orla, parques e praças públicas do município, com funcionamento nos turnos matutino e vespertino/noturno e ofertas de atividade físicas diversificadas para a população, de forma a atender aos diferentes ciclos de vida sendo orientados pelo perfil epidemiológico de cada território. </w:t>
      </w:r>
    </w:p>
    <w:p w:rsidR="00114F7E" w:rsidRDefault="00416CDF">
      <w:pPr>
        <w:spacing w:line="276" w:lineRule="auto"/>
        <w:jc w:val="both"/>
        <w:rPr>
          <w:rFonts w:ascii="Arial" w:eastAsia="Arial" w:hAnsi="Arial" w:cs="Arial"/>
        </w:rPr>
      </w:pPr>
      <w:r>
        <w:rPr>
          <w:rFonts w:ascii="Arial" w:eastAsia="Arial" w:hAnsi="Arial" w:cs="Arial"/>
        </w:rPr>
        <w:t xml:space="preserve">Além dos Módulos, os profissionais de educação física atuam nas Unidades Básicas de Saúde (UBS) e nos Centros de Atenção Psicossocial (CAPS), com atividades específicas do seu núcleo de saber, bem como compondo ações multidisciplinares. </w:t>
      </w:r>
    </w:p>
    <w:p w:rsidR="00114F7E" w:rsidRDefault="00114F7E">
      <w:pPr>
        <w:spacing w:line="276" w:lineRule="auto"/>
        <w:ind w:right="1137"/>
        <w:jc w:val="both"/>
        <w:rPr>
          <w:rFonts w:ascii="Arial" w:eastAsia="Arial" w:hAnsi="Arial" w:cs="Arial"/>
        </w:rPr>
      </w:pPr>
    </w:p>
    <w:p w:rsidR="00114F7E" w:rsidRDefault="00416CDF">
      <w:pPr>
        <w:tabs>
          <w:tab w:val="left" w:pos="9639"/>
        </w:tabs>
        <w:spacing w:line="276" w:lineRule="auto"/>
        <w:jc w:val="both"/>
        <w:rPr>
          <w:rFonts w:ascii="Arial" w:eastAsia="Arial" w:hAnsi="Arial" w:cs="Arial"/>
        </w:rPr>
      </w:pPr>
      <w:r>
        <w:rPr>
          <w:rFonts w:ascii="Arial" w:eastAsia="Arial" w:hAnsi="Arial" w:cs="Arial"/>
        </w:rPr>
        <w:t>Em 2021 a oferta das atividades físicas coletivas presenciais foi retomada seguindo um planejamento elaborado pela área técnica do SOE, a partir da legislação estadual e municipal e da situação epidemio</w:t>
      </w:r>
      <w:r w:rsidR="00235596">
        <w:rPr>
          <w:rFonts w:ascii="Arial" w:eastAsia="Arial" w:hAnsi="Arial" w:cs="Arial"/>
        </w:rPr>
        <w:t>lógica e mapas de risco de Covid</w:t>
      </w:r>
      <w:r>
        <w:rPr>
          <w:rFonts w:ascii="Arial" w:eastAsia="Arial" w:hAnsi="Arial" w:cs="Arial"/>
        </w:rPr>
        <w:t>-19. Cabe destacar que o planejamento de retomada das ofertas de atividades físicas coletivas foi realizado inicialmente para os Módulos do SOE, em função da necessidade de garantia de condições seguras para o atendimento dos usuários e de trabalho para os profissionais. A retomada das atividades dos profissionais das UBS e CAPS foi realizada de acordo com o contexto local para atendimento e oferta das atividades seguindo os protocolos de seguranças estabelecidos, sob a coordenação dos Diretores dos serviços e com o apoio da área técnica do SOE.</w:t>
      </w:r>
    </w:p>
    <w:p w:rsidR="00114F7E" w:rsidRDefault="00114F7E" w:rsidP="00881FF3">
      <w:pPr>
        <w:spacing w:line="276" w:lineRule="auto"/>
        <w:ind w:right="1137"/>
        <w:jc w:val="both"/>
        <w:rPr>
          <w:rFonts w:ascii="Arial" w:eastAsia="Arial" w:hAnsi="Arial" w:cs="Arial"/>
        </w:rPr>
      </w:pPr>
    </w:p>
    <w:p w:rsidR="00881FF3" w:rsidRDefault="00881FF3" w:rsidP="00881FF3">
      <w:pPr>
        <w:pStyle w:val="Ttulo1"/>
        <w:spacing w:line="276" w:lineRule="auto"/>
        <w:ind w:left="0"/>
        <w:jc w:val="both"/>
        <w:rPr>
          <w:b w:val="0"/>
          <w:sz w:val="22"/>
          <w:szCs w:val="22"/>
        </w:rPr>
      </w:pPr>
      <w:r w:rsidRPr="00F72D4A">
        <w:rPr>
          <w:b w:val="0"/>
          <w:sz w:val="22"/>
          <w:szCs w:val="22"/>
        </w:rPr>
        <w:t xml:space="preserve">O Municipio de Vitória historicamente </w:t>
      </w:r>
      <w:r>
        <w:rPr>
          <w:b w:val="0"/>
          <w:sz w:val="22"/>
          <w:szCs w:val="22"/>
        </w:rPr>
        <w:t>disponibiliza</w:t>
      </w:r>
      <w:r w:rsidRPr="00F72D4A">
        <w:rPr>
          <w:b w:val="0"/>
          <w:sz w:val="22"/>
          <w:szCs w:val="22"/>
        </w:rPr>
        <w:t xml:space="preserve"> aos munícipies tratamento natural complementar, conhecido como Práticas</w:t>
      </w:r>
      <w:r w:rsidRPr="00881FF3">
        <w:rPr>
          <w:b w:val="0"/>
          <w:sz w:val="22"/>
          <w:szCs w:val="22"/>
        </w:rPr>
        <w:t xml:space="preserve"> </w:t>
      </w:r>
      <w:r w:rsidRPr="00F72D4A">
        <w:rPr>
          <w:b w:val="0"/>
          <w:sz w:val="22"/>
          <w:szCs w:val="22"/>
        </w:rPr>
        <w:t>Integrativas</w:t>
      </w:r>
      <w:r w:rsidRPr="00881FF3">
        <w:rPr>
          <w:b w:val="0"/>
          <w:sz w:val="22"/>
          <w:szCs w:val="22"/>
        </w:rPr>
        <w:t xml:space="preserve"> </w:t>
      </w:r>
      <w:r w:rsidRPr="00F72D4A">
        <w:rPr>
          <w:b w:val="0"/>
          <w:sz w:val="22"/>
          <w:szCs w:val="22"/>
        </w:rPr>
        <w:t>e</w:t>
      </w:r>
      <w:r w:rsidRPr="00881FF3">
        <w:rPr>
          <w:b w:val="0"/>
          <w:sz w:val="22"/>
          <w:szCs w:val="22"/>
        </w:rPr>
        <w:t xml:space="preserve"> </w:t>
      </w:r>
      <w:r w:rsidRPr="00F72D4A">
        <w:rPr>
          <w:b w:val="0"/>
          <w:sz w:val="22"/>
          <w:szCs w:val="22"/>
        </w:rPr>
        <w:t xml:space="preserve">Complementares (PICs); sendo algumas delas </w:t>
      </w:r>
      <w:r>
        <w:rPr>
          <w:b w:val="0"/>
          <w:sz w:val="22"/>
          <w:szCs w:val="22"/>
        </w:rPr>
        <w:t xml:space="preserve">ofertadas </w:t>
      </w:r>
      <w:r w:rsidRPr="00F72D4A">
        <w:rPr>
          <w:b w:val="0"/>
          <w:sz w:val="22"/>
          <w:szCs w:val="22"/>
        </w:rPr>
        <w:t xml:space="preserve">há mais de 28 anos. </w:t>
      </w:r>
    </w:p>
    <w:p w:rsidR="00881FF3" w:rsidRPr="00F72D4A" w:rsidRDefault="00881FF3" w:rsidP="00881FF3">
      <w:pPr>
        <w:pStyle w:val="Ttulo1"/>
        <w:spacing w:line="276" w:lineRule="auto"/>
        <w:ind w:left="0"/>
        <w:jc w:val="both"/>
        <w:rPr>
          <w:b w:val="0"/>
          <w:sz w:val="22"/>
          <w:szCs w:val="22"/>
        </w:rPr>
      </w:pPr>
    </w:p>
    <w:p w:rsidR="00881FF3" w:rsidRPr="00F72D4A" w:rsidRDefault="00881FF3" w:rsidP="00881FF3">
      <w:pPr>
        <w:pStyle w:val="Ttulo1"/>
        <w:spacing w:line="276" w:lineRule="auto"/>
        <w:ind w:left="0"/>
        <w:jc w:val="both"/>
        <w:rPr>
          <w:b w:val="0"/>
          <w:sz w:val="22"/>
          <w:szCs w:val="22"/>
        </w:rPr>
      </w:pPr>
      <w:r w:rsidRPr="00F72D4A">
        <w:rPr>
          <w:b w:val="0"/>
          <w:sz w:val="22"/>
          <w:szCs w:val="22"/>
        </w:rPr>
        <w:t xml:space="preserve">Essas práticas visam promover uma nova cultura de cuidado, fortalecendo o vículo com o paciente e respeitando o seu saber (e </w:t>
      </w:r>
      <w:r>
        <w:rPr>
          <w:b w:val="0"/>
          <w:sz w:val="22"/>
          <w:szCs w:val="22"/>
        </w:rPr>
        <w:t>novas perpectivas</w:t>
      </w:r>
      <w:r w:rsidRPr="00F72D4A">
        <w:rPr>
          <w:b w:val="0"/>
          <w:sz w:val="22"/>
          <w:szCs w:val="22"/>
        </w:rPr>
        <w:t>), tornando-o mais protagonista no processo de cura. Essas práticas não concorrem com os tratamentos convencionais, mas os complementam, e possui grande potencial desmedicalizador</w:t>
      </w:r>
      <w:r>
        <w:rPr>
          <w:b w:val="0"/>
          <w:sz w:val="22"/>
          <w:szCs w:val="22"/>
        </w:rPr>
        <w:t>.</w:t>
      </w:r>
    </w:p>
    <w:p w:rsidR="00881FF3" w:rsidRPr="00F72D4A" w:rsidRDefault="00881FF3" w:rsidP="00881FF3">
      <w:pPr>
        <w:pStyle w:val="Ttulo1"/>
        <w:spacing w:line="276" w:lineRule="auto"/>
        <w:ind w:left="0"/>
        <w:jc w:val="both"/>
        <w:rPr>
          <w:b w:val="0"/>
          <w:sz w:val="22"/>
          <w:szCs w:val="22"/>
        </w:rPr>
      </w:pPr>
    </w:p>
    <w:p w:rsidR="00881FF3" w:rsidRPr="00946E48" w:rsidRDefault="00881FF3" w:rsidP="00881FF3">
      <w:pPr>
        <w:pStyle w:val="Ttulo1"/>
        <w:spacing w:line="276" w:lineRule="auto"/>
        <w:ind w:left="0"/>
        <w:jc w:val="both"/>
        <w:rPr>
          <w:b w:val="0"/>
          <w:sz w:val="22"/>
          <w:szCs w:val="22"/>
        </w:rPr>
      </w:pPr>
      <w:r>
        <w:rPr>
          <w:b w:val="0"/>
          <w:sz w:val="22"/>
          <w:szCs w:val="22"/>
        </w:rPr>
        <w:t xml:space="preserve">As opções de PICs ofertadas pelo municipio são as </w:t>
      </w:r>
      <w:r w:rsidRPr="00946E48">
        <w:rPr>
          <w:b w:val="0"/>
          <w:sz w:val="22"/>
          <w:szCs w:val="22"/>
        </w:rPr>
        <w:t>H</w:t>
      </w:r>
      <w:r w:rsidRPr="00F72D4A">
        <w:rPr>
          <w:b w:val="0"/>
          <w:sz w:val="22"/>
          <w:szCs w:val="22"/>
        </w:rPr>
        <w:t>ortas</w:t>
      </w:r>
      <w:r w:rsidRPr="00946E48">
        <w:rPr>
          <w:b w:val="0"/>
          <w:sz w:val="22"/>
          <w:szCs w:val="22"/>
        </w:rPr>
        <w:t xml:space="preserve"> </w:t>
      </w:r>
      <w:r w:rsidRPr="00F72D4A">
        <w:rPr>
          <w:b w:val="0"/>
          <w:sz w:val="22"/>
          <w:szCs w:val="22"/>
        </w:rPr>
        <w:t>urbanas</w:t>
      </w:r>
      <w:r w:rsidRPr="00946E48">
        <w:rPr>
          <w:b w:val="0"/>
          <w:sz w:val="22"/>
          <w:szCs w:val="22"/>
        </w:rPr>
        <w:t xml:space="preserve"> comunitárias e orgânicas nos territórios</w:t>
      </w:r>
      <w:r>
        <w:rPr>
          <w:b w:val="0"/>
          <w:sz w:val="22"/>
          <w:szCs w:val="22"/>
        </w:rPr>
        <w:t xml:space="preserve"> </w:t>
      </w:r>
      <w:r w:rsidRPr="00946E48">
        <w:rPr>
          <w:b w:val="0"/>
          <w:sz w:val="22"/>
          <w:szCs w:val="22"/>
        </w:rPr>
        <w:t xml:space="preserve">de saúde, Jardins terapêuticos de plantas medicinais e aromáticas, </w:t>
      </w:r>
      <w:r>
        <w:rPr>
          <w:b w:val="0"/>
          <w:sz w:val="22"/>
          <w:szCs w:val="22"/>
        </w:rPr>
        <w:t>p</w:t>
      </w:r>
      <w:r w:rsidRPr="00946E48">
        <w:rPr>
          <w:b w:val="0"/>
          <w:sz w:val="22"/>
          <w:szCs w:val="22"/>
        </w:rPr>
        <w:t>ráticas corporais contemplativas e integrativas como Yoga, Biodanza, Do-in (automassagem), Reiki, Xiang Gong (Treinamento Perfumado), Meditação e Dança Circular, Acupuntura, Homeopatia, Fitoterapia, Musicoterapia e Arteterapia.</w:t>
      </w:r>
    </w:p>
    <w:p w:rsidR="00881FF3" w:rsidRPr="00881FF3" w:rsidRDefault="00881FF3" w:rsidP="00881FF3">
      <w:pPr>
        <w:pStyle w:val="Ttulo1"/>
        <w:spacing w:line="276" w:lineRule="auto"/>
        <w:ind w:left="0"/>
        <w:jc w:val="both"/>
        <w:rPr>
          <w:b w:val="0"/>
          <w:sz w:val="22"/>
          <w:szCs w:val="22"/>
        </w:rPr>
      </w:pPr>
    </w:p>
    <w:p w:rsidR="00881FF3" w:rsidRPr="00F72D4A" w:rsidRDefault="00881FF3" w:rsidP="00881FF3">
      <w:pPr>
        <w:pStyle w:val="Ttulo1"/>
        <w:spacing w:line="276" w:lineRule="auto"/>
        <w:ind w:left="0"/>
        <w:jc w:val="both"/>
        <w:rPr>
          <w:b w:val="0"/>
          <w:sz w:val="22"/>
          <w:szCs w:val="22"/>
        </w:rPr>
      </w:pPr>
      <w:r w:rsidRPr="00F72D4A">
        <w:rPr>
          <w:b w:val="0"/>
          <w:sz w:val="22"/>
          <w:szCs w:val="22"/>
        </w:rPr>
        <w:t>No ano de 2021 a oferta das PICs foi comprometida pela pandemia do Covid-19, mas algumas ações for</w:t>
      </w:r>
      <w:r>
        <w:rPr>
          <w:b w:val="0"/>
          <w:sz w:val="22"/>
          <w:szCs w:val="22"/>
        </w:rPr>
        <w:t>a</w:t>
      </w:r>
      <w:r w:rsidRPr="00F72D4A">
        <w:rPr>
          <w:b w:val="0"/>
          <w:sz w:val="22"/>
          <w:szCs w:val="22"/>
        </w:rPr>
        <w:t xml:space="preserve">m possiveis de execução, tais como: </w:t>
      </w:r>
    </w:p>
    <w:p w:rsidR="00881FF3" w:rsidRPr="00F72D4A" w:rsidRDefault="00881FF3" w:rsidP="00881FF3">
      <w:pPr>
        <w:pStyle w:val="Ttulo1"/>
        <w:spacing w:line="276" w:lineRule="auto"/>
        <w:ind w:left="0"/>
        <w:jc w:val="both"/>
        <w:rPr>
          <w:b w:val="0"/>
          <w:sz w:val="22"/>
          <w:szCs w:val="22"/>
        </w:rPr>
      </w:pPr>
    </w:p>
    <w:p w:rsidR="00881FF3" w:rsidRPr="00881FF3" w:rsidRDefault="00881FF3" w:rsidP="00881FF3">
      <w:pPr>
        <w:pStyle w:val="Corpodetexto"/>
        <w:widowControl/>
        <w:numPr>
          <w:ilvl w:val="0"/>
          <w:numId w:val="22"/>
        </w:numPr>
        <w:suppressAutoHyphens w:val="0"/>
        <w:spacing w:line="276" w:lineRule="auto"/>
        <w:ind w:left="709" w:hanging="142"/>
        <w:jc w:val="both"/>
        <w:rPr>
          <w:rFonts w:ascii="Arial" w:eastAsia="Arial" w:hAnsi="Arial" w:cs="Arial"/>
          <w:sz w:val="22"/>
          <w:szCs w:val="22"/>
        </w:rPr>
      </w:pPr>
      <w:r w:rsidRPr="00881FF3">
        <w:rPr>
          <w:rFonts w:ascii="Arial" w:eastAsia="Arial" w:hAnsi="Arial" w:cs="Arial"/>
          <w:sz w:val="22"/>
          <w:szCs w:val="22"/>
        </w:rPr>
        <w:lastRenderedPageBreak/>
        <w:t>Planejar o Curso de Terapia Comunitária e integrativa e de atualização em PICS para prescritores;</w:t>
      </w:r>
    </w:p>
    <w:p w:rsidR="00881FF3" w:rsidRPr="00946E48" w:rsidRDefault="00881FF3" w:rsidP="00881FF3">
      <w:pPr>
        <w:pStyle w:val="Ttulo1"/>
        <w:numPr>
          <w:ilvl w:val="0"/>
          <w:numId w:val="23"/>
        </w:numPr>
        <w:autoSpaceDE w:val="0"/>
        <w:autoSpaceDN w:val="0"/>
        <w:spacing w:line="276" w:lineRule="auto"/>
        <w:ind w:left="709" w:hanging="142"/>
        <w:jc w:val="both"/>
        <w:rPr>
          <w:b w:val="0"/>
          <w:sz w:val="22"/>
          <w:szCs w:val="22"/>
        </w:rPr>
      </w:pPr>
      <w:r w:rsidRPr="00946E48">
        <w:rPr>
          <w:b w:val="0"/>
          <w:sz w:val="22"/>
          <w:szCs w:val="22"/>
        </w:rPr>
        <w:t>Programa</w:t>
      </w:r>
      <w:r>
        <w:rPr>
          <w:b w:val="0"/>
          <w:sz w:val="22"/>
          <w:szCs w:val="22"/>
        </w:rPr>
        <w:t xml:space="preserve">r </w:t>
      </w:r>
      <w:r w:rsidRPr="00946E48">
        <w:rPr>
          <w:b w:val="0"/>
          <w:sz w:val="22"/>
          <w:szCs w:val="22"/>
        </w:rPr>
        <w:t xml:space="preserve">a </w:t>
      </w:r>
      <w:r>
        <w:rPr>
          <w:b w:val="0"/>
          <w:sz w:val="22"/>
          <w:szCs w:val="22"/>
        </w:rPr>
        <w:t>r</w:t>
      </w:r>
      <w:r w:rsidRPr="00946E48">
        <w:rPr>
          <w:b w:val="0"/>
          <w:sz w:val="22"/>
          <w:szCs w:val="22"/>
        </w:rPr>
        <w:t xml:space="preserve">eestruturação </w:t>
      </w:r>
      <w:r>
        <w:rPr>
          <w:b w:val="0"/>
          <w:sz w:val="22"/>
          <w:szCs w:val="22"/>
        </w:rPr>
        <w:t xml:space="preserve">e retomada </w:t>
      </w:r>
      <w:r w:rsidRPr="00946E48">
        <w:rPr>
          <w:b w:val="0"/>
          <w:sz w:val="22"/>
          <w:szCs w:val="22"/>
        </w:rPr>
        <w:t xml:space="preserve">das PICs nas regiões de saúde </w:t>
      </w:r>
    </w:p>
    <w:p w:rsidR="00881FF3" w:rsidRPr="00881FF3" w:rsidRDefault="00881FF3" w:rsidP="00881FF3">
      <w:pPr>
        <w:pStyle w:val="Corpodetexto"/>
        <w:widowControl/>
        <w:numPr>
          <w:ilvl w:val="0"/>
          <w:numId w:val="23"/>
        </w:numPr>
        <w:suppressAutoHyphens w:val="0"/>
        <w:spacing w:line="276" w:lineRule="auto"/>
        <w:ind w:left="709" w:hanging="142"/>
        <w:jc w:val="both"/>
        <w:rPr>
          <w:rFonts w:ascii="Arial" w:eastAsia="Arial" w:hAnsi="Arial" w:cs="Arial"/>
          <w:sz w:val="22"/>
          <w:szCs w:val="22"/>
        </w:rPr>
      </w:pPr>
      <w:r w:rsidRPr="00881FF3">
        <w:rPr>
          <w:rFonts w:ascii="Arial" w:eastAsia="Arial" w:hAnsi="Arial" w:cs="Arial"/>
          <w:sz w:val="22"/>
          <w:szCs w:val="22"/>
        </w:rPr>
        <w:t>Elaborar aulas on line de Horta Medicinal via ao TELESSAUDE</w:t>
      </w:r>
    </w:p>
    <w:p w:rsidR="00881FF3" w:rsidRDefault="00881FF3" w:rsidP="00881FF3">
      <w:pPr>
        <w:pStyle w:val="Ttulo1"/>
        <w:numPr>
          <w:ilvl w:val="0"/>
          <w:numId w:val="23"/>
        </w:numPr>
        <w:autoSpaceDE w:val="0"/>
        <w:autoSpaceDN w:val="0"/>
        <w:spacing w:line="276" w:lineRule="auto"/>
        <w:ind w:left="709" w:hanging="142"/>
        <w:jc w:val="both"/>
        <w:rPr>
          <w:b w:val="0"/>
          <w:sz w:val="22"/>
          <w:szCs w:val="22"/>
        </w:rPr>
      </w:pPr>
      <w:r>
        <w:rPr>
          <w:b w:val="0"/>
          <w:sz w:val="22"/>
          <w:szCs w:val="22"/>
        </w:rPr>
        <w:t>Palestrar</w:t>
      </w:r>
      <w:r w:rsidRPr="00946E48">
        <w:rPr>
          <w:b w:val="0"/>
          <w:sz w:val="22"/>
          <w:szCs w:val="22"/>
        </w:rPr>
        <w:t xml:space="preserve"> no Simpósio Capixaba de Produtos Naturais</w:t>
      </w:r>
      <w:r>
        <w:rPr>
          <w:b w:val="0"/>
          <w:sz w:val="22"/>
          <w:szCs w:val="22"/>
        </w:rPr>
        <w:t xml:space="preserve"> (on line)</w:t>
      </w:r>
    </w:p>
    <w:p w:rsidR="00881FF3" w:rsidRPr="00946E48" w:rsidRDefault="00881FF3" w:rsidP="00881FF3">
      <w:pPr>
        <w:pStyle w:val="Ttulo1"/>
        <w:numPr>
          <w:ilvl w:val="0"/>
          <w:numId w:val="23"/>
        </w:numPr>
        <w:autoSpaceDE w:val="0"/>
        <w:autoSpaceDN w:val="0"/>
        <w:spacing w:line="276" w:lineRule="auto"/>
        <w:ind w:left="709" w:hanging="142"/>
        <w:jc w:val="both"/>
        <w:rPr>
          <w:b w:val="0"/>
          <w:sz w:val="22"/>
          <w:szCs w:val="22"/>
        </w:rPr>
      </w:pPr>
      <w:r w:rsidRPr="00946E48">
        <w:rPr>
          <w:b w:val="0"/>
          <w:sz w:val="22"/>
          <w:szCs w:val="22"/>
        </w:rPr>
        <w:t>Acompanhar os Jardins Terapêuticos das UBS Andorinhas, Consolação e na</w:t>
      </w:r>
      <w:r>
        <w:rPr>
          <w:b w:val="0"/>
          <w:sz w:val="22"/>
          <w:szCs w:val="22"/>
        </w:rPr>
        <w:t xml:space="preserve"> horta de Parque Manolo </w:t>
      </w:r>
      <w:proofErr w:type="gramStart"/>
      <w:r>
        <w:rPr>
          <w:b w:val="0"/>
          <w:sz w:val="22"/>
          <w:szCs w:val="22"/>
        </w:rPr>
        <w:t>Cabral</w:t>
      </w:r>
      <w:proofErr w:type="gramEnd"/>
    </w:p>
    <w:p w:rsidR="00881FF3" w:rsidRPr="00946E48" w:rsidRDefault="00881FF3" w:rsidP="00881FF3">
      <w:pPr>
        <w:pStyle w:val="Ttulo1"/>
        <w:numPr>
          <w:ilvl w:val="0"/>
          <w:numId w:val="23"/>
        </w:numPr>
        <w:autoSpaceDE w:val="0"/>
        <w:autoSpaceDN w:val="0"/>
        <w:spacing w:line="276" w:lineRule="auto"/>
        <w:ind w:left="709" w:hanging="142"/>
        <w:jc w:val="both"/>
        <w:rPr>
          <w:b w:val="0"/>
          <w:sz w:val="22"/>
          <w:szCs w:val="22"/>
        </w:rPr>
      </w:pPr>
      <w:r>
        <w:rPr>
          <w:b w:val="0"/>
          <w:sz w:val="22"/>
          <w:szCs w:val="22"/>
        </w:rPr>
        <w:t>Realizar l</w:t>
      </w:r>
      <w:r w:rsidRPr="00946E48">
        <w:rPr>
          <w:b w:val="0"/>
          <w:sz w:val="22"/>
          <w:szCs w:val="22"/>
        </w:rPr>
        <w:t>evantamento de viabilidade para implantaçã</w:t>
      </w:r>
      <w:r>
        <w:rPr>
          <w:b w:val="0"/>
          <w:sz w:val="22"/>
          <w:szCs w:val="22"/>
        </w:rPr>
        <w:t>o da horta da UBS Fonte Grande</w:t>
      </w:r>
      <w:r w:rsidRPr="00946E48">
        <w:rPr>
          <w:b w:val="0"/>
          <w:sz w:val="22"/>
          <w:szCs w:val="22"/>
        </w:rPr>
        <w:t xml:space="preserve"> e da Ilha das Caieiras.</w:t>
      </w:r>
    </w:p>
    <w:p w:rsidR="00881FF3" w:rsidRPr="00881FF3" w:rsidRDefault="00881FF3" w:rsidP="00881FF3">
      <w:pPr>
        <w:pStyle w:val="Corpodetexto"/>
        <w:ind w:right="1137"/>
        <w:rPr>
          <w:rFonts w:ascii="Arial" w:eastAsia="Arial" w:hAnsi="Arial" w:cs="Arial"/>
          <w:sz w:val="22"/>
          <w:szCs w:val="22"/>
        </w:rPr>
      </w:pPr>
    </w:p>
    <w:p w:rsidR="00114F7E" w:rsidRDefault="00114F7E">
      <w:pPr>
        <w:pStyle w:val="Ttulo1"/>
        <w:tabs>
          <w:tab w:val="left" w:pos="142"/>
        </w:tabs>
        <w:spacing w:line="360" w:lineRule="auto"/>
        <w:ind w:left="0"/>
        <w:jc w:val="both"/>
        <w:rPr>
          <w:sz w:val="22"/>
          <w:szCs w:val="22"/>
        </w:rPr>
      </w:pPr>
    </w:p>
    <w:p w:rsidR="00114F7E" w:rsidRPr="00EA55E5" w:rsidRDefault="00416CDF">
      <w:pPr>
        <w:pStyle w:val="Ttulo1"/>
        <w:tabs>
          <w:tab w:val="left" w:pos="142"/>
        </w:tabs>
        <w:spacing w:line="360" w:lineRule="auto"/>
        <w:ind w:left="0"/>
        <w:jc w:val="both"/>
        <w:rPr>
          <w:b w:val="0"/>
          <w:sz w:val="22"/>
          <w:szCs w:val="22"/>
        </w:rPr>
      </w:pPr>
      <w:r w:rsidRPr="00EA55E5">
        <w:rPr>
          <w:b w:val="0"/>
          <w:sz w:val="22"/>
          <w:szCs w:val="22"/>
        </w:rPr>
        <w:t>3.3 ATENÇÃO À SAÚDE BUCAL</w:t>
      </w:r>
    </w:p>
    <w:p w:rsidR="00114F7E" w:rsidRDefault="00416CD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 xml:space="preserve">A oferta de atendimento odontológico é feita em todas as 29 UBS, no Centro de Especialidades Odontológicas (CEO), nos dois (02) Prontos Atendimentos e no Centro de Referência IST/AIDS. Em 2021 os cirurgiões-dentistas registraram </w:t>
      </w:r>
      <w:r w:rsidR="004B239A">
        <w:rPr>
          <w:rFonts w:ascii="Arial" w:eastAsia="Arial" w:hAnsi="Arial" w:cs="Arial"/>
        </w:rPr>
        <w:t>aproximadamente</w:t>
      </w:r>
      <w:r>
        <w:rPr>
          <w:rFonts w:ascii="Arial" w:eastAsia="Arial" w:hAnsi="Arial" w:cs="Arial"/>
        </w:rPr>
        <w:t xml:space="preserve"> de 102.443 procedimentos executados.</w:t>
      </w:r>
    </w:p>
    <w:p w:rsidR="00114F7E" w:rsidRDefault="00114F7E">
      <w:pPr>
        <w:pBdr>
          <w:top w:val="nil"/>
          <w:left w:val="nil"/>
          <w:bottom w:val="nil"/>
          <w:right w:val="nil"/>
          <w:between w:val="nil"/>
        </w:pBdr>
        <w:spacing w:line="276" w:lineRule="auto"/>
        <w:jc w:val="both"/>
        <w:rPr>
          <w:rFonts w:ascii="Arial" w:eastAsia="Arial" w:hAnsi="Arial" w:cs="Arial"/>
        </w:rPr>
      </w:pPr>
    </w:p>
    <w:p w:rsidR="00114F7E" w:rsidRDefault="00416CD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Em relação à urgência ou emergência odontológica</w:t>
      </w:r>
      <w:r>
        <w:rPr>
          <w:rFonts w:ascii="Arial" w:eastAsia="Arial" w:hAnsi="Arial" w:cs="Arial"/>
          <w:vertAlign w:val="superscript"/>
        </w:rPr>
        <w:footnoteReference w:id="14"/>
      </w:r>
      <w:r>
        <w:rPr>
          <w:rFonts w:ascii="Arial" w:eastAsia="Arial" w:hAnsi="Arial" w:cs="Arial"/>
        </w:rPr>
        <w:t xml:space="preserve">, os atendimentos são considerados prioridade tanto nas UBS como também nos PA da Praia do Suá e de São </w:t>
      </w:r>
      <w:hyperlink r:id="rId20">
        <w:r>
          <w:rPr>
            <w:rFonts w:ascii="Arial" w:eastAsia="Arial" w:hAnsi="Arial" w:cs="Arial"/>
          </w:rPr>
          <w:t>Pedro</w:t>
        </w:r>
      </w:hyperlink>
      <w:r>
        <w:rPr>
          <w:rFonts w:ascii="Arial" w:eastAsia="Arial" w:hAnsi="Arial" w:cs="Arial"/>
        </w:rPr>
        <w:t>. Em 2021, foram registrados 8.609 atendimentos odontológicos de urgência, com a execução de 17.243 procedimentos, nas duas unidades de pronto atendimento</w:t>
      </w:r>
      <w:r>
        <w:rPr>
          <w:rFonts w:ascii="Arial" w:eastAsia="Arial" w:hAnsi="Arial" w:cs="Arial"/>
          <w:vertAlign w:val="superscript"/>
        </w:rPr>
        <w:footnoteReference w:id="15"/>
      </w:r>
      <w:r>
        <w:rPr>
          <w:rFonts w:ascii="Arial" w:eastAsia="Arial" w:hAnsi="Arial" w:cs="Arial"/>
        </w:rPr>
        <w:t xml:space="preserve">.  </w:t>
      </w:r>
    </w:p>
    <w:p w:rsidR="00114F7E" w:rsidRDefault="00114F7E">
      <w:pPr>
        <w:pBdr>
          <w:top w:val="nil"/>
          <w:left w:val="nil"/>
          <w:bottom w:val="nil"/>
          <w:right w:val="nil"/>
          <w:between w:val="nil"/>
        </w:pBdr>
        <w:spacing w:line="276" w:lineRule="auto"/>
        <w:jc w:val="both"/>
        <w:rPr>
          <w:rFonts w:ascii="Arial" w:eastAsia="Arial" w:hAnsi="Arial" w:cs="Arial"/>
        </w:rPr>
      </w:pPr>
    </w:p>
    <w:p w:rsidR="00114F7E" w:rsidRDefault="00416CD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 xml:space="preserve">Em relação às especialidades odontológicas, o CEO atende pacientes para endodontia, periodontia, prótese dentária (totais e parciais removíveis), diagnóstico de lesões de boca, incluindo biópsia, atendimento a pacientes com necessidades especiais, ortodontia interceptiva para crianças de 4 a 10 anos e implantodontia para a confecção de “overdentures” em pacientes com necessidade de prótese totais. Além de realizar serviços de radiologia. </w:t>
      </w:r>
    </w:p>
    <w:p w:rsidR="00114F7E" w:rsidRDefault="00114F7E">
      <w:pPr>
        <w:pBdr>
          <w:top w:val="nil"/>
          <w:left w:val="nil"/>
          <w:bottom w:val="nil"/>
          <w:right w:val="nil"/>
          <w:between w:val="nil"/>
        </w:pBdr>
        <w:spacing w:line="360" w:lineRule="auto"/>
        <w:ind w:right="1130"/>
        <w:jc w:val="both"/>
        <w:rPr>
          <w:rFonts w:ascii="Arial" w:eastAsia="Arial" w:hAnsi="Arial" w:cs="Arial"/>
          <w:sz w:val="24"/>
          <w:szCs w:val="24"/>
        </w:rPr>
      </w:pPr>
    </w:p>
    <w:p w:rsidR="00114F7E" w:rsidRPr="00EA55E5" w:rsidRDefault="00586B56">
      <w:pPr>
        <w:pBdr>
          <w:top w:val="nil"/>
          <w:left w:val="nil"/>
          <w:bottom w:val="nil"/>
          <w:right w:val="nil"/>
          <w:between w:val="nil"/>
        </w:pBdr>
        <w:tabs>
          <w:tab w:val="left" w:pos="142"/>
        </w:tabs>
        <w:spacing w:line="360" w:lineRule="auto"/>
        <w:rPr>
          <w:rFonts w:ascii="Arial" w:eastAsia="Arial" w:hAnsi="Arial" w:cs="Arial"/>
        </w:rPr>
      </w:pPr>
      <w:r>
        <w:rPr>
          <w:rFonts w:ascii="Arial" w:eastAsia="Arial" w:hAnsi="Arial" w:cs="Arial"/>
        </w:rPr>
        <w:t>3.4</w:t>
      </w:r>
      <w:r w:rsidR="00416CDF" w:rsidRPr="00EA55E5">
        <w:rPr>
          <w:rFonts w:ascii="Arial" w:eastAsia="Arial" w:hAnsi="Arial" w:cs="Arial"/>
        </w:rPr>
        <w:t xml:space="preserve"> ATENÇÃO ESPECIALIZADA</w:t>
      </w:r>
    </w:p>
    <w:p w:rsidR="00114F7E" w:rsidRDefault="00416CD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 xml:space="preserve">Em 2021, a Atenção especializada ampliou a oferta de serviços com a abertura do Centro de Atenção à Mulher e a Família (Casa Rosa). </w:t>
      </w:r>
    </w:p>
    <w:p w:rsidR="00114F7E" w:rsidRDefault="00114F7E">
      <w:pPr>
        <w:pBdr>
          <w:top w:val="nil"/>
          <w:left w:val="nil"/>
          <w:bottom w:val="nil"/>
          <w:right w:val="nil"/>
          <w:between w:val="nil"/>
        </w:pBdr>
        <w:tabs>
          <w:tab w:val="left" w:pos="1822"/>
        </w:tabs>
        <w:spacing w:line="276" w:lineRule="auto"/>
        <w:ind w:right="1137"/>
        <w:jc w:val="both"/>
        <w:rPr>
          <w:rFonts w:ascii="Arial" w:eastAsia="Arial" w:hAnsi="Arial" w:cs="Arial"/>
        </w:rPr>
      </w:pPr>
    </w:p>
    <w:p w:rsidR="00114F7E" w:rsidRDefault="00416CDF">
      <w:pPr>
        <w:pBdr>
          <w:top w:val="nil"/>
          <w:left w:val="nil"/>
          <w:bottom w:val="nil"/>
          <w:right w:val="nil"/>
          <w:between w:val="nil"/>
        </w:pBdr>
        <w:tabs>
          <w:tab w:val="left" w:pos="1822"/>
        </w:tabs>
        <w:spacing w:line="276" w:lineRule="auto"/>
        <w:ind w:right="1137"/>
        <w:jc w:val="both"/>
        <w:rPr>
          <w:rFonts w:ascii="Arial" w:eastAsia="Arial" w:hAnsi="Arial" w:cs="Arial"/>
        </w:rPr>
      </w:pPr>
      <w:r>
        <w:rPr>
          <w:rFonts w:ascii="Arial" w:eastAsia="Arial" w:hAnsi="Arial" w:cs="Arial"/>
        </w:rPr>
        <w:t>Abaixo estão listados os serviços especializados ofertados:</w:t>
      </w:r>
    </w:p>
    <w:p w:rsidR="00114F7E" w:rsidRDefault="00114F7E">
      <w:pPr>
        <w:pBdr>
          <w:top w:val="nil"/>
          <w:left w:val="nil"/>
          <w:bottom w:val="nil"/>
          <w:right w:val="nil"/>
          <w:between w:val="nil"/>
        </w:pBdr>
        <w:tabs>
          <w:tab w:val="left" w:pos="1822"/>
        </w:tabs>
        <w:spacing w:line="276" w:lineRule="auto"/>
        <w:ind w:right="1137"/>
        <w:jc w:val="both"/>
        <w:rPr>
          <w:rFonts w:ascii="Arial" w:eastAsia="Arial" w:hAnsi="Arial" w:cs="Arial"/>
        </w:rPr>
      </w:pPr>
    </w:p>
    <w:p w:rsidR="00114F7E" w:rsidRPr="004B239A" w:rsidRDefault="00416CDF" w:rsidP="004B239A">
      <w:pPr>
        <w:pStyle w:val="PargrafodaLista"/>
        <w:numPr>
          <w:ilvl w:val="0"/>
          <w:numId w:val="20"/>
        </w:numPr>
        <w:pBdr>
          <w:top w:val="nil"/>
          <w:left w:val="nil"/>
          <w:bottom w:val="nil"/>
          <w:right w:val="nil"/>
          <w:between w:val="nil"/>
        </w:pBdr>
        <w:tabs>
          <w:tab w:val="left" w:pos="0"/>
        </w:tabs>
        <w:ind w:left="284" w:hanging="284"/>
        <w:jc w:val="both"/>
        <w:rPr>
          <w:rFonts w:ascii="Arial" w:eastAsia="Arial" w:hAnsi="Arial" w:cs="Arial"/>
        </w:rPr>
      </w:pPr>
      <w:r w:rsidRPr="004B239A">
        <w:rPr>
          <w:rFonts w:ascii="Arial" w:eastAsia="Arial" w:hAnsi="Arial" w:cs="Arial"/>
        </w:rPr>
        <w:t>Centro Municipal de Especialidades (CME</w:t>
      </w:r>
      <w:proofErr w:type="gramStart"/>
      <w:r w:rsidRPr="004B239A">
        <w:rPr>
          <w:rFonts w:ascii="Arial" w:eastAsia="Arial" w:hAnsi="Arial" w:cs="Arial"/>
        </w:rPr>
        <w:t>):</w:t>
      </w:r>
      <w:proofErr w:type="gramEnd"/>
      <w:r w:rsidRPr="004B239A">
        <w:rPr>
          <w:rFonts w:ascii="Arial" w:eastAsia="Arial" w:hAnsi="Arial" w:cs="Arial"/>
        </w:rPr>
        <w:t>1 (um) estabelecimento</w:t>
      </w:r>
    </w:p>
    <w:p w:rsidR="00114F7E" w:rsidRPr="00586B56" w:rsidRDefault="00114F7E" w:rsidP="004B239A">
      <w:pPr>
        <w:pBdr>
          <w:top w:val="nil"/>
          <w:left w:val="nil"/>
          <w:bottom w:val="nil"/>
          <w:right w:val="nil"/>
          <w:between w:val="nil"/>
        </w:pBdr>
        <w:tabs>
          <w:tab w:val="left" w:pos="4277"/>
        </w:tabs>
        <w:spacing w:before="39"/>
        <w:ind w:left="284" w:right="1130" w:hanging="284"/>
        <w:jc w:val="both"/>
        <w:rPr>
          <w:rFonts w:ascii="Arial" w:eastAsia="Arial" w:hAnsi="Arial" w:cs="Arial"/>
        </w:rPr>
      </w:pPr>
    </w:p>
    <w:p w:rsidR="00114F7E" w:rsidRPr="004B239A" w:rsidRDefault="00416CDF" w:rsidP="004B239A">
      <w:pPr>
        <w:pStyle w:val="PargrafodaLista"/>
        <w:numPr>
          <w:ilvl w:val="0"/>
          <w:numId w:val="20"/>
        </w:numPr>
        <w:pBdr>
          <w:top w:val="nil"/>
          <w:left w:val="nil"/>
          <w:bottom w:val="nil"/>
          <w:right w:val="nil"/>
          <w:between w:val="nil"/>
        </w:pBdr>
        <w:tabs>
          <w:tab w:val="left" w:pos="4277"/>
        </w:tabs>
        <w:spacing w:before="39"/>
        <w:ind w:left="284" w:right="1130" w:hanging="284"/>
        <w:jc w:val="both"/>
        <w:rPr>
          <w:rFonts w:ascii="Arial" w:eastAsia="Arial" w:hAnsi="Arial" w:cs="Arial"/>
        </w:rPr>
      </w:pPr>
      <w:r w:rsidRPr="004B239A">
        <w:rPr>
          <w:rFonts w:ascii="Arial" w:eastAsia="Arial" w:hAnsi="Arial" w:cs="Arial"/>
        </w:rPr>
        <w:t>Centro de Especialidades Odontológicas: 1 (um) estabelecimento</w:t>
      </w:r>
    </w:p>
    <w:p w:rsidR="00114F7E" w:rsidRPr="00586B56" w:rsidRDefault="00114F7E" w:rsidP="004B239A">
      <w:pPr>
        <w:pBdr>
          <w:top w:val="nil"/>
          <w:left w:val="nil"/>
          <w:bottom w:val="nil"/>
          <w:right w:val="nil"/>
          <w:between w:val="nil"/>
        </w:pBdr>
        <w:tabs>
          <w:tab w:val="left" w:pos="4277"/>
        </w:tabs>
        <w:spacing w:before="39"/>
        <w:ind w:left="284" w:right="1130" w:hanging="284"/>
        <w:jc w:val="both"/>
        <w:rPr>
          <w:rFonts w:ascii="Arial" w:eastAsia="Arial" w:hAnsi="Arial" w:cs="Arial"/>
        </w:rPr>
      </w:pPr>
    </w:p>
    <w:p w:rsidR="00114F7E" w:rsidRDefault="00416CDF" w:rsidP="004B239A">
      <w:pPr>
        <w:pStyle w:val="PargrafodaLista"/>
        <w:numPr>
          <w:ilvl w:val="0"/>
          <w:numId w:val="20"/>
        </w:numPr>
        <w:pBdr>
          <w:top w:val="nil"/>
          <w:left w:val="nil"/>
          <w:bottom w:val="nil"/>
          <w:right w:val="nil"/>
          <w:between w:val="nil"/>
        </w:pBdr>
        <w:tabs>
          <w:tab w:val="left" w:pos="4277"/>
        </w:tabs>
        <w:spacing w:before="39"/>
        <w:ind w:left="284" w:right="1130" w:hanging="284"/>
        <w:jc w:val="both"/>
        <w:rPr>
          <w:rFonts w:ascii="Arial" w:eastAsia="Arial" w:hAnsi="Arial" w:cs="Arial"/>
        </w:rPr>
      </w:pPr>
      <w:r w:rsidRPr="004B239A">
        <w:rPr>
          <w:rFonts w:ascii="Arial" w:eastAsia="Arial" w:hAnsi="Arial" w:cs="Arial"/>
        </w:rPr>
        <w:t xml:space="preserve">Laboratório Regional de Prótese Dentária (LRPD): </w:t>
      </w:r>
      <w:proofErr w:type="gramStart"/>
      <w:r w:rsidRPr="004B239A">
        <w:rPr>
          <w:rFonts w:ascii="Arial" w:eastAsia="Arial" w:hAnsi="Arial" w:cs="Arial"/>
        </w:rPr>
        <w:t>1</w:t>
      </w:r>
      <w:proofErr w:type="gramEnd"/>
      <w:r w:rsidRPr="004B239A">
        <w:rPr>
          <w:rFonts w:ascii="Arial" w:eastAsia="Arial" w:hAnsi="Arial" w:cs="Arial"/>
        </w:rPr>
        <w:t xml:space="preserve"> (um) estabelecimento</w:t>
      </w:r>
    </w:p>
    <w:p w:rsidR="004B239A" w:rsidRPr="004B239A" w:rsidRDefault="004B239A" w:rsidP="004B239A">
      <w:pPr>
        <w:pStyle w:val="PargrafodaLista"/>
        <w:rPr>
          <w:rFonts w:ascii="Arial" w:eastAsia="Arial" w:hAnsi="Arial" w:cs="Arial"/>
        </w:rPr>
      </w:pPr>
    </w:p>
    <w:p w:rsidR="00114F7E" w:rsidRDefault="00416CDF" w:rsidP="004B239A">
      <w:pPr>
        <w:pStyle w:val="PargrafodaLista"/>
        <w:numPr>
          <w:ilvl w:val="0"/>
          <w:numId w:val="20"/>
        </w:numPr>
        <w:pBdr>
          <w:top w:val="nil"/>
          <w:left w:val="nil"/>
          <w:bottom w:val="nil"/>
          <w:right w:val="nil"/>
          <w:between w:val="nil"/>
        </w:pBdr>
        <w:spacing w:before="192"/>
        <w:ind w:left="284" w:hanging="284"/>
        <w:rPr>
          <w:rFonts w:ascii="Arial" w:eastAsia="Arial" w:hAnsi="Arial" w:cs="Arial"/>
        </w:rPr>
      </w:pPr>
      <w:r w:rsidRPr="004B239A">
        <w:rPr>
          <w:rFonts w:ascii="Arial" w:eastAsia="Arial" w:hAnsi="Arial" w:cs="Arial"/>
        </w:rPr>
        <w:t>Centros de Referência de Atenção Especiali</w:t>
      </w:r>
      <w:r w:rsidR="004B239A">
        <w:rPr>
          <w:rFonts w:ascii="Arial" w:eastAsia="Arial" w:hAnsi="Arial" w:cs="Arial"/>
        </w:rPr>
        <w:t xml:space="preserve">zada: </w:t>
      </w:r>
      <w:proofErr w:type="gramStart"/>
      <w:r w:rsidR="004B239A">
        <w:rPr>
          <w:rFonts w:ascii="Arial" w:eastAsia="Arial" w:hAnsi="Arial" w:cs="Arial"/>
        </w:rPr>
        <w:t>3</w:t>
      </w:r>
      <w:proofErr w:type="gramEnd"/>
      <w:r w:rsidR="004B239A">
        <w:rPr>
          <w:rFonts w:ascii="Arial" w:eastAsia="Arial" w:hAnsi="Arial" w:cs="Arial"/>
        </w:rPr>
        <w:t xml:space="preserve"> (três) estabelecimentos:</w:t>
      </w:r>
    </w:p>
    <w:p w:rsidR="00114F7E" w:rsidRPr="00586B56" w:rsidRDefault="00416CDF" w:rsidP="004B239A">
      <w:pPr>
        <w:pBdr>
          <w:top w:val="nil"/>
          <w:left w:val="nil"/>
          <w:bottom w:val="nil"/>
          <w:right w:val="nil"/>
          <w:between w:val="nil"/>
        </w:pBdr>
        <w:tabs>
          <w:tab w:val="left" w:pos="4276"/>
          <w:tab w:val="left" w:pos="4277"/>
        </w:tabs>
        <w:spacing w:before="39"/>
        <w:ind w:left="851" w:hanging="142"/>
        <w:rPr>
          <w:rFonts w:ascii="Arial" w:eastAsia="Arial" w:hAnsi="Arial" w:cs="Arial"/>
        </w:rPr>
      </w:pPr>
      <w:r w:rsidRPr="00586B56">
        <w:rPr>
          <w:rFonts w:ascii="Arial" w:eastAsia="Arial" w:hAnsi="Arial" w:cs="Arial"/>
        </w:rPr>
        <w:lastRenderedPageBreak/>
        <w:t>Centro de Referência</w:t>
      </w:r>
      <w:r w:rsidR="004B239A">
        <w:rPr>
          <w:rFonts w:ascii="Arial" w:eastAsia="Arial" w:hAnsi="Arial" w:cs="Arial"/>
        </w:rPr>
        <w:t xml:space="preserve"> de Atendimento ao Idoso (CRAI)</w:t>
      </w:r>
    </w:p>
    <w:p w:rsidR="00114F7E" w:rsidRPr="00586B56" w:rsidRDefault="00416CDF" w:rsidP="004B239A">
      <w:pPr>
        <w:pBdr>
          <w:top w:val="nil"/>
          <w:left w:val="nil"/>
          <w:bottom w:val="nil"/>
          <w:right w:val="nil"/>
          <w:between w:val="nil"/>
        </w:pBdr>
        <w:tabs>
          <w:tab w:val="left" w:pos="4276"/>
          <w:tab w:val="left" w:pos="4277"/>
        </w:tabs>
        <w:spacing w:before="39"/>
        <w:ind w:left="851" w:hanging="142"/>
        <w:rPr>
          <w:rFonts w:ascii="Arial" w:eastAsia="Arial" w:hAnsi="Arial" w:cs="Arial"/>
        </w:rPr>
      </w:pPr>
      <w:r w:rsidRPr="00586B56">
        <w:rPr>
          <w:rFonts w:ascii="Arial" w:eastAsia="Arial" w:hAnsi="Arial" w:cs="Arial"/>
        </w:rPr>
        <w:t xml:space="preserve">Centro de Referência Infecção Sexualmente </w:t>
      </w:r>
      <w:r w:rsidR="004B239A">
        <w:rPr>
          <w:rFonts w:ascii="Arial" w:eastAsia="Arial" w:hAnsi="Arial" w:cs="Arial"/>
        </w:rPr>
        <w:t>Transmissível /</w:t>
      </w:r>
      <w:proofErr w:type="gramStart"/>
      <w:r w:rsidR="004B239A">
        <w:rPr>
          <w:rFonts w:ascii="Arial" w:eastAsia="Arial" w:hAnsi="Arial" w:cs="Arial"/>
        </w:rPr>
        <w:t>AIDS(</w:t>
      </w:r>
      <w:proofErr w:type="gramEnd"/>
      <w:r w:rsidR="004B239A">
        <w:rPr>
          <w:rFonts w:ascii="Arial" w:eastAsia="Arial" w:hAnsi="Arial" w:cs="Arial"/>
        </w:rPr>
        <w:t>CRIST/AIDS)</w:t>
      </w:r>
    </w:p>
    <w:p w:rsidR="00114F7E" w:rsidRPr="00586B56" w:rsidRDefault="00416CDF" w:rsidP="004B239A">
      <w:pPr>
        <w:pBdr>
          <w:top w:val="nil"/>
          <w:left w:val="nil"/>
          <w:bottom w:val="nil"/>
          <w:right w:val="nil"/>
          <w:between w:val="nil"/>
        </w:pBdr>
        <w:tabs>
          <w:tab w:val="left" w:pos="4276"/>
          <w:tab w:val="left" w:pos="4277"/>
        </w:tabs>
        <w:spacing w:before="39"/>
        <w:ind w:left="851" w:hanging="142"/>
        <w:rPr>
          <w:rFonts w:ascii="Arial" w:eastAsia="Arial" w:hAnsi="Arial" w:cs="Arial"/>
        </w:rPr>
      </w:pPr>
      <w:r w:rsidRPr="00586B56">
        <w:rPr>
          <w:rFonts w:ascii="Arial" w:eastAsia="Arial" w:hAnsi="Arial" w:cs="Arial"/>
        </w:rPr>
        <w:t xml:space="preserve">Centro de Atenção à Mulher e à Família (Casa Rosa) </w:t>
      </w:r>
    </w:p>
    <w:p w:rsidR="00114F7E" w:rsidRPr="004B239A" w:rsidRDefault="00416CDF" w:rsidP="004B239A">
      <w:pPr>
        <w:pStyle w:val="PargrafodaLista"/>
        <w:numPr>
          <w:ilvl w:val="0"/>
          <w:numId w:val="21"/>
        </w:numPr>
        <w:pBdr>
          <w:top w:val="nil"/>
          <w:left w:val="nil"/>
          <w:bottom w:val="nil"/>
          <w:right w:val="nil"/>
          <w:between w:val="nil"/>
        </w:pBdr>
        <w:spacing w:before="212"/>
        <w:ind w:left="284" w:hanging="284"/>
        <w:rPr>
          <w:rFonts w:ascii="Arial" w:eastAsia="Arial" w:hAnsi="Arial" w:cs="Arial"/>
        </w:rPr>
      </w:pPr>
      <w:r w:rsidRPr="004B239A">
        <w:rPr>
          <w:rFonts w:ascii="Arial" w:eastAsia="Arial" w:hAnsi="Arial" w:cs="Arial"/>
        </w:rPr>
        <w:t>Centros de Atenção Psicossocial</w:t>
      </w:r>
      <w:r w:rsidR="004B239A">
        <w:rPr>
          <w:rFonts w:ascii="Arial" w:eastAsia="Arial" w:hAnsi="Arial" w:cs="Arial"/>
        </w:rPr>
        <w:t xml:space="preserve"> (CAPS)</w:t>
      </w:r>
      <w:r w:rsidRPr="004B239A">
        <w:rPr>
          <w:rFonts w:ascii="Arial" w:eastAsia="Arial" w:hAnsi="Arial" w:cs="Arial"/>
        </w:rPr>
        <w:t xml:space="preserve">: </w:t>
      </w:r>
      <w:proofErr w:type="gramStart"/>
      <w:r w:rsidRPr="004B239A">
        <w:rPr>
          <w:rFonts w:ascii="Arial" w:eastAsia="Arial" w:hAnsi="Arial" w:cs="Arial"/>
        </w:rPr>
        <w:t>4</w:t>
      </w:r>
      <w:proofErr w:type="gramEnd"/>
      <w:r w:rsidRPr="004B239A">
        <w:rPr>
          <w:rFonts w:ascii="Arial" w:eastAsia="Arial" w:hAnsi="Arial" w:cs="Arial"/>
        </w:rPr>
        <w:t xml:space="preserve"> (quatro) estabelecimentos.</w:t>
      </w:r>
    </w:p>
    <w:p w:rsidR="00114F7E" w:rsidRDefault="00416CDF" w:rsidP="004B239A">
      <w:pPr>
        <w:pBdr>
          <w:top w:val="nil"/>
          <w:left w:val="nil"/>
          <w:bottom w:val="nil"/>
          <w:right w:val="nil"/>
          <w:between w:val="nil"/>
        </w:pBdr>
        <w:tabs>
          <w:tab w:val="left" w:pos="4345"/>
        </w:tabs>
        <w:spacing w:before="17"/>
        <w:ind w:left="709" w:right="1129"/>
        <w:rPr>
          <w:rFonts w:ascii="Arial" w:eastAsia="Arial" w:hAnsi="Arial" w:cs="Arial"/>
        </w:rPr>
      </w:pPr>
      <w:r>
        <w:rPr>
          <w:rFonts w:ascii="Arial" w:eastAsia="Arial" w:hAnsi="Arial" w:cs="Arial"/>
        </w:rPr>
        <w:t>Caps</w:t>
      </w:r>
      <w:r w:rsidR="004B239A">
        <w:rPr>
          <w:rFonts w:ascii="Arial" w:eastAsia="Arial" w:hAnsi="Arial" w:cs="Arial"/>
        </w:rPr>
        <w:t xml:space="preserve"> </w:t>
      </w:r>
      <w:r>
        <w:rPr>
          <w:rFonts w:ascii="Arial" w:eastAsia="Arial" w:hAnsi="Arial" w:cs="Arial"/>
        </w:rPr>
        <w:t>II-Transtorno com Serviço de Residência Terapêutica</w:t>
      </w:r>
    </w:p>
    <w:p w:rsidR="00114F7E" w:rsidRDefault="00416CDF" w:rsidP="004B239A">
      <w:pPr>
        <w:pBdr>
          <w:top w:val="nil"/>
          <w:left w:val="nil"/>
          <w:bottom w:val="nil"/>
          <w:right w:val="nil"/>
          <w:between w:val="nil"/>
        </w:pBdr>
        <w:tabs>
          <w:tab w:val="left" w:pos="4345"/>
        </w:tabs>
        <w:spacing w:before="17"/>
        <w:ind w:left="709" w:right="1129"/>
        <w:rPr>
          <w:rFonts w:ascii="Arial" w:eastAsia="Arial" w:hAnsi="Arial" w:cs="Arial"/>
        </w:rPr>
      </w:pPr>
      <w:r>
        <w:rPr>
          <w:rFonts w:ascii="Arial" w:eastAsia="Arial" w:hAnsi="Arial" w:cs="Arial"/>
        </w:rPr>
        <w:t>Caps III 24h</w:t>
      </w:r>
    </w:p>
    <w:p w:rsidR="00114F7E" w:rsidRDefault="004B239A" w:rsidP="004B239A">
      <w:pPr>
        <w:pBdr>
          <w:top w:val="nil"/>
          <w:left w:val="nil"/>
          <w:bottom w:val="nil"/>
          <w:right w:val="nil"/>
          <w:between w:val="nil"/>
        </w:pBdr>
        <w:tabs>
          <w:tab w:val="left" w:pos="4277"/>
          <w:tab w:val="left" w:pos="4345"/>
        </w:tabs>
        <w:spacing w:before="14"/>
        <w:ind w:left="709" w:right="1125"/>
        <w:rPr>
          <w:rFonts w:ascii="Arial" w:eastAsia="Arial" w:hAnsi="Arial" w:cs="Arial"/>
        </w:rPr>
      </w:pPr>
      <w:r>
        <w:rPr>
          <w:rFonts w:ascii="Arial" w:eastAsia="Arial" w:hAnsi="Arial" w:cs="Arial"/>
        </w:rPr>
        <w:t>CAPS</w:t>
      </w:r>
      <w:r w:rsidR="00416CDF">
        <w:rPr>
          <w:rFonts w:ascii="Arial" w:eastAsia="Arial" w:hAnsi="Arial" w:cs="Arial"/>
        </w:rPr>
        <w:t xml:space="preserve"> Álcool e </w:t>
      </w:r>
      <w:r>
        <w:rPr>
          <w:rFonts w:ascii="Arial" w:eastAsia="Arial" w:hAnsi="Arial" w:cs="Arial"/>
        </w:rPr>
        <w:t>outras Drogas (Caps AD III 24h)</w:t>
      </w:r>
    </w:p>
    <w:p w:rsidR="00114F7E" w:rsidRDefault="004B239A" w:rsidP="004B239A">
      <w:pPr>
        <w:pBdr>
          <w:top w:val="nil"/>
          <w:left w:val="nil"/>
          <w:bottom w:val="nil"/>
          <w:right w:val="nil"/>
          <w:between w:val="nil"/>
        </w:pBdr>
        <w:tabs>
          <w:tab w:val="left" w:pos="4277"/>
        </w:tabs>
        <w:spacing w:before="14"/>
        <w:ind w:left="709"/>
        <w:rPr>
          <w:rFonts w:ascii="Arial" w:eastAsia="Arial" w:hAnsi="Arial" w:cs="Arial"/>
        </w:rPr>
      </w:pPr>
      <w:r>
        <w:rPr>
          <w:rFonts w:ascii="Arial" w:eastAsia="Arial" w:hAnsi="Arial" w:cs="Arial"/>
        </w:rPr>
        <w:t xml:space="preserve">CAPS Infanto-juvenil </w:t>
      </w:r>
    </w:p>
    <w:p w:rsidR="00114F7E" w:rsidRPr="004B239A" w:rsidRDefault="00416CDF" w:rsidP="004B239A">
      <w:pPr>
        <w:pStyle w:val="PargrafodaLista"/>
        <w:numPr>
          <w:ilvl w:val="0"/>
          <w:numId w:val="21"/>
        </w:numPr>
        <w:pBdr>
          <w:top w:val="nil"/>
          <w:left w:val="nil"/>
          <w:bottom w:val="nil"/>
          <w:right w:val="nil"/>
          <w:between w:val="nil"/>
        </w:pBdr>
        <w:tabs>
          <w:tab w:val="left" w:pos="3557"/>
        </w:tabs>
        <w:spacing w:before="212"/>
        <w:ind w:left="284" w:hanging="284"/>
        <w:rPr>
          <w:rFonts w:ascii="Arial" w:eastAsia="Arial" w:hAnsi="Arial" w:cs="Arial"/>
        </w:rPr>
      </w:pPr>
      <w:r w:rsidRPr="004B239A">
        <w:rPr>
          <w:rFonts w:ascii="Arial" w:eastAsia="Arial" w:hAnsi="Arial" w:cs="Arial"/>
        </w:rPr>
        <w:t xml:space="preserve">Serviço Residencial Terapêutico de caráter transitório: </w:t>
      </w:r>
      <w:proofErr w:type="gramStart"/>
      <w:r w:rsidRPr="004B239A">
        <w:rPr>
          <w:rFonts w:ascii="Arial" w:eastAsia="Arial" w:hAnsi="Arial" w:cs="Arial"/>
        </w:rPr>
        <w:t>1</w:t>
      </w:r>
      <w:proofErr w:type="gramEnd"/>
      <w:r w:rsidRPr="004B239A">
        <w:rPr>
          <w:rFonts w:ascii="Arial" w:eastAsia="Arial" w:hAnsi="Arial" w:cs="Arial"/>
        </w:rPr>
        <w:t xml:space="preserve"> (um) estabelecimento.</w:t>
      </w:r>
    </w:p>
    <w:p w:rsidR="00114F7E" w:rsidRDefault="00416CDF" w:rsidP="004B239A">
      <w:pPr>
        <w:pBdr>
          <w:top w:val="nil"/>
          <w:left w:val="nil"/>
          <w:bottom w:val="nil"/>
          <w:right w:val="nil"/>
          <w:between w:val="nil"/>
        </w:pBdr>
        <w:tabs>
          <w:tab w:val="left" w:pos="4277"/>
        </w:tabs>
        <w:spacing w:before="40"/>
        <w:ind w:left="709"/>
        <w:rPr>
          <w:rFonts w:ascii="Arial" w:eastAsia="Arial" w:hAnsi="Arial" w:cs="Arial"/>
        </w:rPr>
      </w:pPr>
      <w:r>
        <w:rPr>
          <w:rFonts w:ascii="Arial" w:eastAsia="Arial" w:hAnsi="Arial" w:cs="Arial"/>
        </w:rPr>
        <w:t>Serviço Residencial Terapêutico (serviço contratado).</w:t>
      </w:r>
    </w:p>
    <w:p w:rsidR="00114F7E" w:rsidRDefault="00114F7E" w:rsidP="00586B56">
      <w:pPr>
        <w:pBdr>
          <w:top w:val="nil"/>
          <w:left w:val="nil"/>
          <w:bottom w:val="nil"/>
          <w:right w:val="nil"/>
          <w:between w:val="nil"/>
        </w:pBdr>
        <w:spacing w:before="5"/>
        <w:rPr>
          <w:rFonts w:ascii="Arial" w:eastAsia="Arial" w:hAnsi="Arial" w:cs="Arial"/>
        </w:rPr>
      </w:pPr>
    </w:p>
    <w:p w:rsidR="003B2BEF" w:rsidRDefault="003B2BEF">
      <w:pPr>
        <w:pBdr>
          <w:top w:val="nil"/>
          <w:left w:val="nil"/>
          <w:bottom w:val="nil"/>
          <w:right w:val="nil"/>
          <w:between w:val="nil"/>
        </w:pBdr>
        <w:spacing w:line="276" w:lineRule="auto"/>
        <w:jc w:val="both"/>
        <w:rPr>
          <w:rFonts w:ascii="Arial" w:eastAsia="Arial" w:hAnsi="Arial" w:cs="Arial"/>
        </w:rPr>
      </w:pPr>
    </w:p>
    <w:p w:rsidR="00114F7E" w:rsidRDefault="00416CD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 xml:space="preserve">A Rede de Atenção Psicossocial (RAPS) é o modelo organizador e </w:t>
      </w:r>
      <w:proofErr w:type="gramStart"/>
      <w:r>
        <w:rPr>
          <w:rFonts w:ascii="Arial" w:eastAsia="Arial" w:hAnsi="Arial" w:cs="Arial"/>
        </w:rPr>
        <w:t>integra</w:t>
      </w:r>
      <w:proofErr w:type="gramEnd"/>
      <w:r>
        <w:rPr>
          <w:rFonts w:ascii="Arial" w:eastAsia="Arial" w:hAnsi="Arial" w:cs="Arial"/>
        </w:rPr>
        <w:t xml:space="preserve"> todas as UBS, os quatro CAPs, os dois PAs, as quatros equipes de Consultório na Rua, o Serviço Residencial Terapêutico e apoio da Central de Transporte Sanitário (CTS). Com exceção dos Centros de Referência e dos CAPS, todos os atendimentos para consultas e exames especializados são regulados pela Central Municipal de Regulação.</w:t>
      </w:r>
    </w:p>
    <w:p w:rsidR="00114F7E" w:rsidRDefault="00114F7E">
      <w:pPr>
        <w:pBdr>
          <w:top w:val="nil"/>
          <w:left w:val="nil"/>
          <w:bottom w:val="nil"/>
          <w:right w:val="nil"/>
          <w:between w:val="nil"/>
        </w:pBdr>
        <w:spacing w:line="276" w:lineRule="auto"/>
        <w:ind w:right="1129"/>
        <w:jc w:val="both"/>
        <w:rPr>
          <w:rFonts w:ascii="Arial" w:eastAsia="Arial" w:hAnsi="Arial" w:cs="Arial"/>
        </w:rPr>
      </w:pPr>
    </w:p>
    <w:p w:rsidR="00114F7E" w:rsidRDefault="00416CDF">
      <w:pPr>
        <w:pBdr>
          <w:top w:val="nil"/>
          <w:left w:val="nil"/>
          <w:bottom w:val="nil"/>
          <w:right w:val="nil"/>
          <w:between w:val="nil"/>
        </w:pBdr>
        <w:tabs>
          <w:tab w:val="left" w:pos="708"/>
          <w:tab w:val="left" w:pos="9923"/>
        </w:tabs>
        <w:spacing w:line="276" w:lineRule="auto"/>
        <w:jc w:val="both"/>
        <w:rPr>
          <w:rFonts w:ascii="Arial" w:eastAsia="Arial" w:hAnsi="Arial" w:cs="Arial"/>
        </w:rPr>
      </w:pPr>
      <w:r>
        <w:rPr>
          <w:rFonts w:ascii="Arial" w:eastAsia="Arial" w:hAnsi="Arial" w:cs="Arial"/>
        </w:rPr>
        <w:t>O atendimento especializado</w:t>
      </w:r>
      <w:r>
        <w:rPr>
          <w:rFonts w:ascii="Arial" w:eastAsia="Arial" w:hAnsi="Arial" w:cs="Arial"/>
          <w:vertAlign w:val="superscript"/>
        </w:rPr>
        <w:footnoteReference w:id="16"/>
      </w:r>
      <w:r>
        <w:rPr>
          <w:rFonts w:ascii="Arial" w:eastAsia="Arial" w:hAnsi="Arial" w:cs="Arial"/>
        </w:rPr>
        <w:t xml:space="preserve"> também é complementado com a prestação de serviços contratados. São três Clínicas/Centros de Especialidades: uma em Oftalmologia (consulta e exames), uma em Otorrinolaringologia (exames) e outra para atendimento e/ou acompanhamento especializado a pessoa com deficiência intelectual e/ou múltipla e/ou autismo acompanhado de alto risco para desenvolvimento infantil (bebês de risco em nível ambulatorial); três Laboratórios para Diagnóstico em Citopatologia/Anatomia e dois para Diagnóstico em Análises Clínicas; três unidades de apoio de diagnose e terapia para execução de exames especializados (Raios-x panorâmico, mamografias, radiografias, ultrassonografias); e um laboratório para confecção de próteses odontológicas parciais removíveis. </w:t>
      </w:r>
    </w:p>
    <w:p w:rsidR="00114F7E" w:rsidRDefault="00114F7E">
      <w:pPr>
        <w:pBdr>
          <w:top w:val="nil"/>
          <w:left w:val="nil"/>
          <w:bottom w:val="nil"/>
          <w:right w:val="nil"/>
          <w:between w:val="nil"/>
        </w:pBdr>
        <w:spacing w:line="276" w:lineRule="auto"/>
        <w:ind w:right="1128"/>
        <w:jc w:val="both"/>
        <w:rPr>
          <w:rFonts w:ascii="Arial" w:eastAsia="Arial" w:hAnsi="Arial" w:cs="Arial"/>
          <w:sz w:val="24"/>
          <w:szCs w:val="24"/>
        </w:rPr>
      </w:pPr>
    </w:p>
    <w:p w:rsidR="00114F7E" w:rsidRDefault="00416CDF">
      <w:pPr>
        <w:pBdr>
          <w:top w:val="nil"/>
          <w:left w:val="nil"/>
          <w:bottom w:val="nil"/>
          <w:right w:val="nil"/>
          <w:between w:val="nil"/>
        </w:pBdr>
        <w:spacing w:before="10" w:line="276" w:lineRule="auto"/>
        <w:jc w:val="both"/>
        <w:rPr>
          <w:rFonts w:ascii="Arial" w:eastAsia="Arial" w:hAnsi="Arial" w:cs="Arial"/>
        </w:rPr>
      </w:pPr>
      <w:r>
        <w:rPr>
          <w:rFonts w:ascii="Arial" w:eastAsia="Arial" w:hAnsi="Arial" w:cs="Arial"/>
        </w:rPr>
        <w:t>Em relação a execução de exames citopatológicos e histopatológicos, a SEMUS faz a gestão dos serviços, controlando e regulando os prestadores contratados para atender  54 municípios</w:t>
      </w:r>
      <w:r>
        <w:rPr>
          <w:rFonts w:ascii="Arial" w:eastAsia="Arial" w:hAnsi="Arial" w:cs="Arial"/>
          <w:vertAlign w:val="superscript"/>
        </w:rPr>
        <w:footnoteReference w:id="17"/>
      </w:r>
      <w:r>
        <w:rPr>
          <w:rFonts w:ascii="Arial" w:eastAsia="Arial" w:hAnsi="Arial" w:cs="Arial"/>
        </w:rPr>
        <w:t xml:space="preserve">  por meio da programação Pactuada Integrada (PPI). Para a execução de exames análises clínicas, a SEMUS faz a gestão para atender 54 municípios</w:t>
      </w:r>
      <w:r>
        <w:rPr>
          <w:rFonts w:ascii="Arial" w:eastAsia="Arial" w:hAnsi="Arial" w:cs="Arial"/>
          <w:vertAlign w:val="superscript"/>
        </w:rPr>
        <w:footnoteReference w:id="18"/>
      </w:r>
      <w:r>
        <w:rPr>
          <w:rFonts w:ascii="Arial" w:eastAsia="Arial" w:hAnsi="Arial" w:cs="Arial"/>
        </w:rPr>
        <w:t xml:space="preserve"> também pela PPI.</w:t>
      </w:r>
    </w:p>
    <w:p w:rsidR="00114F7E" w:rsidRDefault="00114F7E">
      <w:pPr>
        <w:pBdr>
          <w:top w:val="nil"/>
          <w:left w:val="nil"/>
          <w:bottom w:val="nil"/>
          <w:right w:val="nil"/>
          <w:between w:val="nil"/>
        </w:pBdr>
        <w:spacing w:line="276" w:lineRule="auto"/>
        <w:ind w:right="1128"/>
        <w:jc w:val="both"/>
        <w:rPr>
          <w:rFonts w:ascii="Arial" w:eastAsia="Arial" w:hAnsi="Arial" w:cs="Arial"/>
        </w:rPr>
      </w:pPr>
    </w:p>
    <w:p w:rsidR="00114F7E" w:rsidRDefault="00416CDF">
      <w:pPr>
        <w:pBdr>
          <w:top w:val="nil"/>
          <w:left w:val="nil"/>
          <w:bottom w:val="nil"/>
          <w:right w:val="nil"/>
          <w:between w:val="nil"/>
        </w:pBdr>
        <w:spacing w:line="276" w:lineRule="auto"/>
        <w:rPr>
          <w:rFonts w:ascii="Arial" w:eastAsia="Arial" w:hAnsi="Arial" w:cs="Arial"/>
        </w:rPr>
      </w:pPr>
      <w:r>
        <w:rPr>
          <w:rFonts w:ascii="Arial" w:eastAsia="Arial" w:hAnsi="Arial" w:cs="Arial"/>
        </w:rPr>
        <w:t>Os contratos assistenciais celebrados entre os anos de 2019, 2020 e 2021 estão demonstrados no quadro abaixo.</w:t>
      </w:r>
    </w:p>
    <w:p w:rsidR="00114F7E" w:rsidRDefault="00114F7E">
      <w:pPr>
        <w:pBdr>
          <w:top w:val="nil"/>
          <w:left w:val="nil"/>
          <w:bottom w:val="nil"/>
          <w:right w:val="nil"/>
          <w:between w:val="nil"/>
        </w:pBdr>
        <w:rPr>
          <w:rFonts w:ascii="Arial" w:eastAsia="Arial" w:hAnsi="Arial" w:cs="Arial"/>
          <w:b/>
          <w:sz w:val="20"/>
          <w:szCs w:val="20"/>
          <w:highlight w:val="yellow"/>
        </w:rPr>
      </w:pPr>
    </w:p>
    <w:p w:rsidR="00114F7E" w:rsidRDefault="00416CDF">
      <w:pPr>
        <w:pBdr>
          <w:top w:val="nil"/>
          <w:left w:val="nil"/>
          <w:bottom w:val="nil"/>
          <w:right w:val="nil"/>
          <w:between w:val="nil"/>
        </w:pBdr>
        <w:rPr>
          <w:rFonts w:ascii="Arial" w:eastAsia="Arial" w:hAnsi="Arial" w:cs="Arial"/>
          <w:sz w:val="20"/>
          <w:szCs w:val="20"/>
        </w:rPr>
      </w:pPr>
      <w:r>
        <w:rPr>
          <w:rFonts w:ascii="Arial" w:eastAsia="Arial" w:hAnsi="Arial" w:cs="Arial"/>
          <w:b/>
          <w:sz w:val="20"/>
          <w:szCs w:val="20"/>
        </w:rPr>
        <w:t xml:space="preserve">Quadro 9 – </w:t>
      </w:r>
      <w:r>
        <w:rPr>
          <w:rFonts w:ascii="Arial" w:eastAsia="Arial" w:hAnsi="Arial" w:cs="Arial"/>
          <w:sz w:val="20"/>
          <w:szCs w:val="20"/>
        </w:rPr>
        <w:t>Rede de Serviços/Prestadores de Serviços Terceirizados – Contratos Assistenciais SEMUS</w:t>
      </w:r>
    </w:p>
    <w:tbl>
      <w:tblPr>
        <w:tblStyle w:val="afffffffff6"/>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60"/>
        <w:gridCol w:w="1119"/>
        <w:gridCol w:w="15"/>
        <w:gridCol w:w="1276"/>
        <w:gridCol w:w="1417"/>
        <w:gridCol w:w="1134"/>
        <w:gridCol w:w="3260"/>
      </w:tblGrid>
      <w:tr w:rsidR="00114F7E">
        <w:trPr>
          <w:cantSplit/>
          <w:trHeight w:val="359"/>
          <w:tblHeader/>
        </w:trPr>
        <w:tc>
          <w:tcPr>
            <w:tcW w:w="1560" w:type="dxa"/>
            <w:vMerge w:val="restart"/>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Prestador</w:t>
            </w:r>
          </w:p>
        </w:tc>
        <w:tc>
          <w:tcPr>
            <w:tcW w:w="2410" w:type="dxa"/>
            <w:gridSpan w:val="3"/>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Vigência</w:t>
            </w:r>
          </w:p>
        </w:tc>
        <w:tc>
          <w:tcPr>
            <w:tcW w:w="1417" w:type="dxa"/>
            <w:vMerge w:val="restart"/>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Valor</w:t>
            </w:r>
          </w:p>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Anual (R$)</w:t>
            </w:r>
          </w:p>
        </w:tc>
        <w:tc>
          <w:tcPr>
            <w:tcW w:w="1134" w:type="dxa"/>
            <w:vMerge w:val="restart"/>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 xml:space="preserve">N.º </w:t>
            </w:r>
            <w:r w:rsidR="006E29F9">
              <w:rPr>
                <w:rFonts w:ascii="Arial" w:eastAsia="Arial" w:hAnsi="Arial" w:cs="Arial"/>
                <w:b/>
                <w:sz w:val="18"/>
                <w:szCs w:val="18"/>
              </w:rPr>
              <w:t>C</w:t>
            </w:r>
            <w:r>
              <w:rPr>
                <w:rFonts w:ascii="Arial" w:eastAsia="Arial" w:hAnsi="Arial" w:cs="Arial"/>
                <w:b/>
                <w:sz w:val="18"/>
                <w:szCs w:val="18"/>
              </w:rPr>
              <w:t>ontrato</w:t>
            </w:r>
          </w:p>
        </w:tc>
        <w:tc>
          <w:tcPr>
            <w:tcW w:w="3260" w:type="dxa"/>
            <w:vMerge w:val="restart"/>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Objeto</w:t>
            </w:r>
          </w:p>
        </w:tc>
      </w:tr>
      <w:tr w:rsidR="00114F7E" w:rsidTr="006E29F9">
        <w:trPr>
          <w:cantSplit/>
          <w:trHeight w:val="323"/>
          <w:tblHeader/>
        </w:trPr>
        <w:tc>
          <w:tcPr>
            <w:tcW w:w="1560" w:type="dxa"/>
            <w:vMerge/>
            <w:shd w:val="clear" w:color="auto" w:fill="auto"/>
            <w:vAlign w:val="center"/>
          </w:tcPr>
          <w:p w:rsidR="00114F7E" w:rsidRDefault="00114F7E" w:rsidP="00515C54">
            <w:pPr>
              <w:widowControl w:val="0"/>
              <w:pBdr>
                <w:top w:val="nil"/>
                <w:left w:val="nil"/>
                <w:bottom w:val="nil"/>
                <w:right w:val="nil"/>
                <w:between w:val="nil"/>
              </w:pBdr>
              <w:spacing w:line="200" w:lineRule="exact"/>
              <w:ind w:left="57" w:right="57"/>
              <w:rPr>
                <w:rFonts w:ascii="Arial" w:eastAsia="Arial" w:hAnsi="Arial" w:cs="Arial"/>
                <w:b/>
                <w:sz w:val="18"/>
                <w:szCs w:val="18"/>
              </w:rPr>
            </w:pPr>
          </w:p>
        </w:tc>
        <w:tc>
          <w:tcPr>
            <w:tcW w:w="1119"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Início</w:t>
            </w:r>
          </w:p>
        </w:tc>
        <w:tc>
          <w:tcPr>
            <w:tcW w:w="1291" w:type="dxa"/>
            <w:gridSpan w:val="2"/>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Término</w:t>
            </w:r>
          </w:p>
        </w:tc>
        <w:tc>
          <w:tcPr>
            <w:tcW w:w="1417" w:type="dxa"/>
            <w:vMerge/>
            <w:shd w:val="clear" w:color="auto" w:fill="auto"/>
            <w:vAlign w:val="center"/>
          </w:tcPr>
          <w:p w:rsidR="00114F7E" w:rsidRDefault="00114F7E" w:rsidP="00515C54">
            <w:pPr>
              <w:widowControl w:val="0"/>
              <w:pBdr>
                <w:top w:val="nil"/>
                <w:left w:val="nil"/>
                <w:bottom w:val="nil"/>
                <w:right w:val="nil"/>
                <w:between w:val="nil"/>
              </w:pBdr>
              <w:spacing w:line="200" w:lineRule="exact"/>
              <w:ind w:left="57" w:right="57"/>
              <w:rPr>
                <w:rFonts w:ascii="Arial" w:eastAsia="Arial" w:hAnsi="Arial" w:cs="Arial"/>
                <w:b/>
                <w:sz w:val="18"/>
                <w:szCs w:val="18"/>
              </w:rPr>
            </w:pPr>
          </w:p>
        </w:tc>
        <w:tc>
          <w:tcPr>
            <w:tcW w:w="1134" w:type="dxa"/>
            <w:vMerge/>
            <w:shd w:val="clear" w:color="auto" w:fill="auto"/>
            <w:vAlign w:val="center"/>
          </w:tcPr>
          <w:p w:rsidR="00114F7E" w:rsidRDefault="00114F7E" w:rsidP="00515C54">
            <w:pPr>
              <w:widowControl w:val="0"/>
              <w:pBdr>
                <w:top w:val="nil"/>
                <w:left w:val="nil"/>
                <w:bottom w:val="nil"/>
                <w:right w:val="nil"/>
                <w:between w:val="nil"/>
              </w:pBdr>
              <w:spacing w:line="200" w:lineRule="exact"/>
              <w:ind w:left="57" w:right="57"/>
              <w:rPr>
                <w:rFonts w:ascii="Arial" w:eastAsia="Arial" w:hAnsi="Arial" w:cs="Arial"/>
                <w:b/>
                <w:sz w:val="18"/>
                <w:szCs w:val="18"/>
              </w:rPr>
            </w:pPr>
          </w:p>
        </w:tc>
        <w:tc>
          <w:tcPr>
            <w:tcW w:w="3260" w:type="dxa"/>
            <w:vMerge/>
            <w:shd w:val="clear" w:color="auto" w:fill="auto"/>
            <w:vAlign w:val="center"/>
          </w:tcPr>
          <w:p w:rsidR="00114F7E" w:rsidRDefault="00114F7E" w:rsidP="00515C54">
            <w:pPr>
              <w:widowControl w:val="0"/>
              <w:pBdr>
                <w:top w:val="nil"/>
                <w:left w:val="nil"/>
                <w:bottom w:val="nil"/>
                <w:right w:val="nil"/>
                <w:between w:val="nil"/>
              </w:pBdr>
              <w:spacing w:line="200" w:lineRule="exact"/>
              <w:ind w:left="57" w:right="57"/>
              <w:rPr>
                <w:rFonts w:ascii="Arial" w:eastAsia="Arial" w:hAnsi="Arial" w:cs="Arial"/>
                <w:b/>
                <w:sz w:val="18"/>
                <w:szCs w:val="18"/>
              </w:rPr>
            </w:pPr>
          </w:p>
        </w:tc>
      </w:tr>
      <w:tr w:rsidR="00114F7E">
        <w:trPr>
          <w:cantSplit/>
          <w:trHeight w:val="407"/>
          <w:tblHeader/>
        </w:trPr>
        <w:tc>
          <w:tcPr>
            <w:tcW w:w="1560" w:type="dxa"/>
            <w:vMerge w:val="restart"/>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Laboratório de Patologia do Espírito Santo  LAPAES</w:t>
            </w:r>
          </w:p>
        </w:tc>
        <w:tc>
          <w:tcPr>
            <w:tcW w:w="1119"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07/10/2020</w:t>
            </w:r>
          </w:p>
        </w:tc>
        <w:tc>
          <w:tcPr>
            <w:tcW w:w="1291" w:type="dxa"/>
            <w:gridSpan w:val="2"/>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06/10/2021</w:t>
            </w:r>
          </w:p>
        </w:tc>
        <w:tc>
          <w:tcPr>
            <w:tcW w:w="1417"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1.171.814,08</w:t>
            </w:r>
          </w:p>
        </w:tc>
        <w:tc>
          <w:tcPr>
            <w:tcW w:w="1134"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308/2020</w:t>
            </w:r>
          </w:p>
        </w:tc>
        <w:tc>
          <w:tcPr>
            <w:tcW w:w="3260"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Exame citopatológico cérvico- vaginal/microflora e de rastreamento,</w:t>
            </w:r>
          </w:p>
          <w:p w:rsidR="00114F7E" w:rsidRDefault="006E29F9"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Exames anatomopatológicos</w:t>
            </w:r>
          </w:p>
        </w:tc>
      </w:tr>
      <w:tr w:rsidR="00114F7E" w:rsidTr="00515C54">
        <w:trPr>
          <w:cantSplit/>
          <w:trHeight w:val="755"/>
          <w:tblHeader/>
        </w:trPr>
        <w:tc>
          <w:tcPr>
            <w:tcW w:w="1560" w:type="dxa"/>
            <w:vMerge/>
            <w:shd w:val="clear" w:color="auto" w:fill="auto"/>
            <w:vAlign w:val="center"/>
          </w:tcPr>
          <w:p w:rsidR="00114F7E" w:rsidRDefault="00114F7E" w:rsidP="00515C54">
            <w:pPr>
              <w:widowControl w:val="0"/>
              <w:pBdr>
                <w:top w:val="nil"/>
                <w:left w:val="nil"/>
                <w:bottom w:val="nil"/>
                <w:right w:val="nil"/>
                <w:between w:val="nil"/>
              </w:pBdr>
              <w:spacing w:line="200" w:lineRule="exact"/>
              <w:ind w:left="57" w:right="57"/>
              <w:rPr>
                <w:rFonts w:ascii="Arial" w:eastAsia="Arial" w:hAnsi="Arial" w:cs="Arial"/>
                <w:sz w:val="18"/>
                <w:szCs w:val="18"/>
              </w:rPr>
            </w:pPr>
          </w:p>
        </w:tc>
        <w:tc>
          <w:tcPr>
            <w:tcW w:w="1119"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19/10/2021</w:t>
            </w:r>
          </w:p>
        </w:tc>
        <w:tc>
          <w:tcPr>
            <w:tcW w:w="1291" w:type="dxa"/>
            <w:gridSpan w:val="2"/>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18/10/2022</w:t>
            </w:r>
          </w:p>
        </w:tc>
        <w:tc>
          <w:tcPr>
            <w:tcW w:w="1417"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1.207.098,72</w:t>
            </w:r>
          </w:p>
        </w:tc>
        <w:tc>
          <w:tcPr>
            <w:tcW w:w="1134"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232/2021</w:t>
            </w:r>
          </w:p>
        </w:tc>
        <w:tc>
          <w:tcPr>
            <w:tcW w:w="3260"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Exame citopatológico cérvico- vaginal/microflora e de rastreamento,</w:t>
            </w:r>
          </w:p>
          <w:p w:rsidR="00114F7E" w:rsidRDefault="006E29F9"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Exames anatomopatológicos</w:t>
            </w:r>
          </w:p>
        </w:tc>
      </w:tr>
      <w:tr w:rsidR="00114F7E" w:rsidTr="00515C54">
        <w:trPr>
          <w:cantSplit/>
          <w:trHeight w:val="696"/>
          <w:tblHeader/>
        </w:trPr>
        <w:tc>
          <w:tcPr>
            <w:tcW w:w="1560" w:type="dxa"/>
            <w:vMerge w:val="restart"/>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ORB –</w:t>
            </w:r>
          </w:p>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Laboratório de Análises Clínicas Ltda</w:t>
            </w:r>
          </w:p>
        </w:tc>
        <w:tc>
          <w:tcPr>
            <w:tcW w:w="1119"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07/10/2020</w:t>
            </w:r>
          </w:p>
        </w:tc>
        <w:tc>
          <w:tcPr>
            <w:tcW w:w="1291" w:type="dxa"/>
            <w:gridSpan w:val="2"/>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06/10/2021</w:t>
            </w:r>
          </w:p>
        </w:tc>
        <w:tc>
          <w:tcPr>
            <w:tcW w:w="1417"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546.289,73</w:t>
            </w:r>
          </w:p>
        </w:tc>
        <w:tc>
          <w:tcPr>
            <w:tcW w:w="1134"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309/2020</w:t>
            </w:r>
          </w:p>
        </w:tc>
        <w:tc>
          <w:tcPr>
            <w:tcW w:w="3260"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Exame citopatológico cérvico- vagin</w:t>
            </w:r>
            <w:r w:rsidR="006E29F9">
              <w:rPr>
                <w:rFonts w:ascii="Arial" w:eastAsia="Arial" w:hAnsi="Arial" w:cs="Arial"/>
                <w:sz w:val="18"/>
                <w:szCs w:val="18"/>
              </w:rPr>
              <w:t>al/microflora e de rastreamento</w:t>
            </w:r>
          </w:p>
        </w:tc>
      </w:tr>
      <w:tr w:rsidR="00114F7E">
        <w:trPr>
          <w:cantSplit/>
          <w:trHeight w:val="613"/>
          <w:tblHeader/>
        </w:trPr>
        <w:tc>
          <w:tcPr>
            <w:tcW w:w="1560" w:type="dxa"/>
            <w:vMerge/>
            <w:shd w:val="clear" w:color="auto" w:fill="auto"/>
            <w:vAlign w:val="center"/>
          </w:tcPr>
          <w:p w:rsidR="00114F7E" w:rsidRDefault="00114F7E" w:rsidP="00515C54">
            <w:pPr>
              <w:widowControl w:val="0"/>
              <w:pBdr>
                <w:top w:val="nil"/>
                <w:left w:val="nil"/>
                <w:bottom w:val="nil"/>
                <w:right w:val="nil"/>
                <w:between w:val="nil"/>
              </w:pBdr>
              <w:spacing w:line="200" w:lineRule="exact"/>
              <w:ind w:left="57" w:right="57"/>
              <w:rPr>
                <w:rFonts w:ascii="Arial" w:eastAsia="Arial" w:hAnsi="Arial" w:cs="Arial"/>
                <w:sz w:val="18"/>
                <w:szCs w:val="18"/>
              </w:rPr>
            </w:pPr>
          </w:p>
        </w:tc>
        <w:tc>
          <w:tcPr>
            <w:tcW w:w="1119"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19/10/2021</w:t>
            </w:r>
          </w:p>
        </w:tc>
        <w:tc>
          <w:tcPr>
            <w:tcW w:w="1291" w:type="dxa"/>
            <w:gridSpan w:val="2"/>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18/10/2022</w:t>
            </w:r>
          </w:p>
        </w:tc>
        <w:tc>
          <w:tcPr>
            <w:tcW w:w="1417"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595.740,00</w:t>
            </w:r>
          </w:p>
        </w:tc>
        <w:tc>
          <w:tcPr>
            <w:tcW w:w="1134"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233/2021</w:t>
            </w:r>
          </w:p>
        </w:tc>
        <w:tc>
          <w:tcPr>
            <w:tcW w:w="3260"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Exame citopatológico cérvico- vaginal/microflora e de rastreamento</w:t>
            </w:r>
          </w:p>
        </w:tc>
      </w:tr>
      <w:tr w:rsidR="00114F7E">
        <w:trPr>
          <w:cantSplit/>
          <w:trHeight w:val="610"/>
          <w:tblHeader/>
        </w:trPr>
        <w:tc>
          <w:tcPr>
            <w:tcW w:w="1560" w:type="dxa"/>
            <w:vMerge w:val="restart"/>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Centro Laboratorial de Citopatologia Ltda</w:t>
            </w:r>
          </w:p>
        </w:tc>
        <w:tc>
          <w:tcPr>
            <w:tcW w:w="1119"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07/10/2020</w:t>
            </w:r>
          </w:p>
        </w:tc>
        <w:tc>
          <w:tcPr>
            <w:tcW w:w="1291" w:type="dxa"/>
            <w:gridSpan w:val="2"/>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06/10/2021</w:t>
            </w:r>
          </w:p>
        </w:tc>
        <w:tc>
          <w:tcPr>
            <w:tcW w:w="1417"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577.318,36</w:t>
            </w:r>
          </w:p>
        </w:tc>
        <w:tc>
          <w:tcPr>
            <w:tcW w:w="1134"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307/2020</w:t>
            </w:r>
          </w:p>
        </w:tc>
        <w:tc>
          <w:tcPr>
            <w:tcW w:w="3260"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Exame citopatológico cérvico- vaginal/microflora e de rastreamento</w:t>
            </w:r>
          </w:p>
        </w:tc>
      </w:tr>
      <w:tr w:rsidR="00114F7E">
        <w:trPr>
          <w:cantSplit/>
          <w:trHeight w:val="613"/>
          <w:tblHeader/>
        </w:trPr>
        <w:tc>
          <w:tcPr>
            <w:tcW w:w="1560" w:type="dxa"/>
            <w:vMerge/>
            <w:shd w:val="clear" w:color="auto" w:fill="auto"/>
            <w:vAlign w:val="center"/>
          </w:tcPr>
          <w:p w:rsidR="00114F7E" w:rsidRDefault="00114F7E" w:rsidP="00515C54">
            <w:pPr>
              <w:widowControl w:val="0"/>
              <w:pBdr>
                <w:top w:val="nil"/>
                <w:left w:val="nil"/>
                <w:bottom w:val="nil"/>
                <w:right w:val="nil"/>
                <w:between w:val="nil"/>
              </w:pBdr>
              <w:spacing w:line="200" w:lineRule="exact"/>
              <w:ind w:left="57" w:right="57"/>
              <w:rPr>
                <w:rFonts w:ascii="Arial" w:eastAsia="Arial" w:hAnsi="Arial" w:cs="Arial"/>
                <w:sz w:val="18"/>
                <w:szCs w:val="18"/>
              </w:rPr>
            </w:pPr>
          </w:p>
        </w:tc>
        <w:tc>
          <w:tcPr>
            <w:tcW w:w="1119"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19/10/2021</w:t>
            </w:r>
          </w:p>
        </w:tc>
        <w:tc>
          <w:tcPr>
            <w:tcW w:w="1291" w:type="dxa"/>
            <w:gridSpan w:val="2"/>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18/10/2022</w:t>
            </w:r>
          </w:p>
        </w:tc>
        <w:tc>
          <w:tcPr>
            <w:tcW w:w="1417"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595.740,00</w:t>
            </w:r>
          </w:p>
        </w:tc>
        <w:tc>
          <w:tcPr>
            <w:tcW w:w="1134"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231/2021</w:t>
            </w:r>
          </w:p>
        </w:tc>
        <w:tc>
          <w:tcPr>
            <w:tcW w:w="3260"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Exame citopatológico cérvico- vaginal/microflora e de rastreamento</w:t>
            </w:r>
          </w:p>
        </w:tc>
      </w:tr>
      <w:tr w:rsidR="00114F7E" w:rsidTr="00515C54">
        <w:trPr>
          <w:cantSplit/>
          <w:trHeight w:val="1512"/>
          <w:tblHeader/>
        </w:trPr>
        <w:tc>
          <w:tcPr>
            <w:tcW w:w="1560"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Laboratório Joslin de Análises Clínicas e Hormonais Ltda</w:t>
            </w:r>
          </w:p>
        </w:tc>
        <w:tc>
          <w:tcPr>
            <w:tcW w:w="1134" w:type="dxa"/>
            <w:gridSpan w:val="2"/>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19/09/2020</w:t>
            </w:r>
          </w:p>
        </w:tc>
        <w:tc>
          <w:tcPr>
            <w:tcW w:w="1276"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18/09/2021</w:t>
            </w:r>
          </w:p>
        </w:tc>
        <w:tc>
          <w:tcPr>
            <w:tcW w:w="1417"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1.115.362,68</w:t>
            </w:r>
          </w:p>
        </w:tc>
        <w:tc>
          <w:tcPr>
            <w:tcW w:w="1134"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300/2020</w:t>
            </w:r>
          </w:p>
        </w:tc>
        <w:tc>
          <w:tcPr>
            <w:tcW w:w="3260" w:type="dxa"/>
            <w:shd w:val="clear" w:color="auto" w:fill="auto"/>
            <w:vAlign w:val="center"/>
          </w:tcPr>
          <w:p w:rsidR="00114F7E" w:rsidRDefault="00416CDF" w:rsidP="00515C54">
            <w:pPr>
              <w:pBdr>
                <w:top w:val="nil"/>
                <w:left w:val="nil"/>
                <w:bottom w:val="nil"/>
                <w:right w:val="nil"/>
                <w:between w:val="nil"/>
              </w:pBdr>
              <w:tabs>
                <w:tab w:val="left" w:pos="1613"/>
                <w:tab w:val="left" w:pos="1743"/>
              </w:tabs>
              <w:spacing w:line="200" w:lineRule="exact"/>
              <w:ind w:left="57" w:right="57"/>
              <w:jc w:val="center"/>
              <w:rPr>
                <w:rFonts w:ascii="Arial" w:eastAsia="Arial" w:hAnsi="Arial" w:cs="Arial"/>
                <w:sz w:val="18"/>
                <w:szCs w:val="18"/>
              </w:rPr>
            </w:pPr>
            <w:r>
              <w:rPr>
                <w:rFonts w:ascii="Arial" w:eastAsia="Arial" w:hAnsi="Arial" w:cs="Arial"/>
                <w:sz w:val="18"/>
                <w:szCs w:val="18"/>
              </w:rPr>
              <w:t>Exames bioquímicos, hematopatológicos, sorológicos/imunológicos, coprológicos, uroanálise,</w:t>
            </w:r>
          </w:p>
          <w:p w:rsidR="00114F7E" w:rsidRDefault="00416CDF" w:rsidP="00515C54">
            <w:pPr>
              <w:pBdr>
                <w:top w:val="nil"/>
                <w:left w:val="nil"/>
                <w:bottom w:val="nil"/>
                <w:right w:val="nil"/>
                <w:between w:val="nil"/>
              </w:pBdr>
              <w:tabs>
                <w:tab w:val="left" w:pos="1541"/>
              </w:tabs>
              <w:spacing w:line="200" w:lineRule="exact"/>
              <w:ind w:left="57" w:right="57"/>
              <w:jc w:val="center"/>
              <w:rPr>
                <w:rFonts w:ascii="Arial" w:eastAsia="Arial" w:hAnsi="Arial" w:cs="Arial"/>
                <w:sz w:val="18"/>
                <w:szCs w:val="18"/>
              </w:rPr>
            </w:pPr>
            <w:r>
              <w:rPr>
                <w:rFonts w:ascii="Arial" w:eastAsia="Arial" w:hAnsi="Arial" w:cs="Arial"/>
                <w:sz w:val="18"/>
                <w:szCs w:val="18"/>
              </w:rPr>
              <w:t>hormonais, toxicológicos, microbiológicos, outros líquidos biológicos, imunohematológicos.</w:t>
            </w:r>
          </w:p>
        </w:tc>
      </w:tr>
      <w:tr w:rsidR="00114F7E">
        <w:trPr>
          <w:cantSplit/>
          <w:trHeight w:val="1598"/>
          <w:tblHeader/>
        </w:trPr>
        <w:tc>
          <w:tcPr>
            <w:tcW w:w="1560"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Associação de Pais e amigos dos Excepcionais de Vitória (APAE)</w:t>
            </w:r>
          </w:p>
        </w:tc>
        <w:tc>
          <w:tcPr>
            <w:tcW w:w="1134" w:type="dxa"/>
            <w:gridSpan w:val="2"/>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01/07/2020</w:t>
            </w:r>
          </w:p>
        </w:tc>
        <w:tc>
          <w:tcPr>
            <w:tcW w:w="1276"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30/06/2021</w:t>
            </w:r>
          </w:p>
        </w:tc>
        <w:tc>
          <w:tcPr>
            <w:tcW w:w="1417"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2.050.451,88</w:t>
            </w:r>
          </w:p>
        </w:tc>
        <w:tc>
          <w:tcPr>
            <w:tcW w:w="1134"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245/2020</w:t>
            </w:r>
          </w:p>
        </w:tc>
        <w:tc>
          <w:tcPr>
            <w:tcW w:w="3260" w:type="dxa"/>
            <w:shd w:val="clear" w:color="auto" w:fill="auto"/>
            <w:vAlign w:val="center"/>
          </w:tcPr>
          <w:p w:rsidR="00114F7E" w:rsidRDefault="00416CDF" w:rsidP="00515C54">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Consulta médica de atenção especializada, Atendimentos de profissionais de nível superior, Atendimento em reabilitação e desenvolvimento neuropsicomotor, aplicação de teste para psicodiagnóstico</w:t>
            </w:r>
          </w:p>
        </w:tc>
      </w:tr>
    </w:tbl>
    <w:p w:rsidR="00114F7E" w:rsidRDefault="00114F7E">
      <w:pPr>
        <w:pBdr>
          <w:top w:val="nil"/>
          <w:left w:val="nil"/>
          <w:bottom w:val="nil"/>
          <w:right w:val="nil"/>
          <w:between w:val="nil"/>
        </w:pBdr>
        <w:spacing w:line="276" w:lineRule="auto"/>
        <w:rPr>
          <w:rFonts w:ascii="Arial" w:eastAsia="Arial" w:hAnsi="Arial" w:cs="Arial"/>
          <w:sz w:val="18"/>
          <w:szCs w:val="18"/>
        </w:rPr>
      </w:pPr>
    </w:p>
    <w:tbl>
      <w:tblPr>
        <w:tblStyle w:val="afffffffff7"/>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60"/>
        <w:gridCol w:w="1134"/>
        <w:gridCol w:w="1276"/>
        <w:gridCol w:w="1417"/>
        <w:gridCol w:w="1134"/>
        <w:gridCol w:w="3260"/>
      </w:tblGrid>
      <w:tr w:rsidR="00114F7E">
        <w:trPr>
          <w:cantSplit/>
          <w:trHeight w:val="1033"/>
          <w:tblHeader/>
        </w:trPr>
        <w:tc>
          <w:tcPr>
            <w:tcW w:w="1560"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Centro Vitória Otorrinolaringoló gico Ltda</w:t>
            </w:r>
          </w:p>
        </w:tc>
        <w:tc>
          <w:tcPr>
            <w:tcW w:w="1134"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17/11/2021</w:t>
            </w:r>
          </w:p>
        </w:tc>
        <w:tc>
          <w:tcPr>
            <w:tcW w:w="1276"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16/11/2022</w:t>
            </w:r>
          </w:p>
        </w:tc>
        <w:tc>
          <w:tcPr>
            <w:tcW w:w="1417"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55.080,00</w:t>
            </w:r>
          </w:p>
        </w:tc>
        <w:tc>
          <w:tcPr>
            <w:tcW w:w="1134" w:type="dxa"/>
            <w:shd w:val="clear" w:color="auto" w:fill="auto"/>
            <w:vAlign w:val="center"/>
          </w:tcPr>
          <w:p w:rsidR="00114F7E" w:rsidRDefault="00416CDF" w:rsidP="006E29F9">
            <w:pPr>
              <w:spacing w:line="200" w:lineRule="exact"/>
              <w:ind w:left="57" w:right="57"/>
              <w:jc w:val="center"/>
              <w:rPr>
                <w:rFonts w:ascii="Arial" w:eastAsia="Arial" w:hAnsi="Arial" w:cs="Arial"/>
                <w:sz w:val="18"/>
                <w:szCs w:val="18"/>
              </w:rPr>
            </w:pPr>
            <w:r>
              <w:rPr>
                <w:rFonts w:ascii="Arial" w:eastAsia="Arial" w:hAnsi="Arial" w:cs="Arial"/>
                <w:sz w:val="18"/>
                <w:szCs w:val="18"/>
              </w:rPr>
              <w:t>237/2021</w:t>
            </w:r>
          </w:p>
        </w:tc>
        <w:tc>
          <w:tcPr>
            <w:tcW w:w="3260" w:type="dxa"/>
            <w:shd w:val="clear" w:color="auto" w:fill="auto"/>
            <w:vAlign w:val="center"/>
          </w:tcPr>
          <w:p w:rsidR="00114F7E" w:rsidRDefault="00416CDF" w:rsidP="006E29F9">
            <w:pPr>
              <w:pBdr>
                <w:top w:val="nil"/>
                <w:left w:val="nil"/>
                <w:bottom w:val="nil"/>
                <w:right w:val="nil"/>
                <w:between w:val="nil"/>
              </w:pBdr>
              <w:tabs>
                <w:tab w:val="left" w:pos="1626"/>
              </w:tabs>
              <w:spacing w:line="200" w:lineRule="exact"/>
              <w:ind w:left="57" w:right="57"/>
              <w:jc w:val="center"/>
              <w:rPr>
                <w:rFonts w:ascii="Arial" w:eastAsia="Arial" w:hAnsi="Arial" w:cs="Arial"/>
                <w:sz w:val="18"/>
                <w:szCs w:val="18"/>
              </w:rPr>
            </w:pPr>
            <w:r>
              <w:rPr>
                <w:rFonts w:ascii="Arial" w:eastAsia="Arial" w:hAnsi="Arial" w:cs="Arial"/>
                <w:sz w:val="18"/>
                <w:szCs w:val="18"/>
              </w:rPr>
              <w:t>Exames de diagnóstico de fonoaudiologia – estudo de emissões otoacústicas evocadas transitórias e</w:t>
            </w:r>
          </w:p>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produtos de distorção</w:t>
            </w:r>
          </w:p>
        </w:tc>
      </w:tr>
      <w:tr w:rsidR="00114F7E">
        <w:trPr>
          <w:cantSplit/>
          <w:trHeight w:val="621"/>
          <w:tblHeader/>
        </w:trPr>
        <w:tc>
          <w:tcPr>
            <w:tcW w:w="1560"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Laboratório de Próteses Cor e</w:t>
            </w:r>
          </w:p>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Forma Ltda</w:t>
            </w:r>
          </w:p>
        </w:tc>
        <w:tc>
          <w:tcPr>
            <w:tcW w:w="1134"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21/11/2019</w:t>
            </w:r>
          </w:p>
        </w:tc>
        <w:tc>
          <w:tcPr>
            <w:tcW w:w="1276"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20/11/2022</w:t>
            </w:r>
          </w:p>
        </w:tc>
        <w:tc>
          <w:tcPr>
            <w:tcW w:w="1417"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33.690,00</w:t>
            </w:r>
          </w:p>
        </w:tc>
        <w:tc>
          <w:tcPr>
            <w:tcW w:w="1134"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434/2017</w:t>
            </w:r>
          </w:p>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(6.º Termo Aditivo)</w:t>
            </w:r>
          </w:p>
        </w:tc>
        <w:tc>
          <w:tcPr>
            <w:tcW w:w="3260" w:type="dxa"/>
            <w:shd w:val="clear" w:color="auto" w:fill="auto"/>
            <w:vAlign w:val="center"/>
          </w:tcPr>
          <w:p w:rsidR="00114F7E" w:rsidRDefault="00416CDF" w:rsidP="006E29F9">
            <w:pPr>
              <w:pBdr>
                <w:top w:val="nil"/>
                <w:left w:val="nil"/>
                <w:bottom w:val="nil"/>
                <w:right w:val="nil"/>
                <w:between w:val="nil"/>
              </w:pBdr>
              <w:tabs>
                <w:tab w:val="left" w:pos="1331"/>
                <w:tab w:val="left" w:pos="1935"/>
              </w:tabs>
              <w:spacing w:line="200" w:lineRule="exact"/>
              <w:ind w:left="57" w:right="57"/>
              <w:jc w:val="center"/>
              <w:rPr>
                <w:rFonts w:ascii="Arial" w:eastAsia="Arial" w:hAnsi="Arial" w:cs="Arial"/>
                <w:sz w:val="18"/>
                <w:szCs w:val="18"/>
              </w:rPr>
            </w:pPr>
            <w:r>
              <w:rPr>
                <w:rFonts w:ascii="Arial" w:eastAsia="Arial" w:hAnsi="Arial" w:cs="Arial"/>
                <w:sz w:val="18"/>
                <w:szCs w:val="18"/>
              </w:rPr>
              <w:t>Confecção de próteses odontológicas</w:t>
            </w:r>
          </w:p>
        </w:tc>
      </w:tr>
      <w:tr w:rsidR="00114F7E">
        <w:trPr>
          <w:cantSplit/>
          <w:trHeight w:val="828"/>
          <w:tblHeader/>
        </w:trPr>
        <w:tc>
          <w:tcPr>
            <w:tcW w:w="1560"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Crânio Facial – Imagens Odontológicas</w:t>
            </w:r>
          </w:p>
        </w:tc>
        <w:tc>
          <w:tcPr>
            <w:tcW w:w="1134"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07/02/2020</w:t>
            </w:r>
          </w:p>
        </w:tc>
        <w:tc>
          <w:tcPr>
            <w:tcW w:w="1276"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06/02/2022</w:t>
            </w:r>
          </w:p>
        </w:tc>
        <w:tc>
          <w:tcPr>
            <w:tcW w:w="1417"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27.164,76</w:t>
            </w:r>
          </w:p>
        </w:tc>
        <w:tc>
          <w:tcPr>
            <w:tcW w:w="1134"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039/2019</w:t>
            </w:r>
          </w:p>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(4.º Termo Aditivo)</w:t>
            </w:r>
          </w:p>
        </w:tc>
        <w:tc>
          <w:tcPr>
            <w:tcW w:w="3260" w:type="dxa"/>
            <w:shd w:val="clear" w:color="auto" w:fill="auto"/>
            <w:vAlign w:val="center"/>
          </w:tcPr>
          <w:p w:rsidR="00114F7E" w:rsidRDefault="00416CDF" w:rsidP="006E29F9">
            <w:pPr>
              <w:pBdr>
                <w:top w:val="nil"/>
                <w:left w:val="nil"/>
                <w:bottom w:val="nil"/>
                <w:right w:val="nil"/>
                <w:between w:val="nil"/>
              </w:pBdr>
              <w:tabs>
                <w:tab w:val="left" w:pos="1796"/>
              </w:tabs>
              <w:spacing w:line="200" w:lineRule="exact"/>
              <w:ind w:left="57" w:right="57"/>
              <w:jc w:val="center"/>
              <w:rPr>
                <w:rFonts w:ascii="Arial" w:eastAsia="Arial" w:hAnsi="Arial" w:cs="Arial"/>
                <w:sz w:val="18"/>
                <w:szCs w:val="18"/>
              </w:rPr>
            </w:pPr>
            <w:r>
              <w:rPr>
                <w:rFonts w:ascii="Arial" w:eastAsia="Arial" w:hAnsi="Arial" w:cs="Arial"/>
                <w:sz w:val="18"/>
                <w:szCs w:val="18"/>
              </w:rPr>
              <w:t>Radiografia extrabucal panorâmica digital, Radiografia extrabucal panorâmica digital</w:t>
            </w:r>
          </w:p>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com traçado para implantes.</w:t>
            </w:r>
          </w:p>
        </w:tc>
      </w:tr>
      <w:tr w:rsidR="00114F7E">
        <w:trPr>
          <w:cantSplit/>
          <w:trHeight w:val="1451"/>
          <w:tblHeader/>
        </w:trPr>
        <w:tc>
          <w:tcPr>
            <w:tcW w:w="1560"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Oftalmoclínica Zambom Ltda</w:t>
            </w:r>
          </w:p>
        </w:tc>
        <w:tc>
          <w:tcPr>
            <w:tcW w:w="1134"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16/05/2016</w:t>
            </w:r>
          </w:p>
        </w:tc>
        <w:tc>
          <w:tcPr>
            <w:tcW w:w="1276"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15/05/2022</w:t>
            </w:r>
          </w:p>
        </w:tc>
        <w:tc>
          <w:tcPr>
            <w:tcW w:w="1417"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1.402.789,20</w:t>
            </w:r>
          </w:p>
        </w:tc>
        <w:tc>
          <w:tcPr>
            <w:tcW w:w="1134"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250/2016</w:t>
            </w:r>
          </w:p>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(6.º Termo Aditivo)</w:t>
            </w:r>
          </w:p>
        </w:tc>
        <w:tc>
          <w:tcPr>
            <w:tcW w:w="3260" w:type="dxa"/>
            <w:shd w:val="clear" w:color="auto" w:fill="auto"/>
            <w:vAlign w:val="center"/>
          </w:tcPr>
          <w:p w:rsidR="00114F7E" w:rsidRDefault="00416CDF" w:rsidP="006E29F9">
            <w:pPr>
              <w:pBdr>
                <w:top w:val="nil"/>
                <w:left w:val="nil"/>
                <w:bottom w:val="nil"/>
                <w:right w:val="nil"/>
                <w:between w:val="nil"/>
              </w:pBdr>
              <w:tabs>
                <w:tab w:val="left" w:pos="1615"/>
              </w:tabs>
              <w:spacing w:line="200" w:lineRule="exact"/>
              <w:ind w:left="57" w:right="57"/>
              <w:jc w:val="center"/>
              <w:rPr>
                <w:rFonts w:ascii="Arial" w:eastAsia="Arial" w:hAnsi="Arial" w:cs="Arial"/>
                <w:sz w:val="18"/>
                <w:szCs w:val="18"/>
              </w:rPr>
            </w:pPr>
            <w:r>
              <w:rPr>
                <w:rFonts w:ascii="Arial" w:eastAsia="Arial" w:hAnsi="Arial" w:cs="Arial"/>
                <w:sz w:val="18"/>
                <w:szCs w:val="18"/>
              </w:rPr>
              <w:t>Consulta de oftalmologia, Biometria ultrassônica, Curva diária de pressão ocular, mapeamento de retina, paquimetria ultrassônica, retinografia colorida binocular, ultrassonografia do globo ocular/órbita</w:t>
            </w:r>
          </w:p>
        </w:tc>
      </w:tr>
      <w:tr w:rsidR="00114F7E">
        <w:trPr>
          <w:cantSplit/>
          <w:trHeight w:val="1601"/>
          <w:tblHeader/>
        </w:trPr>
        <w:tc>
          <w:tcPr>
            <w:tcW w:w="1560"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lastRenderedPageBreak/>
              <w:t>Removida emergências médicas</w:t>
            </w:r>
          </w:p>
        </w:tc>
        <w:tc>
          <w:tcPr>
            <w:tcW w:w="1134"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24/09/2020</w:t>
            </w:r>
          </w:p>
        </w:tc>
        <w:tc>
          <w:tcPr>
            <w:tcW w:w="1276"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23/09/2022</w:t>
            </w:r>
          </w:p>
        </w:tc>
        <w:tc>
          <w:tcPr>
            <w:tcW w:w="1417"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280.800,00</w:t>
            </w:r>
          </w:p>
        </w:tc>
        <w:tc>
          <w:tcPr>
            <w:tcW w:w="1134"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297/2020</w:t>
            </w:r>
          </w:p>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(1º Termo Aditivo)</w:t>
            </w:r>
          </w:p>
        </w:tc>
        <w:tc>
          <w:tcPr>
            <w:tcW w:w="3260"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Prestação de serviço de remoção de pacientes para atendimentos de remoção de Urgências Básicas, Internação Compulsória e Involuntária e Altas Hospitalares de munícipes de Vitória, usuários do Sistema Único de Saúde (SUS)</w:t>
            </w:r>
          </w:p>
        </w:tc>
      </w:tr>
      <w:tr w:rsidR="00114F7E">
        <w:trPr>
          <w:cantSplit/>
          <w:trHeight w:val="621"/>
          <w:tblHeader/>
        </w:trPr>
        <w:tc>
          <w:tcPr>
            <w:tcW w:w="1560" w:type="dxa"/>
            <w:tcBorders>
              <w:top w:val="nil"/>
            </w:tcBorders>
            <w:shd w:val="clear" w:color="auto" w:fill="auto"/>
            <w:vAlign w:val="center"/>
          </w:tcPr>
          <w:p w:rsidR="00114F7E" w:rsidRDefault="00416CDF" w:rsidP="006E29F9">
            <w:pPr>
              <w:spacing w:line="200" w:lineRule="exact"/>
              <w:ind w:left="57" w:right="57"/>
              <w:jc w:val="center"/>
              <w:rPr>
                <w:rFonts w:ascii="Arial" w:eastAsia="Arial" w:hAnsi="Arial" w:cs="Arial"/>
                <w:sz w:val="18"/>
                <w:szCs w:val="18"/>
              </w:rPr>
            </w:pPr>
            <w:r>
              <w:rPr>
                <w:rFonts w:ascii="Arial" w:eastAsia="Arial" w:hAnsi="Arial" w:cs="Arial"/>
                <w:sz w:val="18"/>
                <w:szCs w:val="18"/>
              </w:rPr>
              <w:t>Clínica Radiológica Hélio Ribeiro Santos Ltda</w:t>
            </w:r>
          </w:p>
        </w:tc>
        <w:tc>
          <w:tcPr>
            <w:tcW w:w="1134" w:type="dxa"/>
            <w:shd w:val="clear" w:color="auto" w:fill="auto"/>
            <w:vAlign w:val="center"/>
          </w:tcPr>
          <w:p w:rsidR="00114F7E" w:rsidRDefault="00114F7E" w:rsidP="006E29F9">
            <w:pPr>
              <w:pBdr>
                <w:top w:val="nil"/>
                <w:left w:val="nil"/>
                <w:bottom w:val="nil"/>
                <w:right w:val="nil"/>
                <w:between w:val="nil"/>
              </w:pBdr>
              <w:spacing w:line="200" w:lineRule="exact"/>
              <w:ind w:left="57" w:right="57"/>
              <w:jc w:val="center"/>
              <w:rPr>
                <w:rFonts w:ascii="Arial" w:eastAsia="Arial" w:hAnsi="Arial" w:cs="Arial"/>
                <w:sz w:val="18"/>
                <w:szCs w:val="18"/>
              </w:rPr>
            </w:pPr>
          </w:p>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09/12/2020</w:t>
            </w:r>
          </w:p>
        </w:tc>
        <w:tc>
          <w:tcPr>
            <w:tcW w:w="1276" w:type="dxa"/>
            <w:shd w:val="clear" w:color="auto" w:fill="auto"/>
            <w:vAlign w:val="center"/>
          </w:tcPr>
          <w:p w:rsidR="00114F7E" w:rsidRDefault="00114F7E" w:rsidP="006E29F9">
            <w:pPr>
              <w:pBdr>
                <w:top w:val="nil"/>
                <w:left w:val="nil"/>
                <w:bottom w:val="nil"/>
                <w:right w:val="nil"/>
                <w:between w:val="nil"/>
              </w:pBdr>
              <w:spacing w:line="200" w:lineRule="exact"/>
              <w:ind w:left="57" w:right="57"/>
              <w:jc w:val="center"/>
              <w:rPr>
                <w:rFonts w:ascii="Arial" w:eastAsia="Arial" w:hAnsi="Arial" w:cs="Arial"/>
                <w:sz w:val="18"/>
                <w:szCs w:val="18"/>
              </w:rPr>
            </w:pPr>
          </w:p>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08/12/2021</w:t>
            </w:r>
          </w:p>
        </w:tc>
        <w:tc>
          <w:tcPr>
            <w:tcW w:w="1417" w:type="dxa"/>
            <w:shd w:val="clear" w:color="auto" w:fill="auto"/>
            <w:vAlign w:val="center"/>
          </w:tcPr>
          <w:p w:rsidR="00114F7E" w:rsidRDefault="00114F7E" w:rsidP="006E29F9">
            <w:pPr>
              <w:pBdr>
                <w:top w:val="nil"/>
                <w:left w:val="nil"/>
                <w:bottom w:val="nil"/>
                <w:right w:val="nil"/>
                <w:between w:val="nil"/>
              </w:pBdr>
              <w:spacing w:line="200" w:lineRule="exact"/>
              <w:ind w:left="57" w:right="57"/>
              <w:jc w:val="center"/>
              <w:rPr>
                <w:rFonts w:ascii="Arial" w:eastAsia="Arial" w:hAnsi="Arial" w:cs="Arial"/>
                <w:sz w:val="18"/>
                <w:szCs w:val="18"/>
              </w:rPr>
            </w:pPr>
          </w:p>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436.050,00</w:t>
            </w:r>
          </w:p>
        </w:tc>
        <w:tc>
          <w:tcPr>
            <w:tcW w:w="1134" w:type="dxa"/>
            <w:shd w:val="clear" w:color="auto" w:fill="auto"/>
            <w:vAlign w:val="center"/>
          </w:tcPr>
          <w:p w:rsidR="00114F7E" w:rsidRDefault="00114F7E" w:rsidP="006E29F9">
            <w:pPr>
              <w:pBdr>
                <w:top w:val="nil"/>
                <w:left w:val="nil"/>
                <w:bottom w:val="nil"/>
                <w:right w:val="nil"/>
                <w:between w:val="nil"/>
              </w:pBdr>
              <w:spacing w:line="200" w:lineRule="exact"/>
              <w:ind w:left="57" w:right="57"/>
              <w:jc w:val="center"/>
              <w:rPr>
                <w:rFonts w:ascii="Arial" w:eastAsia="Arial" w:hAnsi="Arial" w:cs="Arial"/>
                <w:sz w:val="18"/>
                <w:szCs w:val="18"/>
              </w:rPr>
            </w:pPr>
          </w:p>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356/2020</w:t>
            </w:r>
          </w:p>
        </w:tc>
        <w:tc>
          <w:tcPr>
            <w:tcW w:w="3260"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Mamografia unilateral,</w:t>
            </w:r>
          </w:p>
          <w:p w:rsidR="00114F7E" w:rsidRDefault="00416CDF" w:rsidP="006E29F9">
            <w:pPr>
              <w:pBdr>
                <w:top w:val="nil"/>
                <w:left w:val="nil"/>
                <w:bottom w:val="nil"/>
                <w:right w:val="nil"/>
                <w:between w:val="nil"/>
              </w:pBdr>
              <w:tabs>
                <w:tab w:val="left" w:pos="1325"/>
                <w:tab w:val="left" w:pos="2265"/>
              </w:tabs>
              <w:spacing w:line="200" w:lineRule="exact"/>
              <w:ind w:left="57" w:right="57"/>
              <w:jc w:val="center"/>
              <w:rPr>
                <w:rFonts w:ascii="Arial" w:eastAsia="Arial" w:hAnsi="Arial" w:cs="Arial"/>
                <w:sz w:val="18"/>
                <w:szCs w:val="18"/>
              </w:rPr>
            </w:pPr>
            <w:r>
              <w:rPr>
                <w:rFonts w:ascii="Arial" w:eastAsia="Arial" w:hAnsi="Arial" w:cs="Arial"/>
                <w:sz w:val="18"/>
                <w:szCs w:val="18"/>
              </w:rPr>
              <w:t>Mamografia bilateral para rastreamento</w:t>
            </w:r>
          </w:p>
        </w:tc>
      </w:tr>
      <w:tr w:rsidR="00114F7E">
        <w:trPr>
          <w:cantSplit/>
          <w:trHeight w:val="70"/>
          <w:tblHeader/>
        </w:trPr>
        <w:tc>
          <w:tcPr>
            <w:tcW w:w="1560"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Clínica Radiológica Hélio</w:t>
            </w:r>
          </w:p>
          <w:p w:rsidR="00114F7E" w:rsidRDefault="00416CDF" w:rsidP="006E29F9">
            <w:pPr>
              <w:spacing w:line="200" w:lineRule="exact"/>
              <w:ind w:left="57" w:right="57"/>
              <w:jc w:val="center"/>
              <w:rPr>
                <w:rFonts w:ascii="Arial" w:eastAsia="Arial" w:hAnsi="Arial" w:cs="Arial"/>
                <w:sz w:val="18"/>
                <w:szCs w:val="18"/>
              </w:rPr>
            </w:pPr>
            <w:r>
              <w:rPr>
                <w:rFonts w:ascii="Arial" w:eastAsia="Arial" w:hAnsi="Arial" w:cs="Arial"/>
                <w:sz w:val="18"/>
                <w:szCs w:val="18"/>
              </w:rPr>
              <w:t>Ribeiro Santos Ltda</w:t>
            </w:r>
          </w:p>
        </w:tc>
        <w:tc>
          <w:tcPr>
            <w:tcW w:w="1134"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01/07/2020</w:t>
            </w:r>
          </w:p>
        </w:tc>
        <w:tc>
          <w:tcPr>
            <w:tcW w:w="1276"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30/06/2021</w:t>
            </w:r>
          </w:p>
        </w:tc>
        <w:tc>
          <w:tcPr>
            <w:tcW w:w="1417"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2.061.432,00</w:t>
            </w:r>
          </w:p>
        </w:tc>
        <w:tc>
          <w:tcPr>
            <w:tcW w:w="1134"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237/2020</w:t>
            </w:r>
          </w:p>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(1º Termo Aditivo)</w:t>
            </w:r>
          </w:p>
        </w:tc>
        <w:tc>
          <w:tcPr>
            <w:tcW w:w="3260"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Raio X Ultrassonografias</w:t>
            </w:r>
          </w:p>
        </w:tc>
      </w:tr>
      <w:tr w:rsidR="00114F7E">
        <w:trPr>
          <w:cantSplit/>
          <w:trHeight w:val="1284"/>
          <w:tblHeader/>
        </w:trPr>
        <w:tc>
          <w:tcPr>
            <w:tcW w:w="1560"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Sermep Serviços Médicos S.A.</w:t>
            </w:r>
          </w:p>
        </w:tc>
        <w:tc>
          <w:tcPr>
            <w:tcW w:w="1134"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10/11/2021</w:t>
            </w:r>
          </w:p>
        </w:tc>
        <w:tc>
          <w:tcPr>
            <w:tcW w:w="1276"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09/05/2022</w:t>
            </w:r>
          </w:p>
        </w:tc>
        <w:tc>
          <w:tcPr>
            <w:tcW w:w="1417"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648.897,60</w:t>
            </w:r>
          </w:p>
        </w:tc>
        <w:tc>
          <w:tcPr>
            <w:tcW w:w="1134"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239/2021</w:t>
            </w:r>
          </w:p>
        </w:tc>
        <w:tc>
          <w:tcPr>
            <w:tcW w:w="3260"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Prestação de serviço de plantão médico, de forma presencial, por meio de médico plantonista, para atender as necessidades do Pronto Atendimento em São Pedro – 24h/dia, no Município de Vitória/ES.</w:t>
            </w:r>
          </w:p>
        </w:tc>
      </w:tr>
      <w:tr w:rsidR="00114F7E">
        <w:trPr>
          <w:cantSplit/>
          <w:trHeight w:val="70"/>
          <w:tblHeader/>
        </w:trPr>
        <w:tc>
          <w:tcPr>
            <w:tcW w:w="1560"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Irmandade da Santa Casa de Misericordia de Vitoria</w:t>
            </w:r>
          </w:p>
        </w:tc>
        <w:tc>
          <w:tcPr>
            <w:tcW w:w="1134"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26/11/2021</w:t>
            </w:r>
          </w:p>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(início de execução em 2022)</w:t>
            </w:r>
          </w:p>
        </w:tc>
        <w:tc>
          <w:tcPr>
            <w:tcW w:w="1276"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25/11/2022</w:t>
            </w:r>
          </w:p>
        </w:tc>
        <w:tc>
          <w:tcPr>
            <w:tcW w:w="1417"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2.024.325,60</w:t>
            </w:r>
          </w:p>
        </w:tc>
        <w:tc>
          <w:tcPr>
            <w:tcW w:w="1134"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248/2021</w:t>
            </w:r>
          </w:p>
        </w:tc>
        <w:tc>
          <w:tcPr>
            <w:tcW w:w="3260" w:type="dxa"/>
            <w:shd w:val="clear" w:color="auto" w:fill="auto"/>
            <w:vAlign w:val="center"/>
          </w:tcPr>
          <w:p w:rsidR="00114F7E" w:rsidRDefault="00416CDF" w:rsidP="006E29F9">
            <w:pPr>
              <w:spacing w:line="200" w:lineRule="exact"/>
              <w:ind w:left="57" w:right="57"/>
              <w:jc w:val="center"/>
              <w:rPr>
                <w:rFonts w:ascii="Arial" w:eastAsia="Arial" w:hAnsi="Arial" w:cs="Arial"/>
                <w:sz w:val="18"/>
                <w:szCs w:val="18"/>
              </w:rPr>
            </w:pPr>
            <w:r>
              <w:rPr>
                <w:rFonts w:ascii="Arial" w:eastAsia="Arial" w:hAnsi="Arial" w:cs="Arial"/>
                <w:sz w:val="18"/>
                <w:szCs w:val="18"/>
              </w:rPr>
              <w:t>prestação de serviço de execução de consultas e exames de diagnóstico em oftalmologia, incluindo realização</w:t>
            </w:r>
          </w:p>
          <w:p w:rsidR="00114F7E" w:rsidRDefault="00416CDF" w:rsidP="006E29F9">
            <w:pPr>
              <w:spacing w:line="200" w:lineRule="exact"/>
              <w:ind w:left="57" w:right="57"/>
              <w:jc w:val="center"/>
              <w:rPr>
                <w:rFonts w:ascii="Arial" w:eastAsia="Arial" w:hAnsi="Arial" w:cs="Arial"/>
                <w:sz w:val="18"/>
                <w:szCs w:val="18"/>
              </w:rPr>
            </w:pPr>
            <w:r>
              <w:rPr>
                <w:rFonts w:ascii="Arial" w:eastAsia="Arial" w:hAnsi="Arial" w:cs="Arial"/>
                <w:sz w:val="18"/>
                <w:szCs w:val="18"/>
              </w:rPr>
              <w:t>e entrega de laudos dos exames aos usuários, em nível ambulatorial, de forma complementar ao Sistema Único de Saúde - SUS, visando atender no âmbito do Município de Vitória.</w:t>
            </w:r>
          </w:p>
        </w:tc>
      </w:tr>
      <w:tr w:rsidR="00114F7E">
        <w:trPr>
          <w:cantSplit/>
          <w:trHeight w:val="70"/>
          <w:tblHeader/>
        </w:trPr>
        <w:tc>
          <w:tcPr>
            <w:tcW w:w="1560" w:type="dxa"/>
            <w:shd w:val="clear" w:color="auto" w:fill="auto"/>
            <w:vAlign w:val="center"/>
          </w:tcPr>
          <w:p w:rsidR="00114F7E" w:rsidRDefault="00416CDF" w:rsidP="006E29F9">
            <w:pPr>
              <w:spacing w:line="200" w:lineRule="exact"/>
              <w:ind w:left="57" w:right="57"/>
              <w:jc w:val="center"/>
              <w:rPr>
                <w:rFonts w:ascii="Arial" w:eastAsia="Arial" w:hAnsi="Arial" w:cs="Arial"/>
                <w:sz w:val="18"/>
                <w:szCs w:val="18"/>
              </w:rPr>
            </w:pPr>
            <w:r>
              <w:rPr>
                <w:rFonts w:ascii="Arial" w:eastAsia="Arial" w:hAnsi="Arial" w:cs="Arial"/>
                <w:sz w:val="18"/>
                <w:szCs w:val="18"/>
              </w:rPr>
              <w:t>Medicals Serviços Médicos Especializados</w:t>
            </w:r>
          </w:p>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LTDA.</w:t>
            </w:r>
          </w:p>
        </w:tc>
        <w:tc>
          <w:tcPr>
            <w:tcW w:w="1134"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27/12/2021</w:t>
            </w:r>
          </w:p>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(início de execução em 2022)</w:t>
            </w:r>
          </w:p>
        </w:tc>
        <w:tc>
          <w:tcPr>
            <w:tcW w:w="1276"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24/06/2022</w:t>
            </w:r>
          </w:p>
        </w:tc>
        <w:tc>
          <w:tcPr>
            <w:tcW w:w="1417"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4.781.760,00</w:t>
            </w:r>
          </w:p>
          <w:p w:rsidR="00114F7E" w:rsidRDefault="00114F7E" w:rsidP="006E29F9">
            <w:pPr>
              <w:pBdr>
                <w:top w:val="nil"/>
                <w:left w:val="nil"/>
                <w:bottom w:val="nil"/>
                <w:right w:val="nil"/>
                <w:between w:val="nil"/>
              </w:pBdr>
              <w:spacing w:line="200" w:lineRule="exact"/>
              <w:ind w:left="57" w:right="57"/>
              <w:jc w:val="center"/>
              <w:rPr>
                <w:rFonts w:ascii="Arial" w:eastAsia="Arial" w:hAnsi="Arial" w:cs="Arial"/>
                <w:sz w:val="18"/>
                <w:szCs w:val="18"/>
              </w:rPr>
            </w:pPr>
          </w:p>
        </w:tc>
        <w:tc>
          <w:tcPr>
            <w:tcW w:w="1134"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279/2021</w:t>
            </w:r>
          </w:p>
        </w:tc>
        <w:tc>
          <w:tcPr>
            <w:tcW w:w="3260" w:type="dxa"/>
            <w:shd w:val="clear" w:color="auto" w:fill="auto"/>
            <w:vAlign w:val="center"/>
          </w:tcPr>
          <w:p w:rsidR="00114F7E" w:rsidRDefault="00416CDF" w:rsidP="006E29F9">
            <w:pPr>
              <w:spacing w:line="200" w:lineRule="exact"/>
              <w:ind w:left="57" w:right="57"/>
              <w:jc w:val="center"/>
              <w:rPr>
                <w:rFonts w:ascii="Arial" w:eastAsia="Arial" w:hAnsi="Arial" w:cs="Arial"/>
                <w:sz w:val="18"/>
                <w:szCs w:val="18"/>
              </w:rPr>
            </w:pPr>
            <w:r>
              <w:rPr>
                <w:rFonts w:ascii="Arial" w:eastAsia="Arial" w:hAnsi="Arial" w:cs="Arial"/>
                <w:sz w:val="18"/>
                <w:szCs w:val="18"/>
              </w:rPr>
              <w:t>prestação de serviço de plantão médico generalista ambulatorial para atendimento de crianças e adultos e equipe básica de suporte (Auxiliar Administrativo, Técnico em Enfermagem, Farmacêutico e Técnico em Laboratório), conforme as necessidades do Município de Vitória/ES</w:t>
            </w:r>
          </w:p>
        </w:tc>
      </w:tr>
      <w:tr w:rsidR="00114F7E">
        <w:trPr>
          <w:cantSplit/>
          <w:trHeight w:val="70"/>
          <w:tblHeader/>
        </w:trPr>
        <w:tc>
          <w:tcPr>
            <w:tcW w:w="1560"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4ID Médicos Associados EIRELI</w:t>
            </w:r>
          </w:p>
        </w:tc>
        <w:tc>
          <w:tcPr>
            <w:tcW w:w="1134"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28/12/2021</w:t>
            </w:r>
          </w:p>
        </w:tc>
        <w:tc>
          <w:tcPr>
            <w:tcW w:w="1276"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27/06/2022</w:t>
            </w:r>
          </w:p>
        </w:tc>
        <w:tc>
          <w:tcPr>
            <w:tcW w:w="1417"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1.128.498,00</w:t>
            </w:r>
          </w:p>
        </w:tc>
        <w:tc>
          <w:tcPr>
            <w:tcW w:w="1134"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283/2021</w:t>
            </w:r>
          </w:p>
        </w:tc>
        <w:tc>
          <w:tcPr>
            <w:tcW w:w="3260" w:type="dxa"/>
            <w:shd w:val="clear" w:color="auto" w:fill="auto"/>
            <w:vAlign w:val="center"/>
          </w:tcPr>
          <w:p w:rsidR="00114F7E" w:rsidRDefault="00416CDF" w:rsidP="006E29F9">
            <w:pPr>
              <w:spacing w:line="200" w:lineRule="exact"/>
              <w:ind w:left="57" w:right="57"/>
              <w:jc w:val="center"/>
              <w:rPr>
                <w:rFonts w:ascii="Arial" w:eastAsia="Arial" w:hAnsi="Arial" w:cs="Arial"/>
                <w:sz w:val="18"/>
                <w:szCs w:val="18"/>
              </w:rPr>
            </w:pPr>
            <w:r>
              <w:rPr>
                <w:rFonts w:ascii="Arial" w:eastAsia="Arial" w:hAnsi="Arial" w:cs="Arial"/>
                <w:sz w:val="18"/>
                <w:szCs w:val="18"/>
              </w:rPr>
              <w:t>prestação de serviço de plantão médico, de forma presencial, por meio de médico plantonista, para atender as necessidades do P.A Praia do Suá – 24h/dia, no Município de Vitória/ES;</w:t>
            </w:r>
          </w:p>
        </w:tc>
      </w:tr>
      <w:tr w:rsidR="00114F7E">
        <w:trPr>
          <w:cantSplit/>
          <w:trHeight w:val="70"/>
          <w:tblHeader/>
        </w:trPr>
        <w:tc>
          <w:tcPr>
            <w:tcW w:w="1560"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Proseg Consultoria e Serviços</w:t>
            </w:r>
          </w:p>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Especializados EIRELI</w:t>
            </w:r>
          </w:p>
        </w:tc>
        <w:tc>
          <w:tcPr>
            <w:tcW w:w="1134"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17/12/2021</w:t>
            </w:r>
          </w:p>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(executado apenas 2 plantões e encerrado em 07/01/2022)</w:t>
            </w:r>
          </w:p>
        </w:tc>
        <w:tc>
          <w:tcPr>
            <w:tcW w:w="1276"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16/06/2022</w:t>
            </w:r>
          </w:p>
        </w:tc>
        <w:tc>
          <w:tcPr>
            <w:tcW w:w="1417"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468.000,00</w:t>
            </w:r>
          </w:p>
        </w:tc>
        <w:tc>
          <w:tcPr>
            <w:tcW w:w="1134" w:type="dxa"/>
            <w:shd w:val="clear" w:color="auto" w:fill="auto"/>
            <w:vAlign w:val="center"/>
          </w:tcPr>
          <w:p w:rsidR="00114F7E" w:rsidRDefault="00416CDF" w:rsidP="006E29F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273/2021</w:t>
            </w:r>
          </w:p>
        </w:tc>
        <w:tc>
          <w:tcPr>
            <w:tcW w:w="3260" w:type="dxa"/>
            <w:shd w:val="clear" w:color="auto" w:fill="auto"/>
            <w:vAlign w:val="center"/>
          </w:tcPr>
          <w:p w:rsidR="00114F7E" w:rsidRDefault="00416CDF" w:rsidP="006E29F9">
            <w:pPr>
              <w:spacing w:line="200" w:lineRule="exact"/>
              <w:ind w:left="57" w:right="57"/>
              <w:jc w:val="center"/>
              <w:rPr>
                <w:rFonts w:ascii="Arial" w:eastAsia="Arial" w:hAnsi="Arial" w:cs="Arial"/>
                <w:sz w:val="18"/>
                <w:szCs w:val="18"/>
              </w:rPr>
            </w:pPr>
            <w:r>
              <w:rPr>
                <w:rFonts w:ascii="Arial" w:eastAsia="Arial" w:hAnsi="Arial" w:cs="Arial"/>
                <w:sz w:val="18"/>
                <w:szCs w:val="18"/>
              </w:rPr>
              <w:t>prestação de serviço de plantão médico, de forma presencial, por meio de médico plantonista, para atender as necessidades do P. A em São Pedro – 24h/dia, no Município de Vitória/ES</w:t>
            </w:r>
          </w:p>
          <w:p w:rsidR="00114F7E" w:rsidRDefault="00114F7E" w:rsidP="006E29F9">
            <w:pPr>
              <w:spacing w:line="200" w:lineRule="exact"/>
              <w:ind w:left="57" w:right="57"/>
              <w:jc w:val="center"/>
              <w:rPr>
                <w:rFonts w:ascii="Arial" w:eastAsia="Arial" w:hAnsi="Arial" w:cs="Arial"/>
                <w:sz w:val="18"/>
                <w:szCs w:val="18"/>
              </w:rPr>
            </w:pPr>
          </w:p>
        </w:tc>
      </w:tr>
    </w:tbl>
    <w:p w:rsidR="00114F7E" w:rsidRDefault="00416CDF">
      <w:pPr>
        <w:jc w:val="both"/>
        <w:rPr>
          <w:rFonts w:ascii="Arial" w:eastAsia="Arial" w:hAnsi="Arial" w:cs="Arial"/>
          <w:sz w:val="18"/>
          <w:szCs w:val="18"/>
        </w:rPr>
      </w:pPr>
      <w:r>
        <w:rPr>
          <w:rFonts w:ascii="Arial" w:eastAsia="Arial" w:hAnsi="Arial" w:cs="Arial"/>
          <w:b/>
          <w:sz w:val="18"/>
          <w:szCs w:val="18"/>
        </w:rPr>
        <w:t>Fonte:</w:t>
      </w:r>
      <w:r>
        <w:rPr>
          <w:rFonts w:ascii="Arial" w:eastAsia="Arial" w:hAnsi="Arial" w:cs="Arial"/>
          <w:sz w:val="18"/>
          <w:szCs w:val="18"/>
        </w:rPr>
        <w:t xml:space="preserve"> SEMUS/GL/CCC, Janeiro de 2022</w:t>
      </w:r>
    </w:p>
    <w:p w:rsidR="00114F7E" w:rsidRDefault="00114F7E">
      <w:pPr>
        <w:spacing w:line="179" w:lineRule="auto"/>
        <w:rPr>
          <w:rFonts w:ascii="Arial" w:eastAsia="Arial" w:hAnsi="Arial" w:cs="Arial"/>
          <w:sz w:val="16"/>
          <w:szCs w:val="16"/>
        </w:rPr>
      </w:pPr>
    </w:p>
    <w:p w:rsidR="00114F7E" w:rsidRDefault="00114F7E">
      <w:pPr>
        <w:pBdr>
          <w:top w:val="nil"/>
          <w:left w:val="nil"/>
          <w:bottom w:val="nil"/>
          <w:right w:val="nil"/>
          <w:between w:val="nil"/>
        </w:pBdr>
        <w:tabs>
          <w:tab w:val="left" w:pos="708"/>
          <w:tab w:val="left" w:pos="3960"/>
        </w:tabs>
        <w:spacing w:before="122"/>
        <w:rPr>
          <w:rFonts w:ascii="Arial" w:eastAsia="Arial" w:hAnsi="Arial" w:cs="Arial"/>
          <w:sz w:val="16"/>
          <w:szCs w:val="16"/>
        </w:rPr>
      </w:pPr>
    </w:p>
    <w:p w:rsidR="00114F7E" w:rsidRDefault="00416CDF">
      <w:pPr>
        <w:pBdr>
          <w:top w:val="nil"/>
          <w:left w:val="nil"/>
          <w:bottom w:val="nil"/>
          <w:right w:val="nil"/>
          <w:between w:val="nil"/>
        </w:pBdr>
        <w:tabs>
          <w:tab w:val="left" w:pos="142"/>
        </w:tabs>
        <w:spacing w:line="360" w:lineRule="auto"/>
        <w:rPr>
          <w:rFonts w:ascii="Arial" w:eastAsia="Arial" w:hAnsi="Arial" w:cs="Arial"/>
          <w:color w:val="000000"/>
        </w:rPr>
      </w:pPr>
      <w:r w:rsidRPr="00EA55E5">
        <w:rPr>
          <w:rFonts w:ascii="Arial" w:eastAsia="Arial" w:hAnsi="Arial" w:cs="Arial"/>
        </w:rPr>
        <w:t xml:space="preserve">3. </w:t>
      </w:r>
      <w:proofErr w:type="gramStart"/>
      <w:r w:rsidRPr="00EA55E5">
        <w:rPr>
          <w:rFonts w:ascii="Arial" w:eastAsia="Arial" w:hAnsi="Arial" w:cs="Arial"/>
        </w:rPr>
        <w:t>5</w:t>
      </w:r>
      <w:proofErr w:type="gramEnd"/>
      <w:r w:rsidRPr="00EA55E5">
        <w:rPr>
          <w:rFonts w:ascii="Arial" w:eastAsia="Arial" w:hAnsi="Arial" w:cs="Arial"/>
        </w:rPr>
        <w:t xml:space="preserve"> </w:t>
      </w:r>
      <w:r w:rsidRPr="00EA55E5">
        <w:rPr>
          <w:rFonts w:ascii="Arial" w:eastAsia="Arial" w:hAnsi="Arial" w:cs="Arial"/>
          <w:color w:val="000000"/>
        </w:rPr>
        <w:t>URGÊNCIA E EMERGÊNCIA</w:t>
      </w:r>
    </w:p>
    <w:p w:rsidR="006E29F9" w:rsidRPr="00EA55E5" w:rsidRDefault="006E29F9" w:rsidP="006E29F9">
      <w:pPr>
        <w:pBdr>
          <w:top w:val="nil"/>
          <w:left w:val="nil"/>
          <w:bottom w:val="nil"/>
          <w:right w:val="nil"/>
          <w:between w:val="nil"/>
        </w:pBdr>
        <w:tabs>
          <w:tab w:val="left" w:pos="142"/>
        </w:tabs>
        <w:rPr>
          <w:rFonts w:ascii="Arial" w:eastAsia="Arial" w:hAnsi="Arial" w:cs="Arial"/>
          <w:color w:val="000000"/>
        </w:rPr>
      </w:pPr>
    </w:p>
    <w:p w:rsidR="00114F7E" w:rsidRDefault="00416CDF" w:rsidP="006E29F9">
      <w:pPr>
        <w:pBdr>
          <w:top w:val="nil"/>
          <w:left w:val="nil"/>
          <w:bottom w:val="nil"/>
          <w:right w:val="nil"/>
          <w:between w:val="nil"/>
        </w:pBdr>
        <w:spacing w:before="27"/>
        <w:jc w:val="both"/>
        <w:rPr>
          <w:rFonts w:ascii="Arial" w:eastAsia="Arial" w:hAnsi="Arial" w:cs="Arial"/>
        </w:rPr>
      </w:pPr>
      <w:r w:rsidRPr="00586B56">
        <w:rPr>
          <w:rFonts w:ascii="Arial" w:eastAsia="Arial" w:hAnsi="Arial" w:cs="Arial"/>
        </w:rPr>
        <w:t>Unidades de Pronto Atendimento:</w:t>
      </w:r>
      <w:r>
        <w:rPr>
          <w:rFonts w:ascii="Arial" w:eastAsia="Arial" w:hAnsi="Arial" w:cs="Arial"/>
          <w:b/>
        </w:rPr>
        <w:t xml:space="preserve"> </w:t>
      </w:r>
      <w:r>
        <w:rPr>
          <w:rFonts w:ascii="Arial" w:eastAsia="Arial" w:hAnsi="Arial" w:cs="Arial"/>
        </w:rPr>
        <w:t>PA São Pedro, na região de São Pedro, e o PA Praia do Suá, na região de Forte de São João. Em razão do período pandêmico, o atendimento infantil do PA da Praia do Suá é realizado temporariamente na UBS da Ilha de Santa Maria.</w:t>
      </w:r>
    </w:p>
    <w:p w:rsidR="00114F7E" w:rsidRPr="00EA55E5" w:rsidRDefault="00114F7E">
      <w:pPr>
        <w:pBdr>
          <w:top w:val="nil"/>
          <w:left w:val="nil"/>
          <w:bottom w:val="nil"/>
          <w:right w:val="nil"/>
          <w:between w:val="nil"/>
        </w:pBdr>
        <w:spacing w:line="259" w:lineRule="auto"/>
        <w:ind w:right="1138"/>
        <w:jc w:val="both"/>
        <w:rPr>
          <w:rFonts w:ascii="Arial" w:eastAsia="Arial" w:hAnsi="Arial" w:cs="Arial"/>
          <w:sz w:val="24"/>
          <w:szCs w:val="24"/>
        </w:rPr>
      </w:pPr>
    </w:p>
    <w:p w:rsidR="00515C54" w:rsidRDefault="00515C54">
      <w:pPr>
        <w:pBdr>
          <w:top w:val="nil"/>
          <w:left w:val="nil"/>
          <w:bottom w:val="nil"/>
          <w:right w:val="nil"/>
          <w:between w:val="nil"/>
        </w:pBdr>
        <w:tabs>
          <w:tab w:val="left" w:pos="6"/>
        </w:tabs>
        <w:spacing w:line="360" w:lineRule="auto"/>
        <w:ind w:left="141" w:hanging="141"/>
        <w:rPr>
          <w:rFonts w:ascii="Arial" w:eastAsia="Arial" w:hAnsi="Arial" w:cs="Arial"/>
        </w:rPr>
      </w:pPr>
      <w:bookmarkStart w:id="2" w:name="_heading=h.gjdgxs" w:colFirst="0" w:colLast="0"/>
      <w:bookmarkEnd w:id="2"/>
    </w:p>
    <w:p w:rsidR="00515C54" w:rsidRDefault="00515C54">
      <w:pPr>
        <w:pBdr>
          <w:top w:val="nil"/>
          <w:left w:val="nil"/>
          <w:bottom w:val="nil"/>
          <w:right w:val="nil"/>
          <w:between w:val="nil"/>
        </w:pBdr>
        <w:tabs>
          <w:tab w:val="left" w:pos="6"/>
        </w:tabs>
        <w:spacing w:line="360" w:lineRule="auto"/>
        <w:ind w:left="141" w:hanging="141"/>
        <w:rPr>
          <w:rFonts w:ascii="Arial" w:eastAsia="Arial" w:hAnsi="Arial" w:cs="Arial"/>
        </w:rPr>
      </w:pPr>
    </w:p>
    <w:p w:rsidR="00114F7E" w:rsidRDefault="00416CDF">
      <w:pPr>
        <w:pBdr>
          <w:top w:val="nil"/>
          <w:left w:val="nil"/>
          <w:bottom w:val="nil"/>
          <w:right w:val="nil"/>
          <w:between w:val="nil"/>
        </w:pBdr>
        <w:tabs>
          <w:tab w:val="left" w:pos="6"/>
        </w:tabs>
        <w:spacing w:line="360" w:lineRule="auto"/>
        <w:ind w:left="141" w:hanging="141"/>
        <w:rPr>
          <w:rFonts w:ascii="Arial" w:eastAsia="Arial" w:hAnsi="Arial" w:cs="Arial"/>
          <w:color w:val="000000"/>
        </w:rPr>
      </w:pPr>
      <w:proofErr w:type="gramStart"/>
      <w:r w:rsidRPr="00EA55E5">
        <w:rPr>
          <w:rFonts w:ascii="Arial" w:eastAsia="Arial" w:hAnsi="Arial" w:cs="Arial"/>
        </w:rPr>
        <w:lastRenderedPageBreak/>
        <w:t xml:space="preserve">3.6 </w:t>
      </w:r>
      <w:r w:rsidRPr="00EA55E5">
        <w:rPr>
          <w:rFonts w:ascii="Arial" w:eastAsia="Arial" w:hAnsi="Arial" w:cs="Arial"/>
          <w:color w:val="000000"/>
        </w:rPr>
        <w:t>ASSISTÊNCIA</w:t>
      </w:r>
      <w:proofErr w:type="gramEnd"/>
      <w:r w:rsidRPr="00EA55E5">
        <w:rPr>
          <w:rFonts w:ascii="Arial" w:eastAsia="Arial" w:hAnsi="Arial" w:cs="Arial"/>
          <w:color w:val="000000"/>
        </w:rPr>
        <w:t xml:space="preserve"> FARMACÊUTICA</w:t>
      </w:r>
    </w:p>
    <w:p w:rsidR="006E29F9" w:rsidRPr="00EA55E5" w:rsidRDefault="006E29F9">
      <w:pPr>
        <w:pBdr>
          <w:top w:val="nil"/>
          <w:left w:val="nil"/>
          <w:bottom w:val="nil"/>
          <w:right w:val="nil"/>
          <w:between w:val="nil"/>
        </w:pBdr>
        <w:tabs>
          <w:tab w:val="left" w:pos="6"/>
        </w:tabs>
        <w:spacing w:line="360" w:lineRule="auto"/>
        <w:ind w:left="141" w:hanging="141"/>
        <w:rPr>
          <w:rFonts w:ascii="Arial" w:eastAsia="Arial" w:hAnsi="Arial" w:cs="Arial"/>
          <w:color w:val="000000"/>
        </w:rPr>
      </w:pPr>
    </w:p>
    <w:p w:rsidR="00114F7E" w:rsidRDefault="00416CDF">
      <w:pPr>
        <w:tabs>
          <w:tab w:val="left" w:pos="1822"/>
        </w:tabs>
        <w:spacing w:line="276" w:lineRule="auto"/>
        <w:jc w:val="both"/>
      </w:pPr>
      <w:r>
        <w:rPr>
          <w:rFonts w:ascii="Arial" w:eastAsia="Arial" w:hAnsi="Arial" w:cs="Arial"/>
        </w:rPr>
        <w:t>O Município de Vitória é responsável pelo Componente Básico da Assistência Farmacêutica</w:t>
      </w:r>
      <w:r>
        <w:rPr>
          <w:rFonts w:ascii="Arial" w:eastAsia="Arial" w:hAnsi="Arial" w:cs="Arial"/>
          <w:vertAlign w:val="superscript"/>
        </w:rPr>
        <w:footnoteReference w:id="19"/>
      </w:r>
      <w:r>
        <w:rPr>
          <w:rFonts w:ascii="Arial" w:eastAsia="Arial" w:hAnsi="Arial" w:cs="Arial"/>
        </w:rPr>
        <w:t xml:space="preserve">, cujo financiamento é tripartite (União, Estado e Município), </w:t>
      </w:r>
      <w:r>
        <w:t xml:space="preserve">para a aquisição de medicamentos e insumos da Relação Municipal de Medicamentos (REMUME). </w:t>
      </w:r>
    </w:p>
    <w:p w:rsidR="00114F7E" w:rsidRDefault="00114F7E">
      <w:pPr>
        <w:tabs>
          <w:tab w:val="left" w:pos="1822"/>
        </w:tabs>
        <w:spacing w:line="276" w:lineRule="auto"/>
        <w:jc w:val="both"/>
      </w:pPr>
    </w:p>
    <w:p w:rsidR="00114F7E" w:rsidRDefault="00416CDF">
      <w:pPr>
        <w:tabs>
          <w:tab w:val="left" w:pos="1822"/>
        </w:tabs>
        <w:spacing w:line="276" w:lineRule="auto"/>
        <w:jc w:val="both"/>
      </w:pPr>
      <w:r>
        <w:t>Compete ao Ministério da Saúde o financiamento e aquisição dos medicamentos e insumos do Componente Estratégico da Assistência Farmacêutica e as Secretarias Estaduais pelo Componente Especializado, em consonância com a Relação Nacional de Medicamentos Essenciais - RENAME.</w:t>
      </w:r>
    </w:p>
    <w:p w:rsidR="00114F7E" w:rsidRDefault="00114F7E">
      <w:pPr>
        <w:tabs>
          <w:tab w:val="left" w:pos="1822"/>
        </w:tabs>
        <w:spacing w:line="276" w:lineRule="auto"/>
        <w:jc w:val="both"/>
      </w:pPr>
    </w:p>
    <w:p w:rsidR="00114F7E" w:rsidRDefault="00416CDF">
      <w:pPr>
        <w:tabs>
          <w:tab w:val="left" w:pos="1822"/>
        </w:tabs>
        <w:spacing w:line="276" w:lineRule="auto"/>
        <w:jc w:val="both"/>
        <w:rPr>
          <w:rFonts w:ascii="Arial" w:eastAsia="Arial" w:hAnsi="Arial" w:cs="Arial"/>
        </w:rPr>
      </w:pPr>
      <w:r>
        <w:rPr>
          <w:rFonts w:ascii="Arial" w:eastAsia="Arial" w:hAnsi="Arial" w:cs="Arial"/>
        </w:rPr>
        <w:t>O serviço de apoio de farmácia está estabelecido nas 29 UBS, nos 02 PAs, em 03 CAPs l e no CR IST/AIDS com atuação de farmacêuticos. Em 2021 foram contabilizados 7.095 procedimentos de registros de produção dos Farmacêuticos da rede municipal. O índice de abastecimento alcançado pelo almoxarifado de medicamentos foi de 95,17%, com atendimento de 908.691 receitas e dispensação de 1.993.145 medicamentos/insumos de acordo com a REMUME</w:t>
      </w:r>
      <w:r>
        <w:rPr>
          <w:rFonts w:ascii="Arial" w:eastAsia="Arial" w:hAnsi="Arial" w:cs="Arial"/>
          <w:vertAlign w:val="superscript"/>
        </w:rPr>
        <w:footnoteReference w:id="20"/>
      </w:r>
      <w:r>
        <w:rPr>
          <w:rFonts w:ascii="Arial" w:eastAsia="Arial" w:hAnsi="Arial" w:cs="Arial"/>
        </w:rPr>
        <w:t>. No quadro abaixo apresentamos os resultados dos principais indicadores da assistência farmacêutica municipal.</w:t>
      </w:r>
    </w:p>
    <w:p w:rsidR="00114F7E" w:rsidRDefault="00114F7E">
      <w:pPr>
        <w:tabs>
          <w:tab w:val="left" w:pos="1822"/>
        </w:tabs>
        <w:spacing w:line="276" w:lineRule="auto"/>
        <w:ind w:right="990"/>
        <w:jc w:val="both"/>
        <w:rPr>
          <w:rFonts w:ascii="Arial" w:eastAsia="Arial" w:hAnsi="Arial" w:cs="Arial"/>
        </w:rPr>
      </w:pPr>
    </w:p>
    <w:p w:rsidR="00114F7E" w:rsidRDefault="00416CDF">
      <w:pPr>
        <w:pBdr>
          <w:top w:val="nil"/>
          <w:left w:val="nil"/>
          <w:bottom w:val="nil"/>
          <w:right w:val="nil"/>
          <w:between w:val="nil"/>
        </w:pBdr>
        <w:spacing w:line="261" w:lineRule="auto"/>
        <w:ind w:right="956"/>
        <w:rPr>
          <w:rFonts w:ascii="Arial" w:eastAsia="Arial" w:hAnsi="Arial" w:cs="Arial"/>
          <w:sz w:val="20"/>
          <w:szCs w:val="20"/>
        </w:rPr>
      </w:pPr>
      <w:r>
        <w:rPr>
          <w:rFonts w:ascii="Arial" w:eastAsia="Arial" w:hAnsi="Arial" w:cs="Arial"/>
          <w:b/>
          <w:sz w:val="20"/>
          <w:szCs w:val="20"/>
        </w:rPr>
        <w:t xml:space="preserve">Quadro 10 - </w:t>
      </w:r>
      <w:r>
        <w:rPr>
          <w:rFonts w:ascii="Arial" w:eastAsia="Arial" w:hAnsi="Arial" w:cs="Arial"/>
          <w:sz w:val="20"/>
          <w:szCs w:val="20"/>
        </w:rPr>
        <w:t>Resultados dos indicadores da assistência farmacêutica – 2018 - 2021.</w:t>
      </w:r>
    </w:p>
    <w:p w:rsidR="00114F7E" w:rsidRDefault="00114F7E">
      <w:pPr>
        <w:pBdr>
          <w:top w:val="nil"/>
          <w:left w:val="nil"/>
          <w:bottom w:val="nil"/>
          <w:right w:val="nil"/>
          <w:between w:val="nil"/>
        </w:pBdr>
        <w:spacing w:before="9"/>
        <w:rPr>
          <w:rFonts w:ascii="Arial" w:eastAsia="Arial" w:hAnsi="Arial" w:cs="Arial"/>
          <w:sz w:val="9"/>
          <w:szCs w:val="9"/>
        </w:rPr>
      </w:pPr>
    </w:p>
    <w:tbl>
      <w:tblPr>
        <w:tblStyle w:val="afffffffff8"/>
        <w:tblW w:w="91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95"/>
        <w:gridCol w:w="1275"/>
        <w:gridCol w:w="1095"/>
        <w:gridCol w:w="1180"/>
        <w:gridCol w:w="851"/>
        <w:gridCol w:w="954"/>
        <w:gridCol w:w="2115"/>
      </w:tblGrid>
      <w:tr w:rsidR="00114F7E">
        <w:trPr>
          <w:cantSplit/>
          <w:trHeight w:val="460"/>
          <w:tblHeader/>
        </w:trPr>
        <w:tc>
          <w:tcPr>
            <w:tcW w:w="1695" w:type="dxa"/>
            <w:vMerge w:val="restart"/>
          </w:tcPr>
          <w:p w:rsidR="00114F7E" w:rsidRDefault="00114F7E">
            <w:pPr>
              <w:pBdr>
                <w:top w:val="nil"/>
                <w:left w:val="nil"/>
                <w:bottom w:val="nil"/>
                <w:right w:val="nil"/>
                <w:between w:val="nil"/>
              </w:pBdr>
              <w:spacing w:before="7"/>
              <w:jc w:val="center"/>
              <w:rPr>
                <w:rFonts w:ascii="Arial" w:eastAsia="Arial" w:hAnsi="Arial" w:cs="Arial"/>
                <w:sz w:val="20"/>
                <w:szCs w:val="20"/>
              </w:rPr>
            </w:pPr>
          </w:p>
          <w:p w:rsidR="00114F7E" w:rsidRDefault="00416CDF">
            <w:pPr>
              <w:pBdr>
                <w:top w:val="nil"/>
                <w:left w:val="nil"/>
                <w:bottom w:val="nil"/>
                <w:right w:val="nil"/>
                <w:between w:val="nil"/>
              </w:pBdr>
              <w:jc w:val="center"/>
              <w:rPr>
                <w:rFonts w:ascii="Arial" w:eastAsia="Arial" w:hAnsi="Arial" w:cs="Arial"/>
                <w:b/>
                <w:sz w:val="20"/>
                <w:szCs w:val="20"/>
              </w:rPr>
            </w:pPr>
            <w:r>
              <w:rPr>
                <w:rFonts w:ascii="Arial" w:eastAsia="Arial" w:hAnsi="Arial" w:cs="Arial"/>
                <w:b/>
                <w:sz w:val="20"/>
                <w:szCs w:val="20"/>
              </w:rPr>
              <w:t>Indicadores</w:t>
            </w:r>
          </w:p>
        </w:tc>
        <w:tc>
          <w:tcPr>
            <w:tcW w:w="1275" w:type="dxa"/>
          </w:tcPr>
          <w:p w:rsidR="00114F7E" w:rsidRDefault="00416CDF">
            <w:pPr>
              <w:pBdr>
                <w:top w:val="nil"/>
                <w:left w:val="nil"/>
                <w:bottom w:val="nil"/>
                <w:right w:val="nil"/>
                <w:between w:val="nil"/>
              </w:pBdr>
              <w:jc w:val="center"/>
              <w:rPr>
                <w:rFonts w:ascii="Arial" w:eastAsia="Arial" w:hAnsi="Arial" w:cs="Arial"/>
                <w:b/>
                <w:sz w:val="20"/>
                <w:szCs w:val="20"/>
              </w:rPr>
            </w:pPr>
            <w:r>
              <w:rPr>
                <w:rFonts w:ascii="Arial" w:eastAsia="Arial" w:hAnsi="Arial" w:cs="Arial"/>
                <w:b/>
                <w:sz w:val="20"/>
                <w:szCs w:val="20"/>
              </w:rPr>
              <w:t>Metas Pactuadas</w:t>
            </w:r>
          </w:p>
        </w:tc>
        <w:tc>
          <w:tcPr>
            <w:tcW w:w="4080" w:type="dxa"/>
            <w:gridSpan w:val="4"/>
          </w:tcPr>
          <w:p w:rsidR="00114F7E" w:rsidRDefault="00416CDF">
            <w:pPr>
              <w:spacing w:before="112"/>
              <w:jc w:val="center"/>
              <w:rPr>
                <w:rFonts w:ascii="Arial" w:eastAsia="Arial" w:hAnsi="Arial" w:cs="Arial"/>
                <w:b/>
                <w:sz w:val="20"/>
                <w:szCs w:val="20"/>
              </w:rPr>
            </w:pPr>
            <w:r>
              <w:rPr>
                <w:rFonts w:ascii="Arial" w:eastAsia="Arial" w:hAnsi="Arial" w:cs="Arial"/>
                <w:b/>
                <w:sz w:val="20"/>
                <w:szCs w:val="20"/>
              </w:rPr>
              <w:t>Resultados</w:t>
            </w:r>
          </w:p>
        </w:tc>
        <w:tc>
          <w:tcPr>
            <w:tcW w:w="2115" w:type="dxa"/>
            <w:vMerge w:val="restart"/>
          </w:tcPr>
          <w:p w:rsidR="00114F7E" w:rsidRDefault="00114F7E">
            <w:pPr>
              <w:pBdr>
                <w:top w:val="nil"/>
                <w:left w:val="nil"/>
                <w:bottom w:val="nil"/>
                <w:right w:val="nil"/>
                <w:between w:val="nil"/>
              </w:pBdr>
              <w:spacing w:before="7"/>
              <w:jc w:val="center"/>
              <w:rPr>
                <w:rFonts w:ascii="Arial" w:eastAsia="Arial" w:hAnsi="Arial" w:cs="Arial"/>
                <w:sz w:val="20"/>
                <w:szCs w:val="20"/>
              </w:rPr>
            </w:pPr>
          </w:p>
          <w:p w:rsidR="00114F7E" w:rsidRDefault="00416CDF">
            <w:pPr>
              <w:pBdr>
                <w:top w:val="nil"/>
                <w:left w:val="nil"/>
                <w:bottom w:val="nil"/>
                <w:right w:val="nil"/>
                <w:between w:val="nil"/>
              </w:pBdr>
              <w:jc w:val="center"/>
              <w:rPr>
                <w:rFonts w:ascii="Arial" w:eastAsia="Arial" w:hAnsi="Arial" w:cs="Arial"/>
                <w:b/>
                <w:sz w:val="20"/>
                <w:szCs w:val="20"/>
              </w:rPr>
            </w:pPr>
            <w:r>
              <w:rPr>
                <w:rFonts w:ascii="Arial" w:eastAsia="Arial" w:hAnsi="Arial" w:cs="Arial"/>
                <w:b/>
                <w:sz w:val="20"/>
                <w:szCs w:val="20"/>
              </w:rPr>
              <w:t>Fontes/Observações</w:t>
            </w:r>
          </w:p>
        </w:tc>
      </w:tr>
      <w:tr w:rsidR="00114F7E">
        <w:trPr>
          <w:cantSplit/>
          <w:trHeight w:val="268"/>
          <w:tblHeader/>
        </w:trPr>
        <w:tc>
          <w:tcPr>
            <w:tcW w:w="1695" w:type="dxa"/>
            <w:vMerge/>
          </w:tcPr>
          <w:p w:rsidR="00114F7E" w:rsidRDefault="00114F7E">
            <w:pPr>
              <w:widowControl w:val="0"/>
              <w:pBdr>
                <w:top w:val="nil"/>
                <w:left w:val="nil"/>
                <w:bottom w:val="nil"/>
                <w:right w:val="nil"/>
                <w:between w:val="nil"/>
              </w:pBdr>
              <w:spacing w:line="276" w:lineRule="auto"/>
              <w:rPr>
                <w:rFonts w:ascii="Arial" w:eastAsia="Arial" w:hAnsi="Arial" w:cs="Arial"/>
                <w:b/>
                <w:sz w:val="20"/>
                <w:szCs w:val="20"/>
              </w:rPr>
            </w:pPr>
          </w:p>
        </w:tc>
        <w:tc>
          <w:tcPr>
            <w:tcW w:w="1275" w:type="dxa"/>
          </w:tcPr>
          <w:p w:rsidR="00114F7E" w:rsidRDefault="00416CDF">
            <w:pPr>
              <w:pBdr>
                <w:top w:val="nil"/>
                <w:left w:val="nil"/>
                <w:bottom w:val="nil"/>
                <w:right w:val="nil"/>
                <w:between w:val="nil"/>
              </w:pBdr>
              <w:spacing w:before="14"/>
              <w:jc w:val="center"/>
              <w:rPr>
                <w:rFonts w:ascii="Arial" w:eastAsia="Arial" w:hAnsi="Arial" w:cs="Arial"/>
                <w:b/>
                <w:sz w:val="20"/>
                <w:szCs w:val="20"/>
              </w:rPr>
            </w:pPr>
            <w:r>
              <w:rPr>
                <w:rFonts w:ascii="Arial" w:eastAsia="Arial" w:hAnsi="Arial" w:cs="Arial"/>
                <w:b/>
                <w:sz w:val="20"/>
                <w:szCs w:val="20"/>
              </w:rPr>
              <w:t>2017 a 2019</w:t>
            </w:r>
          </w:p>
        </w:tc>
        <w:tc>
          <w:tcPr>
            <w:tcW w:w="1095" w:type="dxa"/>
          </w:tcPr>
          <w:p w:rsidR="00114F7E" w:rsidRDefault="00416CDF">
            <w:pPr>
              <w:pBdr>
                <w:top w:val="nil"/>
                <w:left w:val="nil"/>
                <w:bottom w:val="nil"/>
                <w:right w:val="nil"/>
                <w:between w:val="nil"/>
              </w:pBdr>
              <w:spacing w:before="14"/>
              <w:jc w:val="center"/>
              <w:rPr>
                <w:rFonts w:ascii="Arial" w:eastAsia="Arial" w:hAnsi="Arial" w:cs="Arial"/>
                <w:b/>
                <w:sz w:val="20"/>
                <w:szCs w:val="20"/>
              </w:rPr>
            </w:pPr>
            <w:r>
              <w:rPr>
                <w:rFonts w:ascii="Arial" w:eastAsia="Arial" w:hAnsi="Arial" w:cs="Arial"/>
                <w:b/>
                <w:sz w:val="20"/>
                <w:szCs w:val="20"/>
              </w:rPr>
              <w:t>2018</w:t>
            </w:r>
          </w:p>
        </w:tc>
        <w:tc>
          <w:tcPr>
            <w:tcW w:w="1180" w:type="dxa"/>
          </w:tcPr>
          <w:p w:rsidR="00114F7E" w:rsidRDefault="00416CDF">
            <w:pPr>
              <w:pBdr>
                <w:top w:val="nil"/>
                <w:left w:val="nil"/>
                <w:bottom w:val="nil"/>
                <w:right w:val="nil"/>
                <w:between w:val="nil"/>
              </w:pBdr>
              <w:spacing w:before="14"/>
              <w:jc w:val="center"/>
              <w:rPr>
                <w:rFonts w:ascii="Arial" w:eastAsia="Arial" w:hAnsi="Arial" w:cs="Arial"/>
                <w:b/>
                <w:sz w:val="20"/>
                <w:szCs w:val="20"/>
              </w:rPr>
            </w:pPr>
            <w:r>
              <w:rPr>
                <w:rFonts w:ascii="Arial" w:eastAsia="Arial" w:hAnsi="Arial" w:cs="Arial"/>
                <w:b/>
                <w:sz w:val="20"/>
                <w:szCs w:val="20"/>
              </w:rPr>
              <w:t>2019</w:t>
            </w:r>
          </w:p>
        </w:tc>
        <w:tc>
          <w:tcPr>
            <w:tcW w:w="851" w:type="dxa"/>
          </w:tcPr>
          <w:p w:rsidR="00114F7E" w:rsidRDefault="00416CDF">
            <w:pPr>
              <w:pBdr>
                <w:top w:val="nil"/>
                <w:left w:val="nil"/>
                <w:bottom w:val="nil"/>
                <w:right w:val="nil"/>
                <w:between w:val="nil"/>
              </w:pBdr>
              <w:spacing w:before="14"/>
              <w:jc w:val="center"/>
              <w:rPr>
                <w:rFonts w:ascii="Arial" w:eastAsia="Arial" w:hAnsi="Arial" w:cs="Arial"/>
                <w:b/>
                <w:sz w:val="20"/>
                <w:szCs w:val="20"/>
              </w:rPr>
            </w:pPr>
            <w:r>
              <w:rPr>
                <w:rFonts w:ascii="Arial" w:eastAsia="Arial" w:hAnsi="Arial" w:cs="Arial"/>
                <w:b/>
                <w:sz w:val="20"/>
                <w:szCs w:val="20"/>
              </w:rPr>
              <w:t>2020</w:t>
            </w:r>
          </w:p>
        </w:tc>
        <w:tc>
          <w:tcPr>
            <w:tcW w:w="954" w:type="dxa"/>
          </w:tcPr>
          <w:p w:rsidR="00114F7E" w:rsidRDefault="00416CDF">
            <w:pPr>
              <w:pBdr>
                <w:top w:val="nil"/>
                <w:left w:val="nil"/>
                <w:bottom w:val="nil"/>
                <w:right w:val="nil"/>
                <w:between w:val="nil"/>
              </w:pBdr>
              <w:spacing w:before="14"/>
              <w:jc w:val="center"/>
              <w:rPr>
                <w:rFonts w:ascii="Arial" w:eastAsia="Arial" w:hAnsi="Arial" w:cs="Arial"/>
                <w:b/>
                <w:sz w:val="20"/>
                <w:szCs w:val="20"/>
              </w:rPr>
            </w:pPr>
            <w:r>
              <w:rPr>
                <w:rFonts w:ascii="Arial" w:eastAsia="Arial" w:hAnsi="Arial" w:cs="Arial"/>
                <w:b/>
                <w:sz w:val="20"/>
                <w:szCs w:val="20"/>
              </w:rPr>
              <w:t>2021</w:t>
            </w:r>
          </w:p>
        </w:tc>
        <w:tc>
          <w:tcPr>
            <w:tcW w:w="2115" w:type="dxa"/>
            <w:vMerge/>
          </w:tcPr>
          <w:p w:rsidR="00114F7E" w:rsidRDefault="00114F7E">
            <w:pPr>
              <w:widowControl w:val="0"/>
              <w:pBdr>
                <w:top w:val="nil"/>
                <w:left w:val="nil"/>
                <w:bottom w:val="nil"/>
                <w:right w:val="nil"/>
                <w:between w:val="nil"/>
              </w:pBdr>
              <w:spacing w:line="276" w:lineRule="auto"/>
              <w:rPr>
                <w:rFonts w:ascii="Arial" w:eastAsia="Arial" w:hAnsi="Arial" w:cs="Arial"/>
                <w:b/>
                <w:sz w:val="20"/>
                <w:szCs w:val="20"/>
              </w:rPr>
            </w:pPr>
          </w:p>
        </w:tc>
      </w:tr>
      <w:tr w:rsidR="00114F7E">
        <w:trPr>
          <w:cantSplit/>
          <w:trHeight w:val="1100"/>
          <w:tblHeader/>
        </w:trPr>
        <w:tc>
          <w:tcPr>
            <w:tcW w:w="1695" w:type="dxa"/>
            <w:vAlign w:val="center"/>
          </w:tcPr>
          <w:p w:rsidR="00114F7E" w:rsidRDefault="00416CDF">
            <w:pPr>
              <w:pBdr>
                <w:top w:val="nil"/>
                <w:left w:val="nil"/>
                <w:bottom w:val="nil"/>
                <w:right w:val="nil"/>
                <w:between w:val="nil"/>
              </w:pBdr>
              <w:spacing w:before="54"/>
              <w:jc w:val="center"/>
              <w:rPr>
                <w:rFonts w:ascii="Arial" w:eastAsia="Arial" w:hAnsi="Arial" w:cs="Arial"/>
                <w:sz w:val="20"/>
                <w:szCs w:val="20"/>
              </w:rPr>
            </w:pPr>
            <w:r>
              <w:rPr>
                <w:rFonts w:ascii="Arial" w:eastAsia="Arial" w:hAnsi="Arial" w:cs="Arial"/>
                <w:sz w:val="20"/>
                <w:szCs w:val="20"/>
              </w:rPr>
              <w:t>Índice de abastecimento do almoxarifado de medicamentos</w:t>
            </w:r>
          </w:p>
        </w:tc>
        <w:tc>
          <w:tcPr>
            <w:tcW w:w="1275" w:type="dxa"/>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&gt;90%</w:t>
            </w:r>
          </w:p>
        </w:tc>
        <w:tc>
          <w:tcPr>
            <w:tcW w:w="1095" w:type="dxa"/>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92,96%</w:t>
            </w:r>
          </w:p>
        </w:tc>
        <w:tc>
          <w:tcPr>
            <w:tcW w:w="1180" w:type="dxa"/>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97,84%</w:t>
            </w:r>
          </w:p>
        </w:tc>
        <w:tc>
          <w:tcPr>
            <w:tcW w:w="851" w:type="dxa"/>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97,64%</w:t>
            </w:r>
          </w:p>
        </w:tc>
        <w:tc>
          <w:tcPr>
            <w:tcW w:w="954" w:type="dxa"/>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95,17%</w:t>
            </w:r>
          </w:p>
        </w:tc>
        <w:tc>
          <w:tcPr>
            <w:tcW w:w="2115" w:type="dxa"/>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Fonte: SEMUS/GAF/CAF</w:t>
            </w:r>
          </w:p>
        </w:tc>
      </w:tr>
      <w:tr w:rsidR="00114F7E">
        <w:trPr>
          <w:cantSplit/>
          <w:trHeight w:val="1500"/>
          <w:tblHeader/>
        </w:trPr>
        <w:tc>
          <w:tcPr>
            <w:tcW w:w="1695" w:type="dxa"/>
            <w:vAlign w:val="center"/>
          </w:tcPr>
          <w:p w:rsidR="00114F7E" w:rsidRDefault="00416CDF">
            <w:pPr>
              <w:pBdr>
                <w:top w:val="nil"/>
                <w:left w:val="nil"/>
                <w:bottom w:val="nil"/>
                <w:right w:val="nil"/>
                <w:between w:val="nil"/>
              </w:pBdr>
              <w:spacing w:before="54"/>
              <w:jc w:val="center"/>
              <w:rPr>
                <w:rFonts w:ascii="Arial" w:eastAsia="Arial" w:hAnsi="Arial" w:cs="Arial"/>
                <w:sz w:val="20"/>
                <w:szCs w:val="20"/>
              </w:rPr>
            </w:pPr>
            <w:r>
              <w:rPr>
                <w:rFonts w:ascii="Arial" w:eastAsia="Arial" w:hAnsi="Arial" w:cs="Arial"/>
                <w:sz w:val="20"/>
                <w:szCs w:val="20"/>
              </w:rPr>
              <w:t>Proporção de receitas totalmente atendidas de acordo com a REMUME</w:t>
            </w:r>
          </w:p>
        </w:tc>
        <w:tc>
          <w:tcPr>
            <w:tcW w:w="1275" w:type="dxa"/>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&gt;80%</w:t>
            </w:r>
          </w:p>
        </w:tc>
        <w:tc>
          <w:tcPr>
            <w:tcW w:w="1095" w:type="dxa"/>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90,40%</w:t>
            </w:r>
          </w:p>
        </w:tc>
        <w:tc>
          <w:tcPr>
            <w:tcW w:w="1180" w:type="dxa"/>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95,32%</w:t>
            </w:r>
          </w:p>
        </w:tc>
        <w:tc>
          <w:tcPr>
            <w:tcW w:w="851" w:type="dxa"/>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93,61%</w:t>
            </w:r>
          </w:p>
        </w:tc>
        <w:tc>
          <w:tcPr>
            <w:tcW w:w="954" w:type="dxa"/>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91,83%</w:t>
            </w:r>
          </w:p>
        </w:tc>
        <w:tc>
          <w:tcPr>
            <w:tcW w:w="2115" w:type="dxa"/>
            <w:vAlign w:val="center"/>
          </w:tcPr>
          <w:p w:rsidR="00114F7E" w:rsidRDefault="00114F7E">
            <w:pPr>
              <w:pBdr>
                <w:top w:val="nil"/>
                <w:left w:val="nil"/>
                <w:bottom w:val="nil"/>
                <w:right w:val="nil"/>
                <w:between w:val="nil"/>
              </w:pBdr>
              <w:spacing w:line="276" w:lineRule="auto"/>
              <w:rPr>
                <w:rFonts w:ascii="Arial" w:eastAsia="Arial" w:hAnsi="Arial" w:cs="Arial"/>
                <w:sz w:val="20"/>
                <w:szCs w:val="20"/>
              </w:rPr>
            </w:pPr>
          </w:p>
          <w:tbl>
            <w:tblPr>
              <w:tblStyle w:val="afffffffff9"/>
              <w:tblW w:w="225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250"/>
            </w:tblGrid>
            <w:tr w:rsidR="00114F7E">
              <w:trPr>
                <w:trHeight w:val="395"/>
              </w:trPr>
              <w:tc>
                <w:tcPr>
                  <w:tcW w:w="2250" w:type="dxa"/>
                  <w:tcBorders>
                    <w:top w:val="nil"/>
                    <w:left w:val="nil"/>
                    <w:bottom w:val="nil"/>
                    <w:right w:val="nil"/>
                  </w:tcBorders>
                  <w:tcMar>
                    <w:top w:w="100" w:type="dxa"/>
                    <w:left w:w="140" w:type="dxa"/>
                    <w:bottom w:w="100" w:type="dxa"/>
                    <w:right w:w="140" w:type="dxa"/>
                  </w:tcMar>
                </w:tcPr>
                <w:p w:rsidR="00114F7E" w:rsidRDefault="00416CDF">
                  <w:pPr>
                    <w:jc w:val="center"/>
                    <w:rPr>
                      <w:rFonts w:ascii="Arial" w:eastAsia="Arial" w:hAnsi="Arial" w:cs="Arial"/>
                      <w:sz w:val="20"/>
                      <w:szCs w:val="20"/>
                    </w:rPr>
                  </w:pPr>
                  <w:r>
                    <w:rPr>
                      <w:rFonts w:ascii="Arial" w:eastAsia="Arial" w:hAnsi="Arial" w:cs="Arial"/>
                      <w:sz w:val="20"/>
                      <w:szCs w:val="20"/>
                    </w:rPr>
                    <w:t>Fonte:Sistema RBE 2021: Dado</w:t>
                  </w:r>
                </w:p>
              </w:tc>
            </w:tr>
          </w:tbl>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Gerado em 04/01/2022.</w:t>
            </w:r>
          </w:p>
        </w:tc>
      </w:tr>
      <w:tr w:rsidR="00114F7E">
        <w:trPr>
          <w:cantSplit/>
          <w:trHeight w:val="1269"/>
          <w:tblHeader/>
        </w:trPr>
        <w:tc>
          <w:tcPr>
            <w:tcW w:w="1695" w:type="dxa"/>
            <w:vAlign w:val="center"/>
          </w:tcPr>
          <w:p w:rsidR="00114F7E" w:rsidRDefault="00416CDF">
            <w:pPr>
              <w:pBdr>
                <w:top w:val="nil"/>
                <w:left w:val="nil"/>
                <w:bottom w:val="nil"/>
                <w:right w:val="nil"/>
                <w:between w:val="nil"/>
              </w:pBdr>
              <w:spacing w:before="54"/>
              <w:jc w:val="center"/>
              <w:rPr>
                <w:rFonts w:ascii="Arial" w:eastAsia="Arial" w:hAnsi="Arial" w:cs="Arial"/>
                <w:sz w:val="20"/>
                <w:szCs w:val="20"/>
              </w:rPr>
            </w:pPr>
            <w:r>
              <w:rPr>
                <w:rFonts w:ascii="Arial" w:eastAsia="Arial" w:hAnsi="Arial" w:cs="Arial"/>
                <w:sz w:val="20"/>
                <w:szCs w:val="20"/>
              </w:rPr>
              <w:t>Nº de dispensações realizadas de acordo com a REMUME</w:t>
            </w:r>
          </w:p>
        </w:tc>
        <w:tc>
          <w:tcPr>
            <w:tcW w:w="1275" w:type="dxa"/>
            <w:vAlign w:val="center"/>
          </w:tcPr>
          <w:p w:rsidR="00114F7E" w:rsidRDefault="00114F7E">
            <w:pPr>
              <w:pBdr>
                <w:top w:val="nil"/>
                <w:left w:val="nil"/>
                <w:bottom w:val="nil"/>
                <w:right w:val="nil"/>
                <w:between w:val="nil"/>
              </w:pBdr>
              <w:jc w:val="center"/>
              <w:rPr>
                <w:rFonts w:ascii="Arial" w:eastAsia="Arial" w:hAnsi="Arial" w:cs="Arial"/>
                <w:sz w:val="20"/>
                <w:szCs w:val="20"/>
              </w:rPr>
            </w:pPr>
          </w:p>
        </w:tc>
        <w:tc>
          <w:tcPr>
            <w:tcW w:w="1095" w:type="dxa"/>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1.050.258</w:t>
            </w:r>
          </w:p>
        </w:tc>
        <w:tc>
          <w:tcPr>
            <w:tcW w:w="1180" w:type="dxa"/>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1.101.715</w:t>
            </w:r>
          </w:p>
        </w:tc>
        <w:tc>
          <w:tcPr>
            <w:tcW w:w="851" w:type="dxa"/>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877.508</w:t>
            </w:r>
          </w:p>
        </w:tc>
        <w:tc>
          <w:tcPr>
            <w:tcW w:w="954" w:type="dxa"/>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908.691</w:t>
            </w:r>
          </w:p>
        </w:tc>
        <w:tc>
          <w:tcPr>
            <w:tcW w:w="2115" w:type="dxa"/>
            <w:vAlign w:val="center"/>
          </w:tcPr>
          <w:p w:rsidR="00114F7E" w:rsidRDefault="00114F7E">
            <w:pPr>
              <w:pBdr>
                <w:top w:val="nil"/>
                <w:left w:val="nil"/>
                <w:bottom w:val="nil"/>
                <w:right w:val="nil"/>
                <w:between w:val="nil"/>
              </w:pBdr>
              <w:spacing w:line="276" w:lineRule="auto"/>
              <w:rPr>
                <w:rFonts w:ascii="Arial" w:eastAsia="Arial" w:hAnsi="Arial" w:cs="Arial"/>
                <w:sz w:val="20"/>
                <w:szCs w:val="20"/>
              </w:rPr>
            </w:pPr>
          </w:p>
          <w:tbl>
            <w:tblPr>
              <w:tblStyle w:val="afffffffffa"/>
              <w:tblW w:w="225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250"/>
            </w:tblGrid>
            <w:tr w:rsidR="00114F7E">
              <w:trPr>
                <w:trHeight w:val="395"/>
              </w:trPr>
              <w:tc>
                <w:tcPr>
                  <w:tcW w:w="2250" w:type="dxa"/>
                  <w:tcBorders>
                    <w:top w:val="nil"/>
                    <w:left w:val="nil"/>
                    <w:bottom w:val="nil"/>
                    <w:right w:val="nil"/>
                  </w:tcBorders>
                  <w:tcMar>
                    <w:top w:w="100" w:type="dxa"/>
                    <w:left w:w="140" w:type="dxa"/>
                    <w:bottom w:w="100" w:type="dxa"/>
                    <w:right w:w="140" w:type="dxa"/>
                  </w:tcMar>
                </w:tcPr>
                <w:p w:rsidR="00114F7E" w:rsidRDefault="00416CDF">
                  <w:pPr>
                    <w:jc w:val="center"/>
                    <w:rPr>
                      <w:rFonts w:ascii="Arial" w:eastAsia="Arial" w:hAnsi="Arial" w:cs="Arial"/>
                      <w:sz w:val="20"/>
                      <w:szCs w:val="20"/>
                    </w:rPr>
                  </w:pPr>
                  <w:r>
                    <w:rPr>
                      <w:rFonts w:ascii="Arial" w:eastAsia="Arial" w:hAnsi="Arial" w:cs="Arial"/>
                      <w:sz w:val="20"/>
                      <w:szCs w:val="20"/>
                    </w:rPr>
                    <w:t>Fonte:Sistema RBE 2021: Dado</w:t>
                  </w:r>
                </w:p>
              </w:tc>
            </w:tr>
          </w:tbl>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Gerado em 04/01/2022.</w:t>
            </w:r>
          </w:p>
        </w:tc>
      </w:tr>
    </w:tbl>
    <w:p w:rsidR="00114F7E" w:rsidRDefault="00416CDF">
      <w:pPr>
        <w:jc w:val="both"/>
        <w:rPr>
          <w:rFonts w:ascii="Arial" w:eastAsia="Arial" w:hAnsi="Arial" w:cs="Arial"/>
          <w:sz w:val="18"/>
          <w:szCs w:val="18"/>
        </w:rPr>
      </w:pPr>
      <w:r>
        <w:rPr>
          <w:rFonts w:ascii="Arial" w:eastAsia="Arial" w:hAnsi="Arial" w:cs="Arial"/>
          <w:b/>
          <w:sz w:val="18"/>
          <w:szCs w:val="18"/>
        </w:rPr>
        <w:t>Fonte:</w:t>
      </w:r>
      <w:r>
        <w:rPr>
          <w:rFonts w:ascii="Arial" w:eastAsia="Arial" w:hAnsi="Arial" w:cs="Arial"/>
          <w:sz w:val="18"/>
          <w:szCs w:val="18"/>
        </w:rPr>
        <w:t xml:space="preserve"> SEMUS/GAF, 04/01/ 2022.</w:t>
      </w:r>
    </w:p>
    <w:p w:rsidR="00114F7E" w:rsidRPr="00EA55E5" w:rsidRDefault="00114F7E">
      <w:pPr>
        <w:pBdr>
          <w:top w:val="nil"/>
          <w:left w:val="nil"/>
          <w:bottom w:val="nil"/>
          <w:right w:val="nil"/>
          <w:between w:val="nil"/>
        </w:pBdr>
        <w:spacing w:line="259" w:lineRule="auto"/>
        <w:ind w:right="1138"/>
        <w:jc w:val="both"/>
        <w:rPr>
          <w:rFonts w:ascii="Arial" w:eastAsia="Arial" w:hAnsi="Arial" w:cs="Arial"/>
          <w:sz w:val="24"/>
          <w:szCs w:val="24"/>
        </w:rPr>
      </w:pPr>
    </w:p>
    <w:p w:rsidR="00E0585A" w:rsidRDefault="00E0585A">
      <w:pPr>
        <w:pBdr>
          <w:top w:val="nil"/>
          <w:left w:val="nil"/>
          <w:bottom w:val="nil"/>
          <w:right w:val="nil"/>
          <w:between w:val="nil"/>
        </w:pBdr>
        <w:tabs>
          <w:tab w:val="left" w:pos="6"/>
        </w:tabs>
        <w:spacing w:line="360" w:lineRule="auto"/>
        <w:ind w:left="141" w:hanging="141"/>
        <w:rPr>
          <w:rFonts w:ascii="Arial" w:eastAsia="Arial" w:hAnsi="Arial" w:cs="Arial"/>
        </w:rPr>
      </w:pPr>
      <w:bookmarkStart w:id="3" w:name="_heading=h.vpwbcgn97xbz" w:colFirst="0" w:colLast="0"/>
      <w:bookmarkEnd w:id="3"/>
    </w:p>
    <w:p w:rsidR="00515C54" w:rsidRDefault="00515C54">
      <w:pPr>
        <w:pBdr>
          <w:top w:val="nil"/>
          <w:left w:val="nil"/>
          <w:bottom w:val="nil"/>
          <w:right w:val="nil"/>
          <w:between w:val="nil"/>
        </w:pBdr>
        <w:tabs>
          <w:tab w:val="left" w:pos="6"/>
        </w:tabs>
        <w:spacing w:line="360" w:lineRule="auto"/>
        <w:ind w:left="141" w:hanging="141"/>
        <w:rPr>
          <w:rFonts w:ascii="Arial" w:eastAsia="Arial" w:hAnsi="Arial" w:cs="Arial"/>
        </w:rPr>
      </w:pPr>
    </w:p>
    <w:p w:rsidR="00515C54" w:rsidRDefault="00515C54">
      <w:pPr>
        <w:pBdr>
          <w:top w:val="nil"/>
          <w:left w:val="nil"/>
          <w:bottom w:val="nil"/>
          <w:right w:val="nil"/>
          <w:between w:val="nil"/>
        </w:pBdr>
        <w:tabs>
          <w:tab w:val="left" w:pos="6"/>
        </w:tabs>
        <w:spacing w:line="360" w:lineRule="auto"/>
        <w:ind w:left="141" w:hanging="141"/>
        <w:rPr>
          <w:rFonts w:ascii="Arial" w:eastAsia="Arial" w:hAnsi="Arial" w:cs="Arial"/>
        </w:rPr>
      </w:pPr>
    </w:p>
    <w:p w:rsidR="00114F7E" w:rsidRPr="00EA55E5" w:rsidRDefault="00416CDF">
      <w:pPr>
        <w:pBdr>
          <w:top w:val="nil"/>
          <w:left w:val="nil"/>
          <w:bottom w:val="nil"/>
          <w:right w:val="nil"/>
          <w:between w:val="nil"/>
        </w:pBdr>
        <w:tabs>
          <w:tab w:val="left" w:pos="6"/>
        </w:tabs>
        <w:spacing w:line="360" w:lineRule="auto"/>
        <w:ind w:left="141" w:hanging="141"/>
        <w:rPr>
          <w:rFonts w:ascii="Arial" w:eastAsia="Arial" w:hAnsi="Arial" w:cs="Arial"/>
        </w:rPr>
      </w:pPr>
      <w:proofErr w:type="gramStart"/>
      <w:r w:rsidRPr="00EA55E5">
        <w:rPr>
          <w:rFonts w:ascii="Arial" w:eastAsia="Arial" w:hAnsi="Arial" w:cs="Arial"/>
        </w:rPr>
        <w:lastRenderedPageBreak/>
        <w:t>3.7 LABORATÓRIO</w:t>
      </w:r>
      <w:proofErr w:type="gramEnd"/>
      <w:r w:rsidRPr="00EA55E5">
        <w:rPr>
          <w:rFonts w:ascii="Arial" w:eastAsia="Arial" w:hAnsi="Arial" w:cs="Arial"/>
        </w:rPr>
        <w:t xml:space="preserve"> CENTRAL MUNICIPAL</w:t>
      </w:r>
    </w:p>
    <w:p w:rsidR="00114F7E" w:rsidRDefault="00114F7E">
      <w:pPr>
        <w:pBdr>
          <w:top w:val="nil"/>
          <w:left w:val="nil"/>
          <w:bottom w:val="nil"/>
          <w:right w:val="nil"/>
          <w:between w:val="nil"/>
        </w:pBdr>
        <w:shd w:val="clear" w:color="auto" w:fill="FFFFFF"/>
        <w:spacing w:line="276" w:lineRule="auto"/>
        <w:jc w:val="both"/>
        <w:rPr>
          <w:rFonts w:ascii="Arial" w:eastAsia="Arial" w:hAnsi="Arial" w:cs="Arial"/>
        </w:rPr>
      </w:pPr>
    </w:p>
    <w:p w:rsidR="00515C54" w:rsidRDefault="00416CDF">
      <w:pPr>
        <w:pBdr>
          <w:top w:val="nil"/>
          <w:left w:val="nil"/>
          <w:bottom w:val="nil"/>
          <w:right w:val="nil"/>
          <w:between w:val="nil"/>
        </w:pBdr>
        <w:shd w:val="clear" w:color="auto" w:fill="FFFFFF"/>
        <w:spacing w:line="276" w:lineRule="auto"/>
        <w:jc w:val="both"/>
        <w:rPr>
          <w:rFonts w:ascii="Arial" w:eastAsia="Arial" w:hAnsi="Arial" w:cs="Arial"/>
        </w:rPr>
      </w:pPr>
      <w:r>
        <w:rPr>
          <w:rFonts w:ascii="Arial" w:eastAsia="Arial" w:hAnsi="Arial" w:cs="Arial"/>
        </w:rPr>
        <w:t xml:space="preserve">O Laboratório Central Municipal (LCM) é uma Unidade de Apoio Diagnose e Terapia SADT com </w:t>
      </w:r>
      <w:proofErr w:type="gramStart"/>
      <w:r>
        <w:rPr>
          <w:rFonts w:ascii="Arial" w:eastAsia="Arial" w:hAnsi="Arial" w:cs="Arial"/>
        </w:rPr>
        <w:t xml:space="preserve">unidade própria e postos de coleta de material </w:t>
      </w:r>
      <w:r w:rsidR="00515C54">
        <w:rPr>
          <w:rFonts w:ascii="Arial" w:eastAsia="Arial" w:hAnsi="Arial" w:cs="Arial"/>
        </w:rPr>
        <w:t xml:space="preserve">biológico </w:t>
      </w:r>
      <w:r>
        <w:rPr>
          <w:rFonts w:ascii="Arial" w:eastAsia="Arial" w:hAnsi="Arial" w:cs="Arial"/>
        </w:rPr>
        <w:t>distribuídos nas UBS e nos PAs</w:t>
      </w:r>
      <w:proofErr w:type="gramEnd"/>
      <w:r>
        <w:rPr>
          <w:rFonts w:ascii="Arial" w:eastAsia="Arial" w:hAnsi="Arial" w:cs="Arial"/>
        </w:rPr>
        <w:t>. Oferece 180 tipos de exames laboratoriais clínicos entre bioquímica/hormônios, hematologia, uroanálise,</w:t>
      </w:r>
      <w:r w:rsidR="00515C54">
        <w:rPr>
          <w:rFonts w:ascii="Arial" w:eastAsia="Arial" w:hAnsi="Arial" w:cs="Arial"/>
        </w:rPr>
        <w:t xml:space="preserve"> </w:t>
      </w:r>
      <w:r>
        <w:rPr>
          <w:rFonts w:ascii="Arial" w:eastAsia="Arial" w:hAnsi="Arial" w:cs="Arial"/>
        </w:rPr>
        <w:t>parasit</w:t>
      </w:r>
      <w:r w:rsidR="00515C54">
        <w:rPr>
          <w:rFonts w:ascii="Arial" w:eastAsia="Arial" w:hAnsi="Arial" w:cs="Arial"/>
        </w:rPr>
        <w:t>ologia, imunologia, tuberculose e</w:t>
      </w:r>
      <w:r>
        <w:rPr>
          <w:rFonts w:ascii="Arial" w:eastAsia="Arial" w:hAnsi="Arial" w:cs="Arial"/>
        </w:rPr>
        <w:t xml:space="preserve"> microbiologia, além da triagem para </w:t>
      </w:r>
      <w:r w:rsidR="00515C54">
        <w:rPr>
          <w:rFonts w:ascii="Arial" w:eastAsia="Arial" w:hAnsi="Arial" w:cs="Arial"/>
        </w:rPr>
        <w:t>h</w:t>
      </w:r>
      <w:r>
        <w:rPr>
          <w:rFonts w:ascii="Arial" w:eastAsia="Arial" w:hAnsi="Arial" w:cs="Arial"/>
        </w:rPr>
        <w:t>itopatológico/histopatológico</w:t>
      </w:r>
      <w:r w:rsidR="00515C54">
        <w:rPr>
          <w:rFonts w:ascii="Arial" w:eastAsia="Arial" w:hAnsi="Arial" w:cs="Arial"/>
        </w:rPr>
        <w:t xml:space="preserve"> </w:t>
      </w:r>
      <w:r>
        <w:rPr>
          <w:rFonts w:ascii="Arial" w:eastAsia="Arial" w:hAnsi="Arial" w:cs="Arial"/>
        </w:rPr>
        <w:t>(laboratórios contratados).</w:t>
      </w:r>
    </w:p>
    <w:p w:rsidR="00114F7E" w:rsidRDefault="00114F7E">
      <w:pPr>
        <w:pBdr>
          <w:top w:val="nil"/>
          <w:left w:val="nil"/>
          <w:bottom w:val="nil"/>
          <w:right w:val="nil"/>
          <w:between w:val="nil"/>
        </w:pBdr>
        <w:shd w:val="clear" w:color="auto" w:fill="FFFFFF"/>
        <w:spacing w:line="276" w:lineRule="auto"/>
        <w:ind w:right="995"/>
        <w:jc w:val="both"/>
        <w:rPr>
          <w:rFonts w:ascii="Arial" w:eastAsia="Arial" w:hAnsi="Arial" w:cs="Arial"/>
        </w:rPr>
      </w:pPr>
    </w:p>
    <w:p w:rsidR="00114F7E" w:rsidRDefault="00416CDF">
      <w:pPr>
        <w:pBdr>
          <w:top w:val="nil"/>
          <w:left w:val="nil"/>
          <w:bottom w:val="nil"/>
          <w:right w:val="nil"/>
          <w:between w:val="nil"/>
        </w:pBdr>
        <w:shd w:val="clear" w:color="auto" w:fill="FFFFFF"/>
        <w:tabs>
          <w:tab w:val="left" w:pos="9923"/>
        </w:tabs>
        <w:spacing w:line="276" w:lineRule="auto"/>
        <w:jc w:val="both"/>
        <w:rPr>
          <w:rFonts w:ascii="Arial" w:eastAsia="Arial" w:hAnsi="Arial" w:cs="Arial"/>
        </w:rPr>
      </w:pPr>
      <w:r>
        <w:rPr>
          <w:rFonts w:ascii="Arial" w:eastAsia="Arial" w:hAnsi="Arial" w:cs="Arial"/>
        </w:rPr>
        <w:t xml:space="preserve">Mensalmente executa uma média de 150.000 exames, atendendo em média 17.000 pedidos. O quadro abaixo apresenta o resultado dos últimos quatro anos. Desde 2020, a rede de coletas foi ampliada visando atender exclusivamente a coleta de </w:t>
      </w:r>
      <w:r w:rsidR="00235596">
        <w:rPr>
          <w:rFonts w:ascii="Arial" w:eastAsia="Arial" w:hAnsi="Arial" w:cs="Arial"/>
        </w:rPr>
        <w:t>exames para diagnóstico da Covid</w:t>
      </w:r>
      <w:r>
        <w:rPr>
          <w:rFonts w:ascii="Arial" w:eastAsia="Arial" w:hAnsi="Arial" w:cs="Arial"/>
        </w:rPr>
        <w:t xml:space="preserve">-19. O Centro de Testagem oferta cerca de 1.400 testes semanais e funciona de segunda à sexta-feira, das 07 às 20 horas e nos fins de semana e feriados das 07 às 19 horas. </w:t>
      </w:r>
    </w:p>
    <w:p w:rsidR="00114F7E" w:rsidRDefault="00114F7E">
      <w:pPr>
        <w:pBdr>
          <w:top w:val="nil"/>
          <w:left w:val="nil"/>
          <w:bottom w:val="nil"/>
          <w:right w:val="nil"/>
          <w:between w:val="nil"/>
        </w:pBdr>
        <w:shd w:val="clear" w:color="auto" w:fill="FFFFFF"/>
        <w:spacing w:line="276" w:lineRule="auto"/>
        <w:ind w:right="995"/>
        <w:jc w:val="both"/>
        <w:rPr>
          <w:rFonts w:ascii="Arial" w:eastAsia="Arial" w:hAnsi="Arial" w:cs="Arial"/>
        </w:rPr>
      </w:pPr>
    </w:p>
    <w:p w:rsidR="00E0585A" w:rsidRDefault="00E0585A">
      <w:pPr>
        <w:spacing w:line="360" w:lineRule="auto"/>
        <w:jc w:val="both"/>
        <w:rPr>
          <w:rFonts w:ascii="Arial" w:eastAsia="Arial" w:hAnsi="Arial" w:cs="Arial"/>
          <w:b/>
          <w:sz w:val="20"/>
          <w:szCs w:val="20"/>
          <w:highlight w:val="white"/>
        </w:rPr>
      </w:pPr>
    </w:p>
    <w:p w:rsidR="00114F7E" w:rsidRDefault="00416CDF">
      <w:pPr>
        <w:spacing w:line="360" w:lineRule="auto"/>
        <w:jc w:val="both"/>
        <w:rPr>
          <w:rFonts w:ascii="Arial" w:eastAsia="Arial" w:hAnsi="Arial" w:cs="Arial"/>
          <w:sz w:val="20"/>
          <w:szCs w:val="20"/>
          <w:highlight w:val="white"/>
        </w:rPr>
      </w:pPr>
      <w:r>
        <w:rPr>
          <w:rFonts w:ascii="Arial" w:eastAsia="Arial" w:hAnsi="Arial" w:cs="Arial"/>
          <w:b/>
          <w:sz w:val="20"/>
          <w:szCs w:val="20"/>
          <w:highlight w:val="white"/>
        </w:rPr>
        <w:t xml:space="preserve">Quadro 11 - </w:t>
      </w:r>
      <w:r>
        <w:rPr>
          <w:rFonts w:ascii="Arial" w:eastAsia="Arial" w:hAnsi="Arial" w:cs="Arial"/>
          <w:sz w:val="20"/>
          <w:szCs w:val="20"/>
          <w:highlight w:val="white"/>
        </w:rPr>
        <w:t>Total de Exames Laboratoriais realizados e Atendimentos (Pacientes), Anos de 2018 a 2021.</w:t>
      </w:r>
    </w:p>
    <w:tbl>
      <w:tblPr>
        <w:tblStyle w:val="afffffffffb"/>
        <w:tblW w:w="921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13"/>
        <w:gridCol w:w="3746"/>
        <w:gridCol w:w="3254"/>
      </w:tblGrid>
      <w:tr w:rsidR="00114F7E">
        <w:trPr>
          <w:cantSplit/>
          <w:trHeight w:val="760"/>
          <w:tblHeader/>
        </w:trPr>
        <w:tc>
          <w:tcPr>
            <w:tcW w:w="2213" w:type="dxa"/>
            <w:shd w:val="clear" w:color="auto" w:fill="auto"/>
            <w:vAlign w:val="center"/>
          </w:tcPr>
          <w:p w:rsidR="00114F7E" w:rsidRDefault="00416CDF" w:rsidP="00FA5B43">
            <w:pPr>
              <w:spacing w:line="200" w:lineRule="exact"/>
              <w:ind w:left="57" w:right="57"/>
              <w:jc w:val="center"/>
              <w:rPr>
                <w:rFonts w:ascii="Arial" w:eastAsia="Arial" w:hAnsi="Arial" w:cs="Arial"/>
                <w:b/>
              </w:rPr>
            </w:pPr>
            <w:r>
              <w:rPr>
                <w:rFonts w:ascii="Arial" w:eastAsia="Arial" w:hAnsi="Arial" w:cs="Arial"/>
                <w:b/>
              </w:rPr>
              <w:t>Ano</w:t>
            </w:r>
          </w:p>
        </w:tc>
        <w:tc>
          <w:tcPr>
            <w:tcW w:w="3746" w:type="dxa"/>
            <w:shd w:val="clear" w:color="auto" w:fill="auto"/>
            <w:vAlign w:val="center"/>
          </w:tcPr>
          <w:p w:rsidR="00114F7E" w:rsidRDefault="00416CDF" w:rsidP="00FA5B43">
            <w:pPr>
              <w:spacing w:line="200" w:lineRule="exact"/>
              <w:ind w:left="57" w:right="57"/>
              <w:jc w:val="center"/>
              <w:rPr>
                <w:rFonts w:ascii="Arial" w:eastAsia="Arial" w:hAnsi="Arial" w:cs="Arial"/>
                <w:b/>
              </w:rPr>
            </w:pPr>
            <w:r>
              <w:rPr>
                <w:rFonts w:ascii="Arial" w:eastAsia="Arial" w:hAnsi="Arial" w:cs="Arial"/>
                <w:b/>
              </w:rPr>
              <w:t>Total de exames</w:t>
            </w:r>
          </w:p>
        </w:tc>
        <w:tc>
          <w:tcPr>
            <w:tcW w:w="3254" w:type="dxa"/>
            <w:shd w:val="clear" w:color="auto" w:fill="auto"/>
            <w:vAlign w:val="center"/>
          </w:tcPr>
          <w:p w:rsidR="00114F7E" w:rsidRDefault="00416CDF" w:rsidP="00FA5B43">
            <w:pPr>
              <w:spacing w:line="200" w:lineRule="exact"/>
              <w:ind w:left="57" w:right="57"/>
              <w:jc w:val="center"/>
              <w:rPr>
                <w:rFonts w:ascii="Arial" w:eastAsia="Arial" w:hAnsi="Arial" w:cs="Arial"/>
                <w:b/>
              </w:rPr>
            </w:pPr>
            <w:r>
              <w:rPr>
                <w:rFonts w:ascii="Arial" w:eastAsia="Arial" w:hAnsi="Arial" w:cs="Arial"/>
                <w:b/>
              </w:rPr>
              <w:t>Total de atendimentos (pacientes)</w:t>
            </w:r>
          </w:p>
        </w:tc>
      </w:tr>
      <w:tr w:rsidR="00114F7E">
        <w:trPr>
          <w:cantSplit/>
          <w:trHeight w:val="379"/>
          <w:tblHeader/>
        </w:trPr>
        <w:tc>
          <w:tcPr>
            <w:tcW w:w="2213" w:type="dxa"/>
            <w:shd w:val="clear" w:color="auto" w:fill="auto"/>
            <w:vAlign w:val="center"/>
          </w:tcPr>
          <w:p w:rsidR="00114F7E" w:rsidRDefault="00416CDF" w:rsidP="00FA5B43">
            <w:pPr>
              <w:spacing w:line="200" w:lineRule="exact"/>
              <w:ind w:left="57" w:right="57"/>
              <w:jc w:val="center"/>
              <w:rPr>
                <w:rFonts w:ascii="Arial" w:eastAsia="Arial" w:hAnsi="Arial" w:cs="Arial"/>
                <w:b/>
              </w:rPr>
            </w:pPr>
            <w:r>
              <w:rPr>
                <w:rFonts w:ascii="Arial" w:eastAsia="Arial" w:hAnsi="Arial" w:cs="Arial"/>
                <w:b/>
              </w:rPr>
              <w:t>2018</w:t>
            </w:r>
          </w:p>
        </w:tc>
        <w:tc>
          <w:tcPr>
            <w:tcW w:w="3746" w:type="dxa"/>
            <w:shd w:val="clear" w:color="auto" w:fill="auto"/>
            <w:vAlign w:val="center"/>
          </w:tcPr>
          <w:p w:rsidR="00114F7E" w:rsidRDefault="00416CDF" w:rsidP="00FA5B43">
            <w:pPr>
              <w:spacing w:line="200" w:lineRule="exact"/>
              <w:ind w:left="57" w:right="57"/>
              <w:jc w:val="center"/>
              <w:rPr>
                <w:rFonts w:ascii="Arial" w:eastAsia="Arial" w:hAnsi="Arial" w:cs="Arial"/>
              </w:rPr>
            </w:pPr>
            <w:r>
              <w:rPr>
                <w:rFonts w:ascii="Arial" w:eastAsia="Arial" w:hAnsi="Arial" w:cs="Arial"/>
              </w:rPr>
              <w:t>2.181.643</w:t>
            </w:r>
          </w:p>
        </w:tc>
        <w:tc>
          <w:tcPr>
            <w:tcW w:w="3254" w:type="dxa"/>
            <w:shd w:val="clear" w:color="auto" w:fill="auto"/>
            <w:vAlign w:val="center"/>
          </w:tcPr>
          <w:p w:rsidR="00114F7E" w:rsidRDefault="00416CDF" w:rsidP="00FA5B43">
            <w:pPr>
              <w:spacing w:line="200" w:lineRule="exact"/>
              <w:ind w:left="57" w:right="57"/>
              <w:jc w:val="center"/>
              <w:rPr>
                <w:rFonts w:ascii="Arial" w:eastAsia="Arial" w:hAnsi="Arial" w:cs="Arial"/>
              </w:rPr>
            </w:pPr>
            <w:r>
              <w:rPr>
                <w:rFonts w:ascii="Arial" w:eastAsia="Arial" w:hAnsi="Arial" w:cs="Arial"/>
              </w:rPr>
              <w:t>221.041</w:t>
            </w:r>
          </w:p>
        </w:tc>
      </w:tr>
      <w:tr w:rsidR="00114F7E">
        <w:trPr>
          <w:cantSplit/>
          <w:trHeight w:val="378"/>
          <w:tblHeader/>
        </w:trPr>
        <w:tc>
          <w:tcPr>
            <w:tcW w:w="2213" w:type="dxa"/>
            <w:shd w:val="clear" w:color="auto" w:fill="auto"/>
            <w:vAlign w:val="center"/>
          </w:tcPr>
          <w:p w:rsidR="00114F7E" w:rsidRDefault="00416CDF" w:rsidP="00FA5B43">
            <w:pPr>
              <w:spacing w:line="200" w:lineRule="exact"/>
              <w:ind w:left="57" w:right="57"/>
              <w:jc w:val="center"/>
              <w:rPr>
                <w:rFonts w:ascii="Arial" w:eastAsia="Arial" w:hAnsi="Arial" w:cs="Arial"/>
                <w:b/>
              </w:rPr>
            </w:pPr>
            <w:r>
              <w:rPr>
                <w:rFonts w:ascii="Arial" w:eastAsia="Arial" w:hAnsi="Arial" w:cs="Arial"/>
                <w:b/>
              </w:rPr>
              <w:t>2019</w:t>
            </w:r>
          </w:p>
        </w:tc>
        <w:tc>
          <w:tcPr>
            <w:tcW w:w="3746" w:type="dxa"/>
            <w:shd w:val="clear" w:color="auto" w:fill="auto"/>
            <w:vAlign w:val="center"/>
          </w:tcPr>
          <w:p w:rsidR="00114F7E" w:rsidRDefault="00416CDF" w:rsidP="00FA5B43">
            <w:pPr>
              <w:spacing w:line="200" w:lineRule="exact"/>
              <w:ind w:left="57" w:right="57"/>
              <w:jc w:val="center"/>
              <w:rPr>
                <w:rFonts w:ascii="Arial" w:eastAsia="Arial" w:hAnsi="Arial" w:cs="Arial"/>
              </w:rPr>
            </w:pPr>
            <w:r>
              <w:rPr>
                <w:rFonts w:ascii="Arial" w:eastAsia="Arial" w:hAnsi="Arial" w:cs="Arial"/>
              </w:rPr>
              <w:t>2.239.014</w:t>
            </w:r>
          </w:p>
        </w:tc>
        <w:tc>
          <w:tcPr>
            <w:tcW w:w="3254" w:type="dxa"/>
            <w:shd w:val="clear" w:color="auto" w:fill="auto"/>
            <w:vAlign w:val="center"/>
          </w:tcPr>
          <w:p w:rsidR="00114F7E" w:rsidRDefault="00416CDF" w:rsidP="00FA5B43">
            <w:pPr>
              <w:spacing w:line="200" w:lineRule="exact"/>
              <w:ind w:left="57" w:right="57"/>
              <w:jc w:val="center"/>
              <w:rPr>
                <w:rFonts w:ascii="Arial" w:eastAsia="Arial" w:hAnsi="Arial" w:cs="Arial"/>
              </w:rPr>
            </w:pPr>
            <w:r>
              <w:rPr>
                <w:rFonts w:ascii="Arial" w:eastAsia="Arial" w:hAnsi="Arial" w:cs="Arial"/>
              </w:rPr>
              <w:t>242.909</w:t>
            </w:r>
          </w:p>
        </w:tc>
      </w:tr>
      <w:tr w:rsidR="00114F7E">
        <w:trPr>
          <w:cantSplit/>
          <w:trHeight w:val="381"/>
          <w:tblHeader/>
        </w:trPr>
        <w:tc>
          <w:tcPr>
            <w:tcW w:w="2213" w:type="dxa"/>
            <w:shd w:val="clear" w:color="auto" w:fill="auto"/>
            <w:vAlign w:val="center"/>
          </w:tcPr>
          <w:p w:rsidR="00114F7E" w:rsidRDefault="00416CDF" w:rsidP="00FA5B43">
            <w:pPr>
              <w:spacing w:line="200" w:lineRule="exact"/>
              <w:ind w:left="57" w:right="57"/>
              <w:jc w:val="center"/>
              <w:rPr>
                <w:rFonts w:ascii="Arial" w:eastAsia="Arial" w:hAnsi="Arial" w:cs="Arial"/>
                <w:b/>
              </w:rPr>
            </w:pPr>
            <w:r>
              <w:rPr>
                <w:rFonts w:ascii="Arial" w:eastAsia="Arial" w:hAnsi="Arial" w:cs="Arial"/>
                <w:b/>
              </w:rPr>
              <w:t>2020</w:t>
            </w:r>
          </w:p>
        </w:tc>
        <w:tc>
          <w:tcPr>
            <w:tcW w:w="3746" w:type="dxa"/>
            <w:shd w:val="clear" w:color="auto" w:fill="auto"/>
            <w:vAlign w:val="center"/>
          </w:tcPr>
          <w:p w:rsidR="00114F7E" w:rsidRDefault="00416CDF" w:rsidP="00FA5B43">
            <w:pPr>
              <w:spacing w:line="200" w:lineRule="exact"/>
              <w:ind w:left="57" w:right="57"/>
              <w:jc w:val="center"/>
              <w:rPr>
                <w:rFonts w:ascii="Arial" w:eastAsia="Arial" w:hAnsi="Arial" w:cs="Arial"/>
              </w:rPr>
            </w:pPr>
            <w:r>
              <w:rPr>
                <w:rFonts w:ascii="Arial" w:eastAsia="Arial" w:hAnsi="Arial" w:cs="Arial"/>
              </w:rPr>
              <w:t>1.431.535</w:t>
            </w:r>
          </w:p>
        </w:tc>
        <w:tc>
          <w:tcPr>
            <w:tcW w:w="3254" w:type="dxa"/>
            <w:shd w:val="clear" w:color="auto" w:fill="auto"/>
            <w:vAlign w:val="center"/>
          </w:tcPr>
          <w:p w:rsidR="00114F7E" w:rsidRDefault="00416CDF" w:rsidP="00FA5B43">
            <w:pPr>
              <w:spacing w:line="200" w:lineRule="exact"/>
              <w:ind w:left="57" w:right="57"/>
              <w:jc w:val="center"/>
              <w:rPr>
                <w:rFonts w:ascii="Arial" w:eastAsia="Arial" w:hAnsi="Arial" w:cs="Arial"/>
              </w:rPr>
            </w:pPr>
            <w:r>
              <w:rPr>
                <w:rFonts w:ascii="Arial" w:eastAsia="Arial" w:hAnsi="Arial" w:cs="Arial"/>
              </w:rPr>
              <w:t>206.906</w:t>
            </w:r>
          </w:p>
        </w:tc>
      </w:tr>
      <w:tr w:rsidR="00114F7E">
        <w:trPr>
          <w:cantSplit/>
          <w:trHeight w:val="378"/>
          <w:tblHeader/>
        </w:trPr>
        <w:tc>
          <w:tcPr>
            <w:tcW w:w="2213" w:type="dxa"/>
            <w:shd w:val="clear" w:color="auto" w:fill="auto"/>
            <w:vAlign w:val="center"/>
          </w:tcPr>
          <w:p w:rsidR="00114F7E" w:rsidRDefault="00416CDF" w:rsidP="00FA5B43">
            <w:pPr>
              <w:spacing w:line="200" w:lineRule="exact"/>
              <w:ind w:left="57" w:right="57"/>
              <w:jc w:val="center"/>
              <w:rPr>
                <w:rFonts w:ascii="Arial" w:eastAsia="Arial" w:hAnsi="Arial" w:cs="Arial"/>
                <w:b/>
              </w:rPr>
            </w:pPr>
            <w:r>
              <w:rPr>
                <w:rFonts w:ascii="Arial" w:eastAsia="Arial" w:hAnsi="Arial" w:cs="Arial"/>
                <w:b/>
              </w:rPr>
              <w:t>2021</w:t>
            </w:r>
          </w:p>
        </w:tc>
        <w:tc>
          <w:tcPr>
            <w:tcW w:w="3746" w:type="dxa"/>
            <w:shd w:val="clear" w:color="auto" w:fill="auto"/>
            <w:vAlign w:val="center"/>
          </w:tcPr>
          <w:p w:rsidR="00114F7E" w:rsidRDefault="00416CDF" w:rsidP="00FA5B43">
            <w:pPr>
              <w:spacing w:line="200" w:lineRule="exact"/>
              <w:ind w:left="57" w:right="57"/>
              <w:jc w:val="center"/>
              <w:rPr>
                <w:rFonts w:ascii="Arial" w:eastAsia="Arial" w:hAnsi="Arial" w:cs="Arial"/>
                <w:b/>
              </w:rPr>
            </w:pPr>
            <w:r>
              <w:rPr>
                <w:rFonts w:ascii="Arial" w:eastAsia="Arial" w:hAnsi="Arial" w:cs="Arial"/>
                <w:b/>
              </w:rPr>
              <w:t>1.730.953</w:t>
            </w:r>
          </w:p>
        </w:tc>
        <w:tc>
          <w:tcPr>
            <w:tcW w:w="3254" w:type="dxa"/>
            <w:shd w:val="clear" w:color="auto" w:fill="auto"/>
            <w:vAlign w:val="center"/>
          </w:tcPr>
          <w:p w:rsidR="00114F7E" w:rsidRDefault="00416CDF" w:rsidP="00FA5B43">
            <w:pPr>
              <w:spacing w:line="200" w:lineRule="exact"/>
              <w:ind w:left="57" w:right="57"/>
              <w:jc w:val="center"/>
              <w:rPr>
                <w:rFonts w:ascii="Arial" w:eastAsia="Arial" w:hAnsi="Arial" w:cs="Arial"/>
                <w:b/>
              </w:rPr>
            </w:pPr>
            <w:r>
              <w:rPr>
                <w:rFonts w:ascii="Arial" w:eastAsia="Arial" w:hAnsi="Arial" w:cs="Arial"/>
                <w:b/>
              </w:rPr>
              <w:t>207.675</w:t>
            </w:r>
          </w:p>
        </w:tc>
      </w:tr>
    </w:tbl>
    <w:p w:rsidR="00114F7E" w:rsidRDefault="00416CDF">
      <w:pPr>
        <w:ind w:right="1137"/>
        <w:rPr>
          <w:rFonts w:ascii="Arial" w:eastAsia="Arial" w:hAnsi="Arial" w:cs="Arial"/>
          <w:sz w:val="20"/>
          <w:szCs w:val="20"/>
        </w:rPr>
      </w:pPr>
      <w:r>
        <w:rPr>
          <w:rFonts w:ascii="Arial" w:eastAsia="Arial" w:hAnsi="Arial" w:cs="Arial"/>
          <w:b/>
          <w:sz w:val="20"/>
          <w:szCs w:val="20"/>
        </w:rPr>
        <w:t xml:space="preserve">Fonte: </w:t>
      </w:r>
      <w:r>
        <w:rPr>
          <w:rFonts w:ascii="Arial" w:eastAsia="Arial" w:hAnsi="Arial" w:cs="Arial"/>
          <w:sz w:val="20"/>
          <w:szCs w:val="20"/>
        </w:rPr>
        <w:t>LCM/SEMUS, janeiro/2022. Dados até 31/12/ 2021</w:t>
      </w:r>
    </w:p>
    <w:p w:rsidR="00114F7E" w:rsidRDefault="00416CDF">
      <w:pPr>
        <w:pBdr>
          <w:top w:val="nil"/>
          <w:left w:val="nil"/>
          <w:bottom w:val="nil"/>
          <w:right w:val="nil"/>
          <w:between w:val="nil"/>
        </w:pBdr>
        <w:spacing w:line="276" w:lineRule="auto"/>
        <w:ind w:right="995"/>
        <w:jc w:val="both"/>
        <w:rPr>
          <w:rFonts w:ascii="Arial" w:eastAsia="Arial" w:hAnsi="Arial" w:cs="Arial"/>
        </w:rPr>
      </w:pPr>
      <w:r>
        <w:rPr>
          <w:rFonts w:ascii="Arial" w:eastAsia="Arial" w:hAnsi="Arial" w:cs="Arial"/>
        </w:rPr>
        <w:t>.</w:t>
      </w:r>
    </w:p>
    <w:p w:rsidR="00114F7E" w:rsidRDefault="00114F7E">
      <w:pPr>
        <w:pBdr>
          <w:top w:val="nil"/>
          <w:left w:val="nil"/>
          <w:bottom w:val="nil"/>
          <w:right w:val="nil"/>
          <w:between w:val="nil"/>
        </w:pBdr>
        <w:spacing w:line="276" w:lineRule="auto"/>
        <w:ind w:right="995"/>
        <w:jc w:val="both"/>
        <w:rPr>
          <w:rFonts w:ascii="Arial" w:eastAsia="Arial" w:hAnsi="Arial" w:cs="Arial"/>
        </w:rPr>
      </w:pPr>
    </w:p>
    <w:p w:rsidR="00FA5B43" w:rsidRDefault="00FA5B43">
      <w:pPr>
        <w:pBdr>
          <w:top w:val="nil"/>
          <w:left w:val="nil"/>
          <w:bottom w:val="nil"/>
          <w:right w:val="nil"/>
          <w:between w:val="nil"/>
        </w:pBdr>
        <w:spacing w:line="276" w:lineRule="auto"/>
        <w:ind w:right="995"/>
        <w:jc w:val="both"/>
        <w:rPr>
          <w:rFonts w:ascii="Arial" w:eastAsia="Arial" w:hAnsi="Arial" w:cs="Arial"/>
        </w:rPr>
      </w:pPr>
    </w:p>
    <w:p w:rsidR="00114F7E" w:rsidRDefault="00416CDF">
      <w:pPr>
        <w:numPr>
          <w:ilvl w:val="0"/>
          <w:numId w:val="12"/>
        </w:numPr>
        <w:pBdr>
          <w:top w:val="nil"/>
          <w:left w:val="nil"/>
          <w:bottom w:val="nil"/>
          <w:right w:val="nil"/>
          <w:between w:val="nil"/>
        </w:pBdr>
        <w:tabs>
          <w:tab w:val="left" w:pos="142"/>
        </w:tabs>
        <w:spacing w:line="360" w:lineRule="auto"/>
        <w:ind w:left="283" w:hanging="283"/>
        <w:rPr>
          <w:rFonts w:ascii="Arial" w:eastAsia="Arial" w:hAnsi="Arial" w:cs="Arial"/>
          <w:b/>
          <w:color w:val="000000"/>
        </w:rPr>
      </w:pPr>
      <w:r>
        <w:rPr>
          <w:rFonts w:ascii="Arial" w:eastAsia="Arial" w:hAnsi="Arial" w:cs="Arial"/>
          <w:b/>
          <w:color w:val="000000"/>
        </w:rPr>
        <w:t>VIGILÂNCIA EM SAÚDE</w:t>
      </w:r>
    </w:p>
    <w:p w:rsidR="00114F7E" w:rsidRDefault="00416CD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A Vigilância em Saúde (VS) se constitui em processo contínuo e sistemático de coleta, consolidação, análise de dados e disseminação de informações sobre eventos relacionados à saúde, visando o planejamento e a implementação de medidas de saúde pública. Desenvolve ações de maneira rotineira e sistemática, em serviços de saúde públicos e privados, nos vários níveis de atenção, laboratórios, ambientes de estudo e trabalho e na comunidade.</w:t>
      </w:r>
    </w:p>
    <w:p w:rsidR="00114F7E" w:rsidRDefault="00114F7E">
      <w:pPr>
        <w:pBdr>
          <w:top w:val="nil"/>
          <w:left w:val="nil"/>
          <w:bottom w:val="nil"/>
          <w:right w:val="nil"/>
          <w:between w:val="nil"/>
        </w:pBdr>
        <w:tabs>
          <w:tab w:val="left" w:pos="142"/>
        </w:tabs>
        <w:spacing w:line="360" w:lineRule="auto"/>
        <w:rPr>
          <w:rFonts w:ascii="Arial" w:eastAsia="Arial" w:hAnsi="Arial" w:cs="Arial"/>
          <w:b/>
        </w:rPr>
      </w:pPr>
    </w:p>
    <w:p w:rsidR="00114F7E" w:rsidRPr="00EA55E5" w:rsidRDefault="00416CDF">
      <w:pPr>
        <w:pBdr>
          <w:top w:val="nil"/>
          <w:left w:val="nil"/>
          <w:bottom w:val="nil"/>
          <w:right w:val="nil"/>
          <w:between w:val="nil"/>
        </w:pBdr>
        <w:tabs>
          <w:tab w:val="left" w:pos="142"/>
        </w:tabs>
        <w:spacing w:line="360" w:lineRule="auto"/>
        <w:rPr>
          <w:rFonts w:ascii="Arial" w:eastAsia="Arial" w:hAnsi="Arial" w:cs="Arial"/>
          <w:smallCaps/>
          <w:color w:val="000000"/>
        </w:rPr>
      </w:pPr>
      <w:r w:rsidRPr="00EA55E5">
        <w:rPr>
          <w:rFonts w:ascii="Arial" w:eastAsia="Arial" w:hAnsi="Arial" w:cs="Arial"/>
        </w:rPr>
        <w:t xml:space="preserve">4.1 </w:t>
      </w:r>
      <w:r w:rsidRPr="00EA55E5">
        <w:rPr>
          <w:rFonts w:ascii="Arial" w:eastAsia="Arial" w:hAnsi="Arial" w:cs="Arial"/>
          <w:smallCaps/>
          <w:color w:val="000000"/>
        </w:rPr>
        <w:t>SERVIÇO DE VIGILÂNCIA EPIDEMIOLÓGICA</w:t>
      </w:r>
    </w:p>
    <w:p w:rsidR="00114F7E" w:rsidRDefault="00416CD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O Serviço de Vigilância Epidemiológica</w:t>
      </w:r>
      <w:r>
        <w:rPr>
          <w:rFonts w:ascii="Arial" w:eastAsia="Arial" w:hAnsi="Arial" w:cs="Arial"/>
          <w:vertAlign w:val="superscript"/>
        </w:rPr>
        <w:footnoteReference w:id="21"/>
      </w:r>
      <w:r>
        <w:rPr>
          <w:rFonts w:ascii="Arial" w:eastAsia="Arial" w:hAnsi="Arial" w:cs="Arial"/>
        </w:rPr>
        <w:t xml:space="preserve"> desenvolve um conjunto de ações que proporcionam o conhecimento e a detecção de mudanças nos fatores determinantes e condicionantes da saúde individual e coletiva, com a finalidade de recomendar e adotar as medidas de prevenção e controle das doenças, transmissíveis e não transmissíveis, e dos agravos à saúde. </w:t>
      </w:r>
    </w:p>
    <w:p w:rsidR="00114F7E" w:rsidRDefault="00114F7E">
      <w:pPr>
        <w:pBdr>
          <w:top w:val="nil"/>
          <w:left w:val="nil"/>
          <w:bottom w:val="nil"/>
          <w:right w:val="nil"/>
          <w:between w:val="nil"/>
        </w:pBdr>
        <w:spacing w:line="276" w:lineRule="auto"/>
        <w:ind w:right="1130"/>
        <w:jc w:val="both"/>
        <w:rPr>
          <w:rFonts w:ascii="Arial" w:eastAsia="Arial" w:hAnsi="Arial" w:cs="Arial"/>
        </w:rPr>
      </w:pPr>
    </w:p>
    <w:p w:rsidR="00114F7E" w:rsidRDefault="00416CD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Em 2021, por meio do Centro de Operações de Emergên</w:t>
      </w:r>
      <w:r w:rsidR="00235596">
        <w:rPr>
          <w:rFonts w:ascii="Arial" w:eastAsia="Arial" w:hAnsi="Arial" w:cs="Arial"/>
        </w:rPr>
        <w:t>cias em Saúde Pública (COE/Covid</w:t>
      </w:r>
      <w:r>
        <w:rPr>
          <w:rFonts w:ascii="Arial" w:eastAsia="Arial" w:hAnsi="Arial" w:cs="Arial"/>
        </w:rPr>
        <w:t>-</w:t>
      </w:r>
      <w:r>
        <w:rPr>
          <w:rFonts w:ascii="Arial" w:eastAsia="Arial" w:hAnsi="Arial" w:cs="Arial"/>
        </w:rPr>
        <w:lastRenderedPageBreak/>
        <w:t>19)</w:t>
      </w:r>
      <w:r>
        <w:rPr>
          <w:rFonts w:ascii="Arial" w:eastAsia="Arial" w:hAnsi="Arial" w:cs="Arial"/>
          <w:vertAlign w:val="superscript"/>
        </w:rPr>
        <w:footnoteReference w:id="22"/>
      </w:r>
      <w:r>
        <w:rPr>
          <w:rFonts w:ascii="Arial" w:eastAsia="Arial" w:hAnsi="Arial" w:cs="Arial"/>
        </w:rPr>
        <w:t>, monitorou o desenvolvimento do Plano de Contingência Municipal em razão da infecç</w:t>
      </w:r>
      <w:r w:rsidR="00235596">
        <w:rPr>
          <w:rFonts w:ascii="Arial" w:eastAsia="Arial" w:hAnsi="Arial" w:cs="Arial"/>
        </w:rPr>
        <w:t>ão humana pelo SARS-CoV-2 (Covid</w:t>
      </w:r>
      <w:r>
        <w:rPr>
          <w:rFonts w:ascii="Arial" w:eastAsia="Arial" w:hAnsi="Arial" w:cs="Arial"/>
        </w:rPr>
        <w:t>-1</w:t>
      </w:r>
      <w:r w:rsidR="00235596">
        <w:rPr>
          <w:rFonts w:ascii="Arial" w:eastAsia="Arial" w:hAnsi="Arial" w:cs="Arial"/>
        </w:rPr>
        <w:t>9) e a Sala de Situação da Covid</w:t>
      </w:r>
      <w:r>
        <w:rPr>
          <w:rFonts w:ascii="Arial" w:eastAsia="Arial" w:hAnsi="Arial" w:cs="Arial"/>
        </w:rPr>
        <w:t>-19</w:t>
      </w:r>
      <w:r>
        <w:rPr>
          <w:rFonts w:ascii="Arial" w:eastAsia="Arial" w:hAnsi="Arial" w:cs="Arial"/>
          <w:vertAlign w:val="superscript"/>
        </w:rPr>
        <w:footnoteReference w:id="23"/>
      </w:r>
      <w:r>
        <w:rPr>
          <w:rFonts w:ascii="Arial" w:eastAsia="Arial" w:hAnsi="Arial" w:cs="Arial"/>
        </w:rPr>
        <w:t>.</w:t>
      </w:r>
    </w:p>
    <w:p w:rsidR="00114F7E" w:rsidRDefault="00114F7E">
      <w:pPr>
        <w:spacing w:line="276" w:lineRule="auto"/>
        <w:jc w:val="both"/>
        <w:rPr>
          <w:rFonts w:ascii="Arial" w:eastAsia="Arial" w:hAnsi="Arial" w:cs="Arial"/>
        </w:rPr>
      </w:pPr>
    </w:p>
    <w:p w:rsidR="00114F7E" w:rsidRDefault="00416CDF">
      <w:pPr>
        <w:pStyle w:val="Ttulo1"/>
        <w:ind w:left="0"/>
        <w:jc w:val="both"/>
        <w:rPr>
          <w:b w:val="0"/>
          <w:sz w:val="22"/>
          <w:szCs w:val="22"/>
        </w:rPr>
      </w:pPr>
      <w:r>
        <w:rPr>
          <w:b w:val="0"/>
          <w:sz w:val="22"/>
          <w:szCs w:val="22"/>
        </w:rPr>
        <w:t>Dentre as principais ações e atividades desenvolvidas pela equipe da Coordenação de Vigilância Epidemiológica para o en</w:t>
      </w:r>
      <w:r w:rsidR="00235596">
        <w:rPr>
          <w:b w:val="0"/>
          <w:sz w:val="22"/>
          <w:szCs w:val="22"/>
        </w:rPr>
        <w:t>frentamento da pandemia de Covid</w:t>
      </w:r>
      <w:r>
        <w:rPr>
          <w:b w:val="0"/>
          <w:sz w:val="22"/>
          <w:szCs w:val="22"/>
        </w:rPr>
        <w:t>-19, destacam-se:</w:t>
      </w:r>
    </w:p>
    <w:p w:rsidR="00114F7E" w:rsidRDefault="00114F7E">
      <w:pPr>
        <w:pStyle w:val="Ttulo1"/>
        <w:tabs>
          <w:tab w:val="left" w:pos="9923"/>
        </w:tabs>
        <w:ind w:left="0"/>
        <w:jc w:val="both"/>
        <w:rPr>
          <w:b w:val="0"/>
          <w:sz w:val="22"/>
          <w:szCs w:val="22"/>
        </w:rPr>
      </w:pPr>
    </w:p>
    <w:p w:rsidR="00114F7E" w:rsidRDefault="00416CDF">
      <w:pPr>
        <w:pStyle w:val="Ttulo1"/>
        <w:tabs>
          <w:tab w:val="left" w:pos="9923"/>
        </w:tabs>
        <w:ind w:left="0"/>
        <w:jc w:val="both"/>
        <w:rPr>
          <w:b w:val="0"/>
          <w:sz w:val="22"/>
          <w:szCs w:val="22"/>
        </w:rPr>
      </w:pPr>
      <w:r>
        <w:rPr>
          <w:b w:val="0"/>
          <w:sz w:val="22"/>
          <w:szCs w:val="22"/>
        </w:rPr>
        <w:t>a) busca ativa de casos suspeitos;</w:t>
      </w:r>
    </w:p>
    <w:p w:rsidR="00114F7E" w:rsidRDefault="00416CDF">
      <w:pPr>
        <w:pStyle w:val="Ttulo1"/>
        <w:tabs>
          <w:tab w:val="left" w:pos="9923"/>
        </w:tabs>
        <w:spacing w:line="276" w:lineRule="auto"/>
        <w:ind w:left="0"/>
        <w:jc w:val="both"/>
        <w:rPr>
          <w:b w:val="0"/>
          <w:sz w:val="22"/>
          <w:szCs w:val="22"/>
        </w:rPr>
      </w:pPr>
      <w:r>
        <w:rPr>
          <w:b w:val="0"/>
          <w:sz w:val="22"/>
          <w:szCs w:val="22"/>
        </w:rPr>
        <w:t>b) monitoramento de casos e seus contatos;</w:t>
      </w:r>
    </w:p>
    <w:p w:rsidR="00114F7E" w:rsidRDefault="00416CDF">
      <w:pPr>
        <w:pStyle w:val="Ttulo1"/>
        <w:tabs>
          <w:tab w:val="left" w:pos="9923"/>
        </w:tabs>
        <w:spacing w:line="276" w:lineRule="auto"/>
        <w:ind w:left="0"/>
        <w:jc w:val="both"/>
        <w:rPr>
          <w:b w:val="0"/>
          <w:sz w:val="22"/>
          <w:szCs w:val="22"/>
        </w:rPr>
      </w:pPr>
      <w:r>
        <w:rPr>
          <w:b w:val="0"/>
          <w:sz w:val="22"/>
          <w:szCs w:val="22"/>
        </w:rPr>
        <w:t>c) investigação surtos;</w:t>
      </w:r>
    </w:p>
    <w:p w:rsidR="00114F7E" w:rsidRDefault="00416CDF">
      <w:pPr>
        <w:pStyle w:val="Ttulo1"/>
        <w:tabs>
          <w:tab w:val="left" w:pos="9923"/>
        </w:tabs>
        <w:spacing w:line="276" w:lineRule="auto"/>
        <w:ind w:left="0"/>
        <w:jc w:val="both"/>
        <w:rPr>
          <w:b w:val="0"/>
          <w:sz w:val="22"/>
          <w:szCs w:val="22"/>
        </w:rPr>
      </w:pPr>
      <w:r>
        <w:rPr>
          <w:b w:val="0"/>
          <w:sz w:val="22"/>
          <w:szCs w:val="22"/>
        </w:rPr>
        <w:t>d) investigação óbitos;</w:t>
      </w:r>
    </w:p>
    <w:p w:rsidR="00114F7E" w:rsidRDefault="00416CDF">
      <w:pPr>
        <w:pStyle w:val="Ttulo1"/>
        <w:tabs>
          <w:tab w:val="left" w:pos="9923"/>
        </w:tabs>
        <w:spacing w:line="276" w:lineRule="auto"/>
        <w:ind w:left="0"/>
        <w:jc w:val="both"/>
        <w:rPr>
          <w:b w:val="0"/>
          <w:sz w:val="22"/>
          <w:szCs w:val="22"/>
        </w:rPr>
      </w:pPr>
      <w:r>
        <w:rPr>
          <w:b w:val="0"/>
          <w:sz w:val="22"/>
          <w:szCs w:val="22"/>
        </w:rPr>
        <w:t>e) monitoramento de viajantes e seus contatos;</w:t>
      </w:r>
    </w:p>
    <w:p w:rsidR="00114F7E" w:rsidRDefault="00416CDF">
      <w:pPr>
        <w:pStyle w:val="Ttulo1"/>
        <w:tabs>
          <w:tab w:val="left" w:pos="9923"/>
        </w:tabs>
        <w:spacing w:line="276" w:lineRule="auto"/>
        <w:ind w:left="0"/>
        <w:jc w:val="both"/>
        <w:rPr>
          <w:b w:val="0"/>
          <w:sz w:val="22"/>
          <w:szCs w:val="22"/>
        </w:rPr>
      </w:pPr>
      <w:r>
        <w:rPr>
          <w:b w:val="0"/>
          <w:sz w:val="22"/>
          <w:szCs w:val="22"/>
        </w:rPr>
        <w:t>f) apoio técnico para os hospitais 24 horas;</w:t>
      </w:r>
    </w:p>
    <w:p w:rsidR="00114F7E" w:rsidRDefault="00416CDF">
      <w:pPr>
        <w:pStyle w:val="Ttulo1"/>
        <w:tabs>
          <w:tab w:val="left" w:pos="9923"/>
        </w:tabs>
        <w:spacing w:line="276" w:lineRule="auto"/>
        <w:ind w:left="0"/>
        <w:jc w:val="both"/>
        <w:rPr>
          <w:b w:val="0"/>
          <w:sz w:val="22"/>
          <w:szCs w:val="22"/>
        </w:rPr>
      </w:pPr>
      <w:r>
        <w:rPr>
          <w:b w:val="0"/>
          <w:sz w:val="22"/>
          <w:szCs w:val="22"/>
        </w:rPr>
        <w:t>g) monitoramento de casos hospitalizados;</w:t>
      </w:r>
    </w:p>
    <w:p w:rsidR="00114F7E" w:rsidRDefault="00416CDF">
      <w:pPr>
        <w:pStyle w:val="Ttulo1"/>
        <w:tabs>
          <w:tab w:val="left" w:pos="9923"/>
        </w:tabs>
        <w:spacing w:line="276" w:lineRule="auto"/>
        <w:ind w:left="0"/>
        <w:jc w:val="both"/>
        <w:rPr>
          <w:b w:val="0"/>
          <w:sz w:val="22"/>
          <w:szCs w:val="22"/>
        </w:rPr>
      </w:pPr>
      <w:r>
        <w:rPr>
          <w:b w:val="0"/>
          <w:sz w:val="22"/>
          <w:szCs w:val="22"/>
        </w:rPr>
        <w:t>h) ações de educação voltadas aos profissionais das unidades próprias e de outros estabelecimentos de saúde;</w:t>
      </w:r>
    </w:p>
    <w:p w:rsidR="00114F7E" w:rsidRDefault="00416CDF">
      <w:pPr>
        <w:pStyle w:val="Ttulo1"/>
        <w:tabs>
          <w:tab w:val="left" w:pos="9923"/>
        </w:tabs>
        <w:spacing w:line="276" w:lineRule="auto"/>
        <w:ind w:left="0"/>
        <w:jc w:val="both"/>
        <w:rPr>
          <w:b w:val="0"/>
          <w:sz w:val="22"/>
          <w:szCs w:val="22"/>
        </w:rPr>
      </w:pPr>
      <w:r>
        <w:rPr>
          <w:b w:val="0"/>
          <w:sz w:val="22"/>
          <w:szCs w:val="22"/>
        </w:rPr>
        <w:t>i) orientação à população sobre os cuidados;</w:t>
      </w:r>
    </w:p>
    <w:p w:rsidR="00114F7E" w:rsidRDefault="00416CDF">
      <w:pPr>
        <w:pStyle w:val="Ttulo1"/>
        <w:tabs>
          <w:tab w:val="left" w:pos="9923"/>
        </w:tabs>
        <w:spacing w:line="276" w:lineRule="auto"/>
        <w:ind w:left="0"/>
        <w:jc w:val="both"/>
        <w:rPr>
          <w:b w:val="0"/>
          <w:sz w:val="22"/>
          <w:szCs w:val="22"/>
        </w:rPr>
      </w:pPr>
      <w:r>
        <w:rPr>
          <w:b w:val="0"/>
          <w:sz w:val="22"/>
          <w:szCs w:val="22"/>
        </w:rPr>
        <w:t>j) elaboração de relatórios e esclarecimentos dirigidos à gestão municipal;</w:t>
      </w:r>
    </w:p>
    <w:p w:rsidR="00114F7E" w:rsidRDefault="00416CDF">
      <w:pPr>
        <w:pStyle w:val="Ttulo1"/>
        <w:tabs>
          <w:tab w:val="left" w:pos="9923"/>
        </w:tabs>
        <w:spacing w:line="276" w:lineRule="auto"/>
        <w:ind w:left="0"/>
        <w:jc w:val="both"/>
        <w:rPr>
          <w:b w:val="0"/>
          <w:sz w:val="22"/>
          <w:szCs w:val="22"/>
        </w:rPr>
      </w:pPr>
      <w:r>
        <w:rPr>
          <w:b w:val="0"/>
          <w:sz w:val="22"/>
          <w:szCs w:val="22"/>
        </w:rPr>
        <w:t>k) comunicação de resultados de exames aos pacientes;</w:t>
      </w:r>
    </w:p>
    <w:p w:rsidR="00114F7E" w:rsidRDefault="00416CDF">
      <w:pPr>
        <w:pStyle w:val="Ttulo1"/>
        <w:tabs>
          <w:tab w:val="left" w:pos="9923"/>
        </w:tabs>
        <w:spacing w:line="276" w:lineRule="auto"/>
        <w:ind w:left="0"/>
        <w:jc w:val="both"/>
        <w:rPr>
          <w:b w:val="0"/>
          <w:sz w:val="22"/>
          <w:szCs w:val="22"/>
        </w:rPr>
      </w:pPr>
      <w:r>
        <w:rPr>
          <w:b w:val="0"/>
          <w:sz w:val="22"/>
          <w:szCs w:val="22"/>
        </w:rPr>
        <w:t>l) interface com o CIEVS estadual e nacional;</w:t>
      </w:r>
    </w:p>
    <w:p w:rsidR="00114F7E" w:rsidRDefault="00416CDF">
      <w:pPr>
        <w:pStyle w:val="Ttulo1"/>
        <w:tabs>
          <w:tab w:val="left" w:pos="9923"/>
        </w:tabs>
        <w:spacing w:line="276" w:lineRule="auto"/>
        <w:ind w:left="0"/>
        <w:jc w:val="both"/>
        <w:rPr>
          <w:b w:val="0"/>
          <w:sz w:val="22"/>
          <w:szCs w:val="22"/>
        </w:rPr>
      </w:pPr>
      <w:r>
        <w:rPr>
          <w:b w:val="0"/>
          <w:sz w:val="22"/>
          <w:szCs w:val="22"/>
        </w:rPr>
        <w:t>j) interface com a rede de ensino público e privado.</w:t>
      </w:r>
    </w:p>
    <w:p w:rsidR="00114F7E" w:rsidRDefault="00114F7E">
      <w:pPr>
        <w:pBdr>
          <w:top w:val="nil"/>
          <w:left w:val="nil"/>
          <w:bottom w:val="nil"/>
          <w:right w:val="nil"/>
          <w:between w:val="nil"/>
        </w:pBdr>
        <w:tabs>
          <w:tab w:val="left" w:pos="8505"/>
          <w:tab w:val="left" w:pos="9923"/>
        </w:tabs>
        <w:spacing w:before="280" w:after="280" w:line="360" w:lineRule="auto"/>
        <w:rPr>
          <w:rFonts w:ascii="Arial" w:eastAsia="Arial" w:hAnsi="Arial" w:cs="Arial"/>
          <w:b/>
          <w:sz w:val="24"/>
          <w:szCs w:val="24"/>
        </w:rPr>
      </w:pPr>
    </w:p>
    <w:p w:rsidR="00114F7E" w:rsidRPr="00586B56" w:rsidRDefault="00416CDF">
      <w:pPr>
        <w:pBdr>
          <w:top w:val="nil"/>
          <w:left w:val="nil"/>
          <w:bottom w:val="nil"/>
          <w:right w:val="nil"/>
          <w:between w:val="nil"/>
        </w:pBdr>
        <w:tabs>
          <w:tab w:val="left" w:pos="8505"/>
          <w:tab w:val="left" w:pos="9923"/>
        </w:tabs>
        <w:spacing w:before="280" w:after="280" w:line="360" w:lineRule="auto"/>
        <w:rPr>
          <w:rFonts w:ascii="Arial" w:eastAsia="Arial" w:hAnsi="Arial" w:cs="Arial"/>
          <w:sz w:val="24"/>
          <w:szCs w:val="24"/>
        </w:rPr>
      </w:pPr>
      <w:r w:rsidRPr="00586B56">
        <w:rPr>
          <w:rFonts w:ascii="Arial" w:eastAsia="Arial" w:hAnsi="Arial" w:cs="Arial"/>
          <w:sz w:val="24"/>
          <w:szCs w:val="24"/>
        </w:rPr>
        <w:t>Principais ações de 2021 das áreas que integ</w:t>
      </w:r>
      <w:r w:rsidR="00FA5B43">
        <w:rPr>
          <w:rFonts w:ascii="Arial" w:eastAsia="Arial" w:hAnsi="Arial" w:cs="Arial"/>
          <w:sz w:val="24"/>
          <w:szCs w:val="24"/>
        </w:rPr>
        <w:t>ram a Vigilância Epidemiológica:</w:t>
      </w:r>
    </w:p>
    <w:p w:rsidR="00114F7E" w:rsidRPr="00586B56" w:rsidRDefault="00416CDF">
      <w:pPr>
        <w:pStyle w:val="Ttulo1"/>
        <w:keepNext/>
        <w:numPr>
          <w:ilvl w:val="0"/>
          <w:numId w:val="15"/>
        </w:numPr>
        <w:tabs>
          <w:tab w:val="left" w:pos="284"/>
          <w:tab w:val="left" w:pos="9923"/>
        </w:tabs>
        <w:spacing w:before="240" w:after="60" w:line="360" w:lineRule="auto"/>
        <w:ind w:left="0" w:firstLine="0"/>
        <w:jc w:val="both"/>
        <w:rPr>
          <w:b w:val="0"/>
        </w:rPr>
      </w:pPr>
      <w:r w:rsidRPr="00586B56">
        <w:rPr>
          <w:b w:val="0"/>
        </w:rPr>
        <w:t xml:space="preserve">Doenças Crônicas Não Transmissíveis (DCNT) </w:t>
      </w:r>
    </w:p>
    <w:p w:rsidR="00114F7E" w:rsidRDefault="00416CDF">
      <w:pPr>
        <w:pBdr>
          <w:top w:val="nil"/>
          <w:left w:val="nil"/>
          <w:bottom w:val="nil"/>
          <w:right w:val="nil"/>
          <w:between w:val="nil"/>
        </w:pBdr>
        <w:tabs>
          <w:tab w:val="left" w:pos="8505"/>
          <w:tab w:val="left" w:pos="9923"/>
        </w:tabs>
        <w:spacing w:line="276" w:lineRule="auto"/>
        <w:jc w:val="both"/>
        <w:rPr>
          <w:rFonts w:ascii="Arial" w:eastAsia="Arial" w:hAnsi="Arial" w:cs="Arial"/>
        </w:rPr>
      </w:pPr>
      <w:r>
        <w:rPr>
          <w:rFonts w:ascii="Arial" w:eastAsia="Arial" w:hAnsi="Arial" w:cs="Arial"/>
        </w:rPr>
        <w:t>Em 2021, diante do complexo cenário epidemiológico, as ações da área técnica</w:t>
      </w:r>
      <w:r>
        <w:rPr>
          <w:rFonts w:ascii="Arial" w:eastAsia="Arial" w:hAnsi="Arial" w:cs="Arial"/>
          <w:vertAlign w:val="superscript"/>
        </w:rPr>
        <w:footnoteReference w:id="24"/>
      </w:r>
      <w:r>
        <w:rPr>
          <w:rFonts w:ascii="Arial" w:eastAsia="Arial" w:hAnsi="Arial" w:cs="Arial"/>
        </w:rPr>
        <w:t xml:space="preserve"> foram voltadas prioritariamente para o enfrentamento da pand</w:t>
      </w:r>
      <w:r w:rsidR="00235596">
        <w:rPr>
          <w:rFonts w:ascii="Arial" w:eastAsia="Arial" w:hAnsi="Arial" w:cs="Arial"/>
        </w:rPr>
        <w:t>emia do Covid</w:t>
      </w:r>
      <w:r>
        <w:rPr>
          <w:rFonts w:ascii="Arial" w:eastAsia="Arial" w:hAnsi="Arial" w:cs="Arial"/>
        </w:rPr>
        <w:t xml:space="preserve">-19, em especial para a população residente nas Instituições de Longa Permanência para Idosos (ILPI) localizadas em Vitória. Além destes equipamentos, as ações foram ampliadas para a proteção dos residentes em instituições de acolhimento da Secretaria Municipal de Assistência Social (SEMAS), em razão da situação de vulnerabilidade do estado de saúde da população residente em abrigos, de maneira análoga. </w:t>
      </w:r>
    </w:p>
    <w:p w:rsidR="00114F7E" w:rsidRDefault="00114F7E">
      <w:pPr>
        <w:pBdr>
          <w:top w:val="nil"/>
          <w:left w:val="nil"/>
          <w:bottom w:val="nil"/>
          <w:right w:val="nil"/>
          <w:between w:val="nil"/>
        </w:pBdr>
        <w:tabs>
          <w:tab w:val="left" w:pos="8505"/>
          <w:tab w:val="left" w:pos="9923"/>
        </w:tabs>
        <w:spacing w:line="276" w:lineRule="auto"/>
        <w:jc w:val="both"/>
        <w:rPr>
          <w:rFonts w:ascii="Arial" w:eastAsia="Arial" w:hAnsi="Arial" w:cs="Arial"/>
        </w:rPr>
      </w:pPr>
    </w:p>
    <w:p w:rsidR="00114F7E" w:rsidRDefault="00416CDF">
      <w:pPr>
        <w:pBdr>
          <w:top w:val="nil"/>
          <w:left w:val="nil"/>
          <w:bottom w:val="nil"/>
          <w:right w:val="nil"/>
          <w:between w:val="nil"/>
        </w:pBdr>
        <w:tabs>
          <w:tab w:val="left" w:pos="8505"/>
          <w:tab w:val="left" w:pos="9923"/>
        </w:tabs>
        <w:spacing w:line="276" w:lineRule="auto"/>
        <w:jc w:val="both"/>
        <w:rPr>
          <w:rFonts w:ascii="Arial" w:eastAsia="Arial" w:hAnsi="Arial" w:cs="Arial"/>
        </w:rPr>
      </w:pPr>
      <w:r>
        <w:rPr>
          <w:rFonts w:ascii="Arial" w:eastAsia="Arial" w:hAnsi="Arial" w:cs="Arial"/>
        </w:rPr>
        <w:t>As principais ações foram: Elaboração de informes técnicos e orientação aos servidores, em consonância com as atualizações das Portarias da Secretaria Estadual de Saúde do Espírito Santo (SESA/ES). Monitoramento dos sintomas respiratórios dos residentes e/ou acolhidos e trabalhadores das ILPIs</w:t>
      </w:r>
      <w:r>
        <w:rPr>
          <w:rFonts w:ascii="Arial" w:eastAsia="Arial" w:hAnsi="Arial" w:cs="Arial"/>
          <w:vertAlign w:val="superscript"/>
        </w:rPr>
        <w:footnoteReference w:id="25"/>
      </w:r>
      <w:r>
        <w:rPr>
          <w:rFonts w:ascii="Arial" w:eastAsia="Arial" w:hAnsi="Arial" w:cs="Arial"/>
        </w:rPr>
        <w:t xml:space="preserve">. Notificação de residentes/acolhidos e trabalhadores. Monitoramento da </w:t>
      </w:r>
      <w:r>
        <w:rPr>
          <w:rFonts w:ascii="Arial" w:eastAsia="Arial" w:hAnsi="Arial" w:cs="Arial"/>
        </w:rPr>
        <w:lastRenderedPageBreak/>
        <w:t xml:space="preserve">realização da coleta e envio dos resultados de exames. Coordenação de ações de testagem em conjunto com as equipes das </w:t>
      </w:r>
      <w:r w:rsidR="00CE5724">
        <w:rPr>
          <w:rFonts w:ascii="Arial" w:eastAsia="Arial" w:hAnsi="Arial" w:cs="Arial"/>
        </w:rPr>
        <w:t xml:space="preserve">UBS e LCM. Representou a SEMUS </w:t>
      </w:r>
      <w:r>
        <w:rPr>
          <w:rFonts w:ascii="Arial" w:eastAsia="Arial" w:hAnsi="Arial" w:cs="Arial"/>
        </w:rPr>
        <w:t>no 11º Congresso Brasileiro de Epidemiologia com a apresentação de quatro trabalhos sobre as</w:t>
      </w:r>
      <w:r w:rsidR="00235596">
        <w:rPr>
          <w:rFonts w:ascii="Arial" w:eastAsia="Arial" w:hAnsi="Arial" w:cs="Arial"/>
        </w:rPr>
        <w:t xml:space="preserve"> ações de enfrentamento de Covid</w:t>
      </w:r>
      <w:r>
        <w:rPr>
          <w:rFonts w:ascii="Arial" w:eastAsia="Arial" w:hAnsi="Arial" w:cs="Arial"/>
        </w:rPr>
        <w:t>-19 nas ILPI de Vitória.</w:t>
      </w:r>
    </w:p>
    <w:p w:rsidR="00114F7E" w:rsidRDefault="00114F7E">
      <w:pPr>
        <w:pBdr>
          <w:top w:val="nil"/>
          <w:left w:val="nil"/>
          <w:bottom w:val="nil"/>
          <w:right w:val="nil"/>
          <w:between w:val="nil"/>
        </w:pBdr>
        <w:tabs>
          <w:tab w:val="left" w:pos="8505"/>
          <w:tab w:val="left" w:pos="9923"/>
        </w:tabs>
        <w:spacing w:line="276" w:lineRule="auto"/>
        <w:jc w:val="both"/>
        <w:rPr>
          <w:rFonts w:ascii="Arial" w:eastAsia="Arial" w:hAnsi="Arial" w:cs="Arial"/>
        </w:rPr>
      </w:pPr>
    </w:p>
    <w:p w:rsidR="00114F7E" w:rsidRDefault="00416CDF">
      <w:pPr>
        <w:pBdr>
          <w:top w:val="nil"/>
          <w:left w:val="nil"/>
          <w:bottom w:val="nil"/>
          <w:right w:val="nil"/>
          <w:between w:val="nil"/>
        </w:pBdr>
        <w:tabs>
          <w:tab w:val="left" w:pos="8505"/>
          <w:tab w:val="left" w:pos="9923"/>
        </w:tabs>
        <w:spacing w:line="276" w:lineRule="auto"/>
        <w:jc w:val="both"/>
        <w:rPr>
          <w:rFonts w:ascii="Arial" w:eastAsia="Arial" w:hAnsi="Arial" w:cs="Arial"/>
        </w:rPr>
      </w:pPr>
      <w:r>
        <w:rPr>
          <w:rFonts w:ascii="Arial" w:eastAsia="Arial" w:hAnsi="Arial" w:cs="Arial"/>
        </w:rPr>
        <w:t>Também foram realizadas ações de apoio no enfrentamento de surtos e epidemias e de imunização, compondo equipe volante para vacinação nas ILPI e postos de vacinação para a população geral. Além do suporte técnico às ações da Pesquisa de Prevenção da Obesidade Infantil na APS (PREVOI) 08 UBS (Vitória, Jardim da Penha, Jesus de Nazareth, Maruípe, Fonte Grande, Grande Vitória, São Cristóvão e Santo Antônio) e no Grupo de Trabalho Intersetorial do Programa de Saúde Escolar (GTIN PSE) e também nas Comissões de Pesquisa Técnica e de  Planejamento da SEMUS.</w:t>
      </w:r>
    </w:p>
    <w:p w:rsidR="00114F7E" w:rsidRDefault="00114F7E">
      <w:pPr>
        <w:pStyle w:val="Ttulo1"/>
        <w:tabs>
          <w:tab w:val="left" w:pos="9923"/>
        </w:tabs>
        <w:ind w:left="0"/>
        <w:rPr>
          <w:b w:val="0"/>
        </w:rPr>
      </w:pPr>
    </w:p>
    <w:p w:rsidR="00114F7E" w:rsidRPr="00586B56" w:rsidRDefault="00416CDF">
      <w:pPr>
        <w:pBdr>
          <w:top w:val="nil"/>
          <w:left w:val="nil"/>
          <w:bottom w:val="nil"/>
          <w:right w:val="nil"/>
          <w:between w:val="nil"/>
        </w:pBdr>
        <w:tabs>
          <w:tab w:val="left" w:pos="8505"/>
          <w:tab w:val="left" w:pos="9923"/>
        </w:tabs>
        <w:spacing w:before="26" w:line="360" w:lineRule="auto"/>
        <w:jc w:val="both"/>
        <w:rPr>
          <w:rFonts w:ascii="Arial" w:eastAsia="Arial" w:hAnsi="Arial" w:cs="Arial"/>
          <w:sz w:val="24"/>
          <w:szCs w:val="24"/>
        </w:rPr>
      </w:pPr>
      <w:r w:rsidRPr="00586B56">
        <w:rPr>
          <w:rFonts w:ascii="Arial" w:eastAsia="Arial" w:hAnsi="Arial" w:cs="Arial"/>
          <w:sz w:val="24"/>
          <w:szCs w:val="24"/>
        </w:rPr>
        <w:t xml:space="preserve">II.  Agravos Não Transmissíveis: Acidentes e Violência (NUPREV) </w:t>
      </w:r>
    </w:p>
    <w:p w:rsidR="00114F7E" w:rsidRDefault="00416CDF">
      <w:pPr>
        <w:widowControl/>
        <w:pBdr>
          <w:top w:val="nil"/>
          <w:left w:val="nil"/>
          <w:bottom w:val="nil"/>
          <w:right w:val="nil"/>
          <w:between w:val="nil"/>
        </w:pBdr>
        <w:tabs>
          <w:tab w:val="left" w:pos="9923"/>
        </w:tabs>
        <w:spacing w:line="276" w:lineRule="auto"/>
        <w:jc w:val="both"/>
        <w:rPr>
          <w:rFonts w:ascii="Arial" w:eastAsia="Arial" w:hAnsi="Arial" w:cs="Arial"/>
        </w:rPr>
      </w:pPr>
      <w:r>
        <w:rPr>
          <w:rFonts w:ascii="Arial" w:eastAsia="Arial" w:hAnsi="Arial" w:cs="Arial"/>
        </w:rPr>
        <w:t>As atividades realizadas pelo NUPREVI</w:t>
      </w:r>
      <w:r>
        <w:rPr>
          <w:rFonts w:ascii="Arial" w:eastAsia="Arial" w:hAnsi="Arial" w:cs="Arial"/>
          <w:vertAlign w:val="superscript"/>
        </w:rPr>
        <w:footnoteReference w:id="26"/>
      </w:r>
      <w:r>
        <w:rPr>
          <w:rFonts w:ascii="Arial" w:eastAsia="Arial" w:hAnsi="Arial" w:cs="Arial"/>
        </w:rPr>
        <w:t xml:space="preserve"> ao longo do ano de 2021 foram as seguintes:</w:t>
      </w:r>
    </w:p>
    <w:p w:rsidR="00114F7E" w:rsidRDefault="00416CDF">
      <w:pPr>
        <w:widowControl/>
        <w:numPr>
          <w:ilvl w:val="0"/>
          <w:numId w:val="1"/>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Implementação do Centro Especializado de Atenção às mulheres e famílias em situação de violência (CASA ROSA)</w:t>
      </w:r>
      <w:r>
        <w:rPr>
          <w:rFonts w:ascii="Arial" w:eastAsia="Arial" w:hAnsi="Arial" w:cs="Arial"/>
          <w:vertAlign w:val="superscript"/>
        </w:rPr>
        <w:footnoteReference w:id="27"/>
      </w:r>
      <w:r>
        <w:rPr>
          <w:rFonts w:ascii="Arial" w:eastAsia="Arial" w:hAnsi="Arial" w:cs="Arial"/>
        </w:rPr>
        <w:t xml:space="preserve"> a partir da reestruturação do Serviço de Atenção às pessoas em situação de violência/SASVV em parceria com a Gerência de Assistência à Saúde (GAS). </w:t>
      </w:r>
    </w:p>
    <w:p w:rsidR="00114F7E" w:rsidRDefault="00114F7E">
      <w:pPr>
        <w:widowControl/>
        <w:pBdr>
          <w:top w:val="nil"/>
          <w:left w:val="nil"/>
          <w:bottom w:val="nil"/>
          <w:right w:val="nil"/>
          <w:between w:val="nil"/>
        </w:pBdr>
        <w:spacing w:line="276" w:lineRule="auto"/>
        <w:ind w:right="1137"/>
        <w:jc w:val="both"/>
        <w:rPr>
          <w:rFonts w:ascii="Arial" w:eastAsia="Arial" w:hAnsi="Arial" w:cs="Arial"/>
        </w:rPr>
      </w:pPr>
    </w:p>
    <w:p w:rsidR="00114F7E" w:rsidRPr="00647008" w:rsidRDefault="00416CDF">
      <w:pPr>
        <w:widowControl/>
        <w:numPr>
          <w:ilvl w:val="0"/>
          <w:numId w:val="1"/>
        </w:numPr>
        <w:pBdr>
          <w:top w:val="nil"/>
          <w:left w:val="nil"/>
          <w:bottom w:val="nil"/>
          <w:right w:val="nil"/>
          <w:between w:val="nil"/>
        </w:pBdr>
        <w:spacing w:line="276" w:lineRule="auto"/>
        <w:jc w:val="both"/>
        <w:rPr>
          <w:rFonts w:ascii="Arial" w:eastAsia="Arial" w:hAnsi="Arial" w:cs="Arial"/>
        </w:rPr>
      </w:pPr>
      <w:r>
        <w:rPr>
          <w:rFonts w:ascii="Arial" w:eastAsia="Arial" w:hAnsi="Arial" w:cs="Arial"/>
        </w:rPr>
        <w:t>Realização de 2.781 notificações</w:t>
      </w:r>
      <w:r>
        <w:rPr>
          <w:rFonts w:ascii="Arial" w:eastAsia="Arial" w:hAnsi="Arial" w:cs="Arial"/>
          <w:vertAlign w:val="superscript"/>
        </w:rPr>
        <w:footnoteReference w:id="28"/>
      </w:r>
      <w:r>
        <w:rPr>
          <w:rFonts w:ascii="Arial" w:eastAsia="Arial" w:hAnsi="Arial" w:cs="Arial"/>
        </w:rPr>
        <w:t xml:space="preserve">, refletindo no aumento de 42,61% em relação ao ano de 2020 (1.950 notificações) geradas por fontes de notificação do município de Vitória. Com relação ao número de Fontes de notificação do município em 2021 observamos um aumento de 12,15% (107 Fontes) comparado com o ano de 2020 (94 Fontes). A </w:t>
      </w:r>
      <w:r w:rsidRPr="00647008">
        <w:rPr>
          <w:rFonts w:ascii="Arial" w:eastAsia="Arial" w:hAnsi="Arial" w:cs="Arial"/>
        </w:rPr>
        <w:t>distribuição das Fontes de notificação de violência</w:t>
      </w:r>
      <w:r w:rsidRPr="00647008">
        <w:rPr>
          <w:rFonts w:ascii="Arial" w:eastAsia="Arial" w:hAnsi="Arial" w:cs="Arial"/>
          <w:vertAlign w:val="superscript"/>
        </w:rPr>
        <w:footnoteReference w:id="29"/>
      </w:r>
      <w:r w:rsidRPr="00647008">
        <w:rPr>
          <w:rFonts w:ascii="Arial" w:eastAsia="Arial" w:hAnsi="Arial" w:cs="Arial"/>
        </w:rPr>
        <w:t xml:space="preserve"> é a seguinte: </w:t>
      </w:r>
    </w:p>
    <w:p w:rsidR="00114F7E" w:rsidRPr="00647008" w:rsidRDefault="00647008" w:rsidP="00647008">
      <w:pPr>
        <w:widowControl/>
        <w:pBdr>
          <w:top w:val="nil"/>
          <w:left w:val="nil"/>
          <w:bottom w:val="nil"/>
          <w:right w:val="nil"/>
          <w:between w:val="nil"/>
        </w:pBdr>
        <w:spacing w:line="276" w:lineRule="auto"/>
        <w:ind w:left="720"/>
        <w:jc w:val="both"/>
        <w:rPr>
          <w:rFonts w:ascii="Arial" w:eastAsia="Arial" w:hAnsi="Arial" w:cs="Arial"/>
        </w:rPr>
      </w:pPr>
      <w:r w:rsidRPr="00647008">
        <w:rPr>
          <w:rFonts w:ascii="Arial" w:eastAsia="Arial" w:hAnsi="Arial" w:cs="Arial"/>
        </w:rPr>
        <w:t xml:space="preserve">- </w:t>
      </w:r>
      <w:r w:rsidR="00416CDF" w:rsidRPr="00647008">
        <w:rPr>
          <w:rFonts w:ascii="Arial" w:eastAsia="Arial" w:hAnsi="Arial" w:cs="Arial"/>
        </w:rPr>
        <w:t>55 da Rede de Saúde (Rede SUS, Filantrópica e Particular)</w:t>
      </w:r>
    </w:p>
    <w:p w:rsidR="00647008" w:rsidRPr="00647008" w:rsidRDefault="00647008" w:rsidP="00647008">
      <w:pPr>
        <w:widowControl/>
        <w:pBdr>
          <w:top w:val="nil"/>
          <w:left w:val="nil"/>
          <w:bottom w:val="nil"/>
          <w:right w:val="nil"/>
          <w:between w:val="nil"/>
        </w:pBdr>
        <w:spacing w:line="276" w:lineRule="auto"/>
        <w:jc w:val="both"/>
        <w:rPr>
          <w:rFonts w:ascii="Arial" w:eastAsia="Arial" w:hAnsi="Arial" w:cs="Arial"/>
        </w:rPr>
      </w:pPr>
      <w:r w:rsidRPr="00647008">
        <w:rPr>
          <w:rFonts w:ascii="Arial" w:eastAsia="Arial" w:hAnsi="Arial" w:cs="Arial"/>
        </w:rPr>
        <w:t xml:space="preserve">           - </w:t>
      </w:r>
      <w:r w:rsidR="00416CDF" w:rsidRPr="00647008">
        <w:rPr>
          <w:rFonts w:ascii="Arial" w:eastAsia="Arial" w:hAnsi="Arial" w:cs="Arial"/>
        </w:rPr>
        <w:t xml:space="preserve">29 da Rede SEME </w:t>
      </w:r>
    </w:p>
    <w:p w:rsidR="00114F7E" w:rsidRPr="00647008" w:rsidRDefault="00647008" w:rsidP="00647008">
      <w:pPr>
        <w:widowControl/>
        <w:pBdr>
          <w:top w:val="nil"/>
          <w:left w:val="nil"/>
          <w:bottom w:val="nil"/>
          <w:right w:val="nil"/>
          <w:between w:val="nil"/>
        </w:pBdr>
        <w:spacing w:line="276" w:lineRule="auto"/>
        <w:jc w:val="both"/>
        <w:rPr>
          <w:rFonts w:ascii="Arial" w:eastAsia="Arial" w:hAnsi="Arial" w:cs="Arial"/>
        </w:rPr>
      </w:pPr>
      <w:r w:rsidRPr="00647008">
        <w:rPr>
          <w:rFonts w:ascii="Arial" w:eastAsia="Arial" w:hAnsi="Arial" w:cs="Arial"/>
        </w:rPr>
        <w:t xml:space="preserve">           - </w:t>
      </w:r>
      <w:r w:rsidR="00416CDF" w:rsidRPr="00647008">
        <w:rPr>
          <w:rFonts w:ascii="Arial" w:eastAsia="Arial" w:hAnsi="Arial" w:cs="Arial"/>
        </w:rPr>
        <w:t xml:space="preserve">17 da Rede SEMAS </w:t>
      </w:r>
    </w:p>
    <w:p w:rsidR="00114F7E" w:rsidRPr="00647008" w:rsidRDefault="00647008" w:rsidP="00647008">
      <w:pPr>
        <w:widowControl/>
        <w:pBdr>
          <w:top w:val="nil"/>
          <w:left w:val="nil"/>
          <w:bottom w:val="nil"/>
          <w:right w:val="nil"/>
          <w:between w:val="nil"/>
        </w:pBdr>
        <w:spacing w:line="276" w:lineRule="auto"/>
        <w:jc w:val="both"/>
        <w:rPr>
          <w:rFonts w:ascii="Arial" w:eastAsia="Arial" w:hAnsi="Arial" w:cs="Arial"/>
        </w:rPr>
      </w:pPr>
      <w:r w:rsidRPr="00647008">
        <w:rPr>
          <w:rFonts w:ascii="Arial" w:eastAsia="Arial" w:hAnsi="Arial" w:cs="Arial"/>
        </w:rPr>
        <w:t xml:space="preserve">           - </w:t>
      </w:r>
      <w:r w:rsidR="00416CDF" w:rsidRPr="00647008">
        <w:rPr>
          <w:rFonts w:ascii="Arial" w:eastAsia="Arial" w:hAnsi="Arial" w:cs="Arial"/>
        </w:rPr>
        <w:t xml:space="preserve">03 da SEDU/ES </w:t>
      </w:r>
    </w:p>
    <w:p w:rsidR="00114F7E" w:rsidRPr="00647008" w:rsidRDefault="00647008" w:rsidP="00647008">
      <w:pPr>
        <w:widowControl/>
        <w:pBdr>
          <w:top w:val="nil"/>
          <w:left w:val="nil"/>
          <w:bottom w:val="nil"/>
          <w:right w:val="nil"/>
          <w:between w:val="nil"/>
        </w:pBdr>
        <w:spacing w:line="276" w:lineRule="auto"/>
        <w:jc w:val="both"/>
        <w:rPr>
          <w:rFonts w:ascii="Arial" w:eastAsia="Arial" w:hAnsi="Arial" w:cs="Arial"/>
        </w:rPr>
      </w:pPr>
      <w:r w:rsidRPr="00647008">
        <w:rPr>
          <w:rFonts w:ascii="Arial" w:eastAsia="Arial" w:hAnsi="Arial" w:cs="Arial"/>
        </w:rPr>
        <w:t xml:space="preserve">           - </w:t>
      </w:r>
      <w:r w:rsidR="00416CDF" w:rsidRPr="00647008">
        <w:rPr>
          <w:rFonts w:ascii="Arial" w:eastAsia="Arial" w:hAnsi="Arial" w:cs="Arial"/>
        </w:rPr>
        <w:t>01 da SEMCID/ CRAMSV</w:t>
      </w:r>
    </w:p>
    <w:p w:rsidR="00114F7E" w:rsidRPr="00647008" w:rsidRDefault="00647008" w:rsidP="00647008">
      <w:pPr>
        <w:widowControl/>
        <w:pBdr>
          <w:top w:val="nil"/>
          <w:left w:val="nil"/>
          <w:bottom w:val="nil"/>
          <w:right w:val="nil"/>
          <w:between w:val="nil"/>
        </w:pBdr>
        <w:spacing w:line="276" w:lineRule="auto"/>
        <w:jc w:val="both"/>
        <w:rPr>
          <w:rFonts w:ascii="Arial" w:eastAsia="Arial" w:hAnsi="Arial" w:cs="Arial"/>
        </w:rPr>
      </w:pPr>
      <w:r w:rsidRPr="00647008">
        <w:rPr>
          <w:rFonts w:ascii="Arial" w:eastAsia="Arial" w:hAnsi="Arial" w:cs="Arial"/>
        </w:rPr>
        <w:t xml:space="preserve">           - </w:t>
      </w:r>
      <w:r w:rsidR="00416CDF" w:rsidRPr="00647008">
        <w:rPr>
          <w:rFonts w:ascii="Arial" w:eastAsia="Arial" w:hAnsi="Arial" w:cs="Arial"/>
        </w:rPr>
        <w:t xml:space="preserve">01 da Rede SESA/REDE ABRAÇO </w:t>
      </w:r>
    </w:p>
    <w:p w:rsidR="00114F7E" w:rsidRPr="00647008" w:rsidRDefault="00647008" w:rsidP="00647008">
      <w:pPr>
        <w:widowControl/>
        <w:pBdr>
          <w:top w:val="nil"/>
          <w:left w:val="nil"/>
          <w:bottom w:val="nil"/>
          <w:right w:val="nil"/>
          <w:between w:val="nil"/>
        </w:pBdr>
        <w:spacing w:line="276" w:lineRule="auto"/>
        <w:jc w:val="both"/>
        <w:rPr>
          <w:rFonts w:ascii="Arial" w:eastAsia="Arial" w:hAnsi="Arial" w:cs="Arial"/>
        </w:rPr>
      </w:pPr>
      <w:r w:rsidRPr="00647008">
        <w:rPr>
          <w:rFonts w:ascii="Arial" w:eastAsia="Arial" w:hAnsi="Arial" w:cs="Arial"/>
        </w:rPr>
        <w:t xml:space="preserve">           - </w:t>
      </w:r>
      <w:r w:rsidR="00416CDF" w:rsidRPr="00647008">
        <w:rPr>
          <w:rFonts w:ascii="Arial" w:eastAsia="Arial" w:hAnsi="Arial" w:cs="Arial"/>
        </w:rPr>
        <w:t>01 do TRIBUNAL DE JUSTIÇA/ES</w:t>
      </w:r>
    </w:p>
    <w:p w:rsidR="00114F7E" w:rsidRDefault="00114F7E">
      <w:pPr>
        <w:widowControl/>
        <w:pBdr>
          <w:top w:val="nil"/>
          <w:left w:val="nil"/>
          <w:bottom w:val="nil"/>
          <w:right w:val="nil"/>
          <w:between w:val="nil"/>
        </w:pBdr>
        <w:spacing w:line="360" w:lineRule="auto"/>
        <w:ind w:right="1137"/>
        <w:jc w:val="both"/>
        <w:rPr>
          <w:rFonts w:ascii="Arial" w:eastAsia="Arial" w:hAnsi="Arial" w:cs="Arial"/>
          <w:sz w:val="24"/>
          <w:szCs w:val="24"/>
          <w:highlight w:val="yellow"/>
        </w:rPr>
      </w:pPr>
    </w:p>
    <w:p w:rsidR="00FA5B43" w:rsidRPr="00647008" w:rsidRDefault="00FA5B43">
      <w:pPr>
        <w:widowControl/>
        <w:pBdr>
          <w:top w:val="nil"/>
          <w:left w:val="nil"/>
          <w:bottom w:val="nil"/>
          <w:right w:val="nil"/>
          <w:between w:val="nil"/>
        </w:pBdr>
        <w:spacing w:line="360" w:lineRule="auto"/>
        <w:ind w:right="1137"/>
        <w:jc w:val="both"/>
        <w:rPr>
          <w:rFonts w:ascii="Arial" w:eastAsia="Arial" w:hAnsi="Arial" w:cs="Arial"/>
          <w:sz w:val="24"/>
          <w:szCs w:val="24"/>
          <w:highlight w:val="yellow"/>
        </w:rPr>
      </w:pPr>
    </w:p>
    <w:p w:rsidR="00114F7E" w:rsidRPr="00FA5B43" w:rsidRDefault="00416CDF">
      <w:pPr>
        <w:widowControl/>
        <w:numPr>
          <w:ilvl w:val="0"/>
          <w:numId w:val="1"/>
        </w:numPr>
        <w:pBdr>
          <w:top w:val="nil"/>
          <w:left w:val="nil"/>
          <w:bottom w:val="nil"/>
          <w:right w:val="nil"/>
          <w:between w:val="nil"/>
        </w:pBdr>
        <w:tabs>
          <w:tab w:val="left" w:pos="9498"/>
        </w:tabs>
        <w:spacing w:line="276" w:lineRule="auto"/>
        <w:jc w:val="both"/>
        <w:rPr>
          <w:rFonts w:ascii="Arial" w:eastAsia="Arial" w:hAnsi="Arial" w:cs="Arial"/>
        </w:rPr>
      </w:pPr>
      <w:r w:rsidRPr="00FA5B43">
        <w:rPr>
          <w:rFonts w:ascii="Arial" w:eastAsia="Arial" w:hAnsi="Arial" w:cs="Arial"/>
        </w:rPr>
        <w:lastRenderedPageBreak/>
        <w:t>Outras ações desenvolvidas pelo Núcleo dizem respeito à particip</w:t>
      </w:r>
      <w:r w:rsidR="00CE5724" w:rsidRPr="00FA5B43">
        <w:rPr>
          <w:rFonts w:ascii="Arial" w:eastAsia="Arial" w:hAnsi="Arial" w:cs="Arial"/>
        </w:rPr>
        <w:t xml:space="preserve">ação em espaços intersetoriais </w:t>
      </w:r>
      <w:r w:rsidRPr="00FA5B43">
        <w:rPr>
          <w:rFonts w:ascii="Arial" w:eastAsia="Arial" w:hAnsi="Arial" w:cs="Arial"/>
        </w:rPr>
        <w:t>e no fomento de ensino e p</w:t>
      </w:r>
      <w:r w:rsidR="00FA5B43" w:rsidRPr="00FA5B43">
        <w:rPr>
          <w:rFonts w:ascii="Arial" w:eastAsia="Arial" w:hAnsi="Arial" w:cs="Arial"/>
        </w:rPr>
        <w:t xml:space="preserve">esquisa que </w:t>
      </w:r>
      <w:proofErr w:type="gramStart"/>
      <w:r w:rsidR="00FA5B43" w:rsidRPr="00FA5B43">
        <w:rPr>
          <w:rFonts w:ascii="Arial" w:eastAsia="Arial" w:hAnsi="Arial" w:cs="Arial"/>
        </w:rPr>
        <w:t>envolvam</w:t>
      </w:r>
      <w:proofErr w:type="gramEnd"/>
      <w:r w:rsidR="00FA5B43" w:rsidRPr="00FA5B43">
        <w:rPr>
          <w:rFonts w:ascii="Arial" w:eastAsia="Arial" w:hAnsi="Arial" w:cs="Arial"/>
        </w:rPr>
        <w:t xml:space="preserve"> a temática: </w:t>
      </w:r>
    </w:p>
    <w:p w:rsidR="00FA5B43" w:rsidRPr="00FA5B43" w:rsidRDefault="00416CDF" w:rsidP="00647008">
      <w:pPr>
        <w:pStyle w:val="PargrafodaLista"/>
        <w:numPr>
          <w:ilvl w:val="0"/>
          <w:numId w:val="21"/>
        </w:numPr>
        <w:pBdr>
          <w:top w:val="nil"/>
          <w:left w:val="nil"/>
          <w:bottom w:val="nil"/>
          <w:right w:val="nil"/>
          <w:between w:val="nil"/>
        </w:pBdr>
        <w:spacing w:line="276" w:lineRule="auto"/>
        <w:jc w:val="both"/>
        <w:rPr>
          <w:rFonts w:ascii="Arial" w:eastAsia="Arial" w:hAnsi="Arial" w:cs="Arial"/>
        </w:rPr>
      </w:pPr>
      <w:r w:rsidRPr="00FA5B43">
        <w:rPr>
          <w:rFonts w:ascii="Arial" w:eastAsia="Arial" w:hAnsi="Arial" w:cs="Arial"/>
        </w:rPr>
        <w:t xml:space="preserve">GT de Violências </w:t>
      </w:r>
      <w:r w:rsidR="00FA5B43" w:rsidRPr="00FA5B43">
        <w:rPr>
          <w:rFonts w:ascii="Arial" w:eastAsia="Arial" w:hAnsi="Arial" w:cs="Arial"/>
        </w:rPr>
        <w:t>e Acidentes/ GTVA da SEMUS/ PMV</w:t>
      </w:r>
    </w:p>
    <w:p w:rsidR="00FA5B43" w:rsidRPr="00FA5B43" w:rsidRDefault="00416CDF" w:rsidP="00647008">
      <w:pPr>
        <w:pStyle w:val="PargrafodaLista"/>
        <w:numPr>
          <w:ilvl w:val="0"/>
          <w:numId w:val="21"/>
        </w:numPr>
        <w:pBdr>
          <w:top w:val="nil"/>
          <w:left w:val="nil"/>
          <w:bottom w:val="nil"/>
          <w:right w:val="nil"/>
          <w:between w:val="nil"/>
        </w:pBdr>
        <w:spacing w:line="276" w:lineRule="auto"/>
        <w:jc w:val="both"/>
        <w:rPr>
          <w:rFonts w:ascii="Arial" w:eastAsia="Arial" w:hAnsi="Arial" w:cs="Arial"/>
        </w:rPr>
      </w:pPr>
      <w:r w:rsidRPr="00FA5B43">
        <w:rPr>
          <w:rFonts w:ascii="Arial" w:eastAsia="Arial" w:hAnsi="Arial" w:cs="Arial"/>
        </w:rPr>
        <w:t>GTIN DO PSE/ Grupo intersetorial PMV</w:t>
      </w:r>
    </w:p>
    <w:p w:rsidR="00FA5B43" w:rsidRPr="00FA5B43" w:rsidRDefault="00416CDF" w:rsidP="00647008">
      <w:pPr>
        <w:pStyle w:val="PargrafodaLista"/>
        <w:numPr>
          <w:ilvl w:val="0"/>
          <w:numId w:val="21"/>
        </w:numPr>
        <w:pBdr>
          <w:top w:val="nil"/>
          <w:left w:val="nil"/>
          <w:bottom w:val="nil"/>
          <w:right w:val="nil"/>
          <w:between w:val="nil"/>
        </w:pBdr>
        <w:spacing w:line="276" w:lineRule="auto"/>
        <w:jc w:val="both"/>
        <w:rPr>
          <w:rFonts w:ascii="Arial" w:eastAsia="Arial" w:hAnsi="Arial" w:cs="Arial"/>
        </w:rPr>
      </w:pPr>
      <w:r w:rsidRPr="00FA5B43">
        <w:rPr>
          <w:rFonts w:ascii="Arial" w:eastAsia="Arial" w:hAnsi="Arial" w:cs="Arial"/>
        </w:rPr>
        <w:t>GT Estadual de Prevenção ao Suicídio/ Grupo intersetorial Estado.</w:t>
      </w:r>
    </w:p>
    <w:p w:rsidR="00FA5B43" w:rsidRPr="00FA5B43" w:rsidRDefault="00416CDF" w:rsidP="00647008">
      <w:pPr>
        <w:pStyle w:val="PargrafodaLista"/>
        <w:numPr>
          <w:ilvl w:val="0"/>
          <w:numId w:val="21"/>
        </w:numPr>
        <w:pBdr>
          <w:top w:val="nil"/>
          <w:left w:val="nil"/>
          <w:bottom w:val="nil"/>
          <w:right w:val="nil"/>
          <w:between w:val="nil"/>
        </w:pBdr>
        <w:spacing w:line="276" w:lineRule="auto"/>
        <w:jc w:val="both"/>
        <w:rPr>
          <w:rFonts w:ascii="Arial" w:eastAsia="Arial" w:hAnsi="Arial" w:cs="Arial"/>
        </w:rPr>
      </w:pPr>
      <w:r w:rsidRPr="00FA5B43">
        <w:rPr>
          <w:rFonts w:ascii="Arial" w:eastAsia="Arial" w:hAnsi="Arial" w:cs="Arial"/>
        </w:rPr>
        <w:t xml:space="preserve">GT </w:t>
      </w:r>
      <w:proofErr w:type="gramStart"/>
      <w:r w:rsidRPr="00FA5B43">
        <w:rPr>
          <w:rFonts w:ascii="Arial" w:eastAsia="Arial" w:hAnsi="Arial" w:cs="Arial"/>
        </w:rPr>
        <w:t xml:space="preserve">" </w:t>
      </w:r>
      <w:proofErr w:type="gramEnd"/>
      <w:r w:rsidRPr="00FA5B43">
        <w:rPr>
          <w:rFonts w:ascii="Arial" w:eastAsia="Arial" w:hAnsi="Arial" w:cs="Arial"/>
        </w:rPr>
        <w:t>Em Rede com Elas..."/ G</w:t>
      </w:r>
      <w:r w:rsidR="00FA5B43" w:rsidRPr="00FA5B43">
        <w:rPr>
          <w:rFonts w:ascii="Arial" w:eastAsia="Arial" w:hAnsi="Arial" w:cs="Arial"/>
        </w:rPr>
        <w:t>rupo intersetorial do município</w:t>
      </w:r>
    </w:p>
    <w:p w:rsidR="00FA5B43" w:rsidRPr="00FA5B43" w:rsidRDefault="00416CDF" w:rsidP="00647008">
      <w:pPr>
        <w:pStyle w:val="PargrafodaLista"/>
        <w:numPr>
          <w:ilvl w:val="0"/>
          <w:numId w:val="21"/>
        </w:numPr>
        <w:pBdr>
          <w:top w:val="nil"/>
          <w:left w:val="nil"/>
          <w:bottom w:val="nil"/>
          <w:right w:val="nil"/>
          <w:between w:val="nil"/>
        </w:pBdr>
        <w:spacing w:line="276" w:lineRule="auto"/>
        <w:jc w:val="both"/>
        <w:rPr>
          <w:rFonts w:ascii="Arial" w:eastAsia="Arial" w:hAnsi="Arial" w:cs="Arial"/>
        </w:rPr>
      </w:pPr>
      <w:r w:rsidRPr="00FA5B43">
        <w:rPr>
          <w:rFonts w:ascii="Arial" w:eastAsia="Arial" w:hAnsi="Arial" w:cs="Arial"/>
        </w:rPr>
        <w:t>Participação como Membro Colaborador do Laboratório de Violências, Saúde e</w:t>
      </w:r>
      <w:proofErr w:type="gramStart"/>
      <w:r w:rsidRPr="00FA5B43">
        <w:rPr>
          <w:rFonts w:ascii="Arial" w:eastAsia="Arial" w:hAnsi="Arial" w:cs="Arial"/>
        </w:rPr>
        <w:t xml:space="preserve"> </w:t>
      </w:r>
      <w:r w:rsidR="00647008" w:rsidRPr="00FA5B43">
        <w:rPr>
          <w:rFonts w:ascii="Arial" w:eastAsia="Arial" w:hAnsi="Arial" w:cs="Arial"/>
        </w:rPr>
        <w:t xml:space="preserve"> </w:t>
      </w:r>
      <w:proofErr w:type="gramEnd"/>
      <w:r w:rsidRPr="00FA5B43">
        <w:rPr>
          <w:rFonts w:ascii="Arial" w:eastAsia="Arial" w:hAnsi="Arial" w:cs="Arial"/>
        </w:rPr>
        <w:t>Acidentes/ LAVISA/ CCS/ UFES; com o objetivo de estimular o desenvolvimento de estudos e pesquisas estratégicas na temática.</w:t>
      </w:r>
    </w:p>
    <w:p w:rsidR="00114F7E" w:rsidRPr="00FA5B43" w:rsidRDefault="00416CDF" w:rsidP="00647008">
      <w:pPr>
        <w:pStyle w:val="PargrafodaLista"/>
        <w:numPr>
          <w:ilvl w:val="0"/>
          <w:numId w:val="21"/>
        </w:numPr>
        <w:pBdr>
          <w:top w:val="nil"/>
          <w:left w:val="nil"/>
          <w:bottom w:val="nil"/>
          <w:right w:val="nil"/>
          <w:between w:val="nil"/>
        </w:pBdr>
        <w:spacing w:line="276" w:lineRule="auto"/>
        <w:jc w:val="both"/>
        <w:rPr>
          <w:rFonts w:ascii="Arial" w:eastAsia="Arial" w:hAnsi="Arial" w:cs="Arial"/>
        </w:rPr>
      </w:pPr>
      <w:r w:rsidRPr="00FA5B43">
        <w:rPr>
          <w:rFonts w:ascii="Arial" w:eastAsia="Arial" w:hAnsi="Arial" w:cs="Arial"/>
        </w:rPr>
        <w:t xml:space="preserve">Desenvolvimento do Projeto de Extensão </w:t>
      </w:r>
      <w:proofErr w:type="gramStart"/>
      <w:r w:rsidRPr="00FA5B43">
        <w:rPr>
          <w:rFonts w:ascii="Arial" w:eastAsia="Arial" w:hAnsi="Arial" w:cs="Arial"/>
        </w:rPr>
        <w:t>“Epidemiologia das Violências: Manejo, Notificação e Monitoramento'', em parceria com o Departamento de Enfermagem da UFES desde 2017.</w:t>
      </w:r>
      <w:proofErr w:type="gramEnd"/>
    </w:p>
    <w:p w:rsidR="00114F7E" w:rsidRDefault="00114F7E">
      <w:pPr>
        <w:pBdr>
          <w:top w:val="nil"/>
          <w:left w:val="nil"/>
          <w:bottom w:val="nil"/>
          <w:right w:val="nil"/>
          <w:between w:val="nil"/>
        </w:pBdr>
        <w:spacing w:before="5"/>
        <w:rPr>
          <w:rFonts w:ascii="Arial" w:eastAsia="Arial" w:hAnsi="Arial" w:cs="Arial"/>
          <w:sz w:val="26"/>
          <w:szCs w:val="26"/>
        </w:rPr>
      </w:pPr>
    </w:p>
    <w:p w:rsidR="00114F7E" w:rsidRPr="00586B56" w:rsidRDefault="00416CDF">
      <w:pPr>
        <w:pStyle w:val="Ttulo1"/>
        <w:spacing w:before="120" w:line="360" w:lineRule="auto"/>
        <w:ind w:left="0"/>
        <w:jc w:val="both"/>
        <w:rPr>
          <w:b w:val="0"/>
        </w:rPr>
      </w:pPr>
      <w:r w:rsidRPr="00586B56">
        <w:rPr>
          <w:b w:val="0"/>
        </w:rPr>
        <w:t>Agravos de saúde sujeitos a notificação compulsória</w:t>
      </w:r>
    </w:p>
    <w:p w:rsidR="00114F7E" w:rsidRDefault="00416CD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 xml:space="preserve">Desde 2006, Vitória integra o Sistema Nacional de Vigilância de Violências e Acidentes (Viva), tendo como instrumento de coleta a Ficha de Notificação de Violência Interpessoal/Autoprovocada e seu Instrutivo de preenchimento. Com a implantação do Viva houve uma ampliação do registro em relação a descrição das características dos casos de violências e acidentes e, consequentemente, uma melhoria na qualificação dos dados no monitoramento desses eventos que atingem pessoas em todos os ciclos de vida. </w:t>
      </w:r>
    </w:p>
    <w:p w:rsidR="00114F7E" w:rsidRDefault="00416CD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Em 2011, a notificação de violências passou a integrar a lista de doenças e agravos de notificação compulsória</w:t>
      </w:r>
      <w:r>
        <w:rPr>
          <w:rFonts w:ascii="Arial" w:eastAsia="Arial" w:hAnsi="Arial" w:cs="Arial"/>
          <w:vertAlign w:val="superscript"/>
        </w:rPr>
        <w:footnoteReference w:id="30"/>
      </w:r>
      <w:r>
        <w:rPr>
          <w:rFonts w:ascii="Arial" w:eastAsia="Arial" w:hAnsi="Arial" w:cs="Arial"/>
          <w:vertAlign w:val="superscript"/>
        </w:rPr>
        <w:t xml:space="preserve"> </w:t>
      </w:r>
      <w:r>
        <w:rPr>
          <w:rFonts w:ascii="Arial" w:eastAsia="Arial" w:hAnsi="Arial" w:cs="Arial"/>
        </w:rPr>
        <w:t>universalizando a notificação para todos os serviços de saúde. A ficha de notificação individual é utilizada para notificação qualquer caso suspeito ou confirmado de violência doméstica/intrafamiliar, sexual, autoprovocada, tráfico de pessoas, trabalho escravo, trabalho infantil, tortura, intervenção legal e violências homofóbicas contra as mulheres e os homens em todas as idades. No caso de violência extrafamiliar/comunitária, são objetos de notificação às violências contra crianças, adolescentes, mulheres, pessoas idosas, pessoa com deficiência, indígenas e população LGBT.</w:t>
      </w:r>
    </w:p>
    <w:p w:rsidR="00114F7E" w:rsidRDefault="00416CDF">
      <w:pPr>
        <w:pBdr>
          <w:top w:val="nil"/>
          <w:left w:val="nil"/>
          <w:bottom w:val="nil"/>
          <w:right w:val="nil"/>
          <w:between w:val="nil"/>
        </w:pBdr>
        <w:spacing w:before="120" w:line="276" w:lineRule="auto"/>
        <w:jc w:val="both"/>
        <w:rPr>
          <w:rFonts w:ascii="Arial" w:eastAsia="Arial" w:hAnsi="Arial" w:cs="Arial"/>
        </w:rPr>
      </w:pPr>
      <w:r>
        <w:rPr>
          <w:rFonts w:ascii="Arial" w:eastAsia="Arial" w:hAnsi="Arial" w:cs="Arial"/>
        </w:rPr>
        <w:t>A implantação desta Vigilância no município iniciou-se na Rede de Saúde: UBS, PAs, CAPS, Centros de Referência, Maternidades, Hospitais Públicos e Privados. Progressivamente avançou-se para as pactuações intersetoriais com o objetivo de capilarizar o sistema e fortalecer a Rede Socioassistencial do município. Em 2016 a Secretaria Municipal de Assistência social/ SEMAS através da média complexidade/ CREAS e a Secretaria Municipal de Direitos Humanos/ SEMCID por meio da Coordenação de Atendimento às mulheres em situação de violência doméstica/ CAVVID, atualmente CRAMSV, passaram também a integrar o sistema como Fontes de Notificação de casos de violência.</w:t>
      </w:r>
    </w:p>
    <w:p w:rsidR="00114F7E" w:rsidRDefault="00416CDF">
      <w:pPr>
        <w:pBdr>
          <w:top w:val="nil"/>
          <w:left w:val="nil"/>
          <w:bottom w:val="nil"/>
          <w:right w:val="nil"/>
          <w:between w:val="nil"/>
        </w:pBdr>
        <w:spacing w:before="120" w:line="276" w:lineRule="auto"/>
        <w:jc w:val="both"/>
        <w:rPr>
          <w:rFonts w:ascii="Arial" w:eastAsia="Arial" w:hAnsi="Arial" w:cs="Arial"/>
        </w:rPr>
      </w:pPr>
      <w:r>
        <w:rPr>
          <w:rFonts w:ascii="Arial" w:eastAsia="Arial" w:hAnsi="Arial" w:cs="Arial"/>
        </w:rPr>
        <w:t xml:space="preserve">Em 2018 houve a ampliação da pactuação com a SEMAS com a entrada da Proteção Social Básica / CRAS, CAJUNS. Em 2019 a Secretaria Municipal de Educação/ SEME passou a integrar </w:t>
      </w:r>
      <w:r>
        <w:rPr>
          <w:rFonts w:ascii="Arial" w:eastAsia="Arial" w:hAnsi="Arial" w:cs="Arial"/>
        </w:rPr>
        <w:lastRenderedPageBreak/>
        <w:t>o Sistema de Vigilância de Violências enviando informações através do preenchimento do Termo de Encaminhamento Escolar de Casos Suspeitos ou Confirmados de Violência, documento que integra a ‘Norma de Procedimento’: Orientação para acolhimento e encaminhamento escolar de caso suspeito e confirmado de violência.</w:t>
      </w:r>
    </w:p>
    <w:p w:rsidR="00114F7E" w:rsidRDefault="00416CDF">
      <w:pPr>
        <w:pBdr>
          <w:top w:val="nil"/>
          <w:left w:val="nil"/>
          <w:bottom w:val="nil"/>
          <w:right w:val="nil"/>
          <w:between w:val="nil"/>
        </w:pBdr>
        <w:spacing w:before="120" w:line="276" w:lineRule="auto"/>
        <w:jc w:val="both"/>
        <w:rPr>
          <w:rFonts w:ascii="Arial" w:eastAsia="Arial" w:hAnsi="Arial" w:cs="Arial"/>
        </w:rPr>
      </w:pPr>
      <w:r>
        <w:rPr>
          <w:rFonts w:ascii="Arial" w:eastAsia="Arial" w:hAnsi="Arial" w:cs="Arial"/>
        </w:rPr>
        <w:t>Ao receber o Termo de Encaminhamento das escolas, se a Equipe do NUPREVI identifica tratar-se de um caso de Violência, gera a notificação de Violência Interpessoal/Autoprovocadas correspondente e encaminha o caso para inserção em Linhas de Cuidado às pessoas em situação de violências do município, conforme rotina da Vigilância.</w:t>
      </w:r>
    </w:p>
    <w:p w:rsidR="00114F7E" w:rsidRDefault="00416CDF">
      <w:pPr>
        <w:pBdr>
          <w:top w:val="nil"/>
          <w:left w:val="nil"/>
          <w:bottom w:val="nil"/>
          <w:right w:val="nil"/>
          <w:between w:val="nil"/>
        </w:pBdr>
        <w:spacing w:before="120" w:line="276" w:lineRule="auto"/>
        <w:jc w:val="both"/>
        <w:rPr>
          <w:rFonts w:ascii="Arial" w:eastAsia="Arial" w:hAnsi="Arial" w:cs="Arial"/>
        </w:rPr>
      </w:pPr>
      <w:r>
        <w:rPr>
          <w:rFonts w:ascii="Arial" w:eastAsia="Arial" w:hAnsi="Arial" w:cs="Arial"/>
        </w:rPr>
        <w:t>As notificações geradas nos Serviços chegam para a Vigilância de Violências/ NUPREVI através dos:</w:t>
      </w:r>
    </w:p>
    <w:p w:rsidR="00114F7E" w:rsidRDefault="00416CDF">
      <w:pPr>
        <w:numPr>
          <w:ilvl w:val="0"/>
          <w:numId w:val="14"/>
        </w:numPr>
        <w:pBdr>
          <w:top w:val="nil"/>
          <w:left w:val="nil"/>
          <w:bottom w:val="nil"/>
          <w:right w:val="nil"/>
          <w:between w:val="nil"/>
        </w:pBdr>
        <w:spacing w:line="276" w:lineRule="auto"/>
        <w:ind w:left="714" w:hanging="357"/>
        <w:jc w:val="both"/>
        <w:rPr>
          <w:rFonts w:ascii="Arial" w:eastAsia="Arial" w:hAnsi="Arial" w:cs="Arial"/>
        </w:rPr>
      </w:pPr>
      <w:r>
        <w:rPr>
          <w:rFonts w:ascii="Arial" w:eastAsia="Arial" w:hAnsi="Arial" w:cs="Arial"/>
        </w:rPr>
        <w:t>Sistema de Gestão Informatizado Rede Bem Estar/ RBE: equipamentos da Rede Municipal de Saúde (SEMUS);</w:t>
      </w:r>
    </w:p>
    <w:p w:rsidR="00114F7E" w:rsidRDefault="00416CDF">
      <w:pPr>
        <w:numPr>
          <w:ilvl w:val="0"/>
          <w:numId w:val="14"/>
        </w:numPr>
        <w:pBdr>
          <w:top w:val="nil"/>
          <w:left w:val="nil"/>
          <w:bottom w:val="nil"/>
          <w:right w:val="nil"/>
          <w:between w:val="nil"/>
        </w:pBdr>
        <w:spacing w:line="276" w:lineRule="auto"/>
        <w:ind w:left="714" w:hanging="357"/>
        <w:jc w:val="both"/>
        <w:rPr>
          <w:rFonts w:ascii="Arial" w:eastAsia="Arial" w:hAnsi="Arial" w:cs="Arial"/>
        </w:rPr>
      </w:pPr>
      <w:r>
        <w:rPr>
          <w:rFonts w:ascii="Arial" w:eastAsia="Arial" w:hAnsi="Arial" w:cs="Arial"/>
        </w:rPr>
        <w:t>Sistema ESUS VS: Serviços de saúde da Rede Estadual, Federal e Privada;</w:t>
      </w:r>
    </w:p>
    <w:p w:rsidR="00114F7E" w:rsidRDefault="00416CDF">
      <w:pPr>
        <w:numPr>
          <w:ilvl w:val="0"/>
          <w:numId w:val="14"/>
        </w:numPr>
        <w:pBdr>
          <w:top w:val="nil"/>
          <w:left w:val="nil"/>
          <w:bottom w:val="nil"/>
          <w:right w:val="nil"/>
          <w:between w:val="nil"/>
        </w:pBdr>
        <w:spacing w:line="276" w:lineRule="auto"/>
        <w:ind w:left="714" w:right="1134" w:hanging="357"/>
        <w:jc w:val="both"/>
        <w:rPr>
          <w:rFonts w:ascii="Arial" w:eastAsia="Arial" w:hAnsi="Arial" w:cs="Arial"/>
        </w:rPr>
      </w:pPr>
      <w:r>
        <w:rPr>
          <w:rFonts w:ascii="Arial" w:eastAsia="Arial" w:hAnsi="Arial" w:cs="Arial"/>
        </w:rPr>
        <w:t>Notifica Vitória;</w:t>
      </w:r>
    </w:p>
    <w:p w:rsidR="00114F7E" w:rsidRDefault="00416CDF">
      <w:pPr>
        <w:numPr>
          <w:ilvl w:val="0"/>
          <w:numId w:val="14"/>
        </w:numPr>
        <w:pBdr>
          <w:top w:val="nil"/>
          <w:left w:val="nil"/>
          <w:bottom w:val="nil"/>
          <w:right w:val="nil"/>
          <w:between w:val="nil"/>
        </w:pBdr>
        <w:spacing w:line="276" w:lineRule="auto"/>
        <w:ind w:left="714" w:hanging="357"/>
        <w:jc w:val="both"/>
        <w:rPr>
          <w:rFonts w:ascii="Arial" w:eastAsia="Arial" w:hAnsi="Arial" w:cs="Arial"/>
        </w:rPr>
      </w:pPr>
      <w:r>
        <w:rPr>
          <w:rFonts w:ascii="Arial" w:eastAsia="Arial" w:hAnsi="Arial" w:cs="Arial"/>
        </w:rPr>
        <w:t>(https://saude.vitoria.es.gov.br/notificacao#rbe): SEMAS e CRAMSV.</w:t>
      </w:r>
    </w:p>
    <w:p w:rsidR="00114F7E" w:rsidRDefault="00114F7E">
      <w:pPr>
        <w:pStyle w:val="Ttulo1"/>
        <w:spacing w:before="92"/>
        <w:ind w:left="0" w:firstLine="1418"/>
        <w:rPr>
          <w:b w:val="0"/>
        </w:rPr>
      </w:pPr>
    </w:p>
    <w:p w:rsidR="00114F7E" w:rsidRPr="00586B56" w:rsidRDefault="00416CDF">
      <w:pPr>
        <w:numPr>
          <w:ilvl w:val="0"/>
          <w:numId w:val="4"/>
        </w:numPr>
        <w:pBdr>
          <w:top w:val="nil"/>
          <w:left w:val="nil"/>
          <w:bottom w:val="nil"/>
          <w:right w:val="nil"/>
          <w:between w:val="nil"/>
        </w:pBdr>
        <w:tabs>
          <w:tab w:val="left" w:pos="284"/>
        </w:tabs>
        <w:spacing w:before="26" w:line="360" w:lineRule="auto"/>
        <w:ind w:left="0" w:right="3" w:firstLine="0"/>
        <w:jc w:val="both"/>
        <w:rPr>
          <w:rFonts w:ascii="Arial" w:eastAsia="Arial" w:hAnsi="Arial" w:cs="Arial"/>
          <w:sz w:val="24"/>
          <w:szCs w:val="24"/>
        </w:rPr>
      </w:pPr>
      <w:r w:rsidRPr="00586B56">
        <w:rPr>
          <w:rFonts w:ascii="Arial" w:eastAsia="Arial" w:hAnsi="Arial" w:cs="Arial"/>
          <w:sz w:val="24"/>
          <w:szCs w:val="24"/>
        </w:rPr>
        <w:t xml:space="preserve">Imunização </w:t>
      </w:r>
    </w:p>
    <w:p w:rsidR="00114F7E" w:rsidRDefault="00416CD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 xml:space="preserve">O Programa Municipal de Imunizações (PMI) enfrentou diversos desafios este ano, de modo que </w:t>
      </w:r>
      <w:r w:rsidR="00235596">
        <w:rPr>
          <w:rFonts w:ascii="Arial" w:eastAsia="Arial" w:hAnsi="Arial" w:cs="Arial"/>
        </w:rPr>
        <w:t>em meio a Pandemia de Covid</w:t>
      </w:r>
      <w:r>
        <w:rPr>
          <w:rFonts w:ascii="Arial" w:eastAsia="Arial" w:hAnsi="Arial" w:cs="Arial"/>
        </w:rPr>
        <w:t>-19, circulou simultaneamente, surto ativo do vírus influenza e surto de Sarampo na região Sudeste do país, e conseguiu manter as ações de vacinação propostas pelo Programa Nacional de Imunizações (PNI).</w:t>
      </w:r>
    </w:p>
    <w:p w:rsidR="00114F7E" w:rsidRDefault="00114F7E">
      <w:pPr>
        <w:pBdr>
          <w:top w:val="nil"/>
          <w:left w:val="nil"/>
          <w:bottom w:val="nil"/>
          <w:right w:val="nil"/>
          <w:between w:val="nil"/>
        </w:pBdr>
        <w:tabs>
          <w:tab w:val="left" w:pos="8505"/>
        </w:tabs>
        <w:spacing w:line="276" w:lineRule="auto"/>
        <w:ind w:right="3"/>
        <w:jc w:val="both"/>
        <w:rPr>
          <w:rFonts w:ascii="Arial" w:eastAsia="Arial" w:hAnsi="Arial" w:cs="Arial"/>
        </w:rPr>
      </w:pPr>
    </w:p>
    <w:p w:rsidR="00114F7E" w:rsidRDefault="00416CDF">
      <w:pPr>
        <w:pBdr>
          <w:top w:val="nil"/>
          <w:left w:val="nil"/>
          <w:bottom w:val="nil"/>
          <w:right w:val="nil"/>
          <w:between w:val="nil"/>
        </w:pBdr>
        <w:tabs>
          <w:tab w:val="left" w:pos="9639"/>
        </w:tabs>
        <w:spacing w:line="276" w:lineRule="auto"/>
        <w:jc w:val="both"/>
        <w:rPr>
          <w:rFonts w:ascii="Arial" w:eastAsia="Arial" w:hAnsi="Arial" w:cs="Arial"/>
        </w:rPr>
      </w:pPr>
      <w:r>
        <w:rPr>
          <w:rFonts w:ascii="Arial" w:eastAsia="Arial" w:hAnsi="Arial" w:cs="Arial"/>
        </w:rPr>
        <w:t>Em 18 de janeiro de 2021, iniciou-se a Campanha Naci</w:t>
      </w:r>
      <w:r w:rsidR="00235596">
        <w:rPr>
          <w:rFonts w:ascii="Arial" w:eastAsia="Arial" w:hAnsi="Arial" w:cs="Arial"/>
        </w:rPr>
        <w:t>onal de Vacinação contra a Covid</w:t>
      </w:r>
      <w:r>
        <w:rPr>
          <w:rFonts w:ascii="Arial" w:eastAsia="Arial" w:hAnsi="Arial" w:cs="Arial"/>
        </w:rPr>
        <w:t>-19. Em um momento inicial, onde não existia uma ampla disponibilidade da vacina no mercado mundial, o objetivo principal da vacinação era contribuir para a redução de mo</w:t>
      </w:r>
      <w:r w:rsidR="00235596">
        <w:rPr>
          <w:rFonts w:ascii="Arial" w:eastAsia="Arial" w:hAnsi="Arial" w:cs="Arial"/>
        </w:rPr>
        <w:t>rbidade e mortalidade pela Covid</w:t>
      </w:r>
      <w:r>
        <w:rPr>
          <w:rFonts w:ascii="Arial" w:eastAsia="Arial" w:hAnsi="Arial" w:cs="Arial"/>
        </w:rPr>
        <w:t>-19, de forma que foi necessário estabelecer grupos prioritários. Considerando o exposto na análise dos grupos de risco e tendo em vista o objetivo princ</w:t>
      </w:r>
      <w:r w:rsidR="00235596">
        <w:rPr>
          <w:rFonts w:ascii="Arial" w:eastAsia="Arial" w:hAnsi="Arial" w:cs="Arial"/>
        </w:rPr>
        <w:t>ipal da vacinação contra a Covid</w:t>
      </w:r>
      <w:r>
        <w:rPr>
          <w:rFonts w:ascii="Arial" w:eastAsia="Arial" w:hAnsi="Arial" w:cs="Arial"/>
        </w:rPr>
        <w:t xml:space="preserve">-19, definiu-se como prioridade os profissionais do serviços de saúde; indivíduos com maior risco de desenvolver formas graves da doença e demais indivíduos vulneráveis aos maiores impactos da pandemia; seguido de profissionais que atuam nos serviços essenciais. </w:t>
      </w:r>
    </w:p>
    <w:p w:rsidR="00114F7E" w:rsidRDefault="00114F7E">
      <w:pPr>
        <w:pBdr>
          <w:top w:val="nil"/>
          <w:left w:val="nil"/>
          <w:bottom w:val="nil"/>
          <w:right w:val="nil"/>
          <w:between w:val="nil"/>
        </w:pBdr>
        <w:tabs>
          <w:tab w:val="left" w:pos="8505"/>
        </w:tabs>
        <w:spacing w:line="276" w:lineRule="auto"/>
        <w:ind w:right="3"/>
        <w:jc w:val="both"/>
        <w:rPr>
          <w:rFonts w:ascii="Arial" w:eastAsia="Arial" w:hAnsi="Arial" w:cs="Arial"/>
        </w:rPr>
      </w:pPr>
    </w:p>
    <w:p w:rsidR="00114F7E" w:rsidRDefault="00416CDF">
      <w:pPr>
        <w:pBdr>
          <w:top w:val="nil"/>
          <w:left w:val="nil"/>
          <w:bottom w:val="nil"/>
          <w:right w:val="nil"/>
          <w:between w:val="nil"/>
        </w:pBdr>
        <w:tabs>
          <w:tab w:val="left" w:pos="9639"/>
        </w:tabs>
        <w:spacing w:line="276" w:lineRule="auto"/>
        <w:jc w:val="both"/>
        <w:rPr>
          <w:rFonts w:ascii="Arial" w:eastAsia="Arial" w:hAnsi="Arial" w:cs="Arial"/>
        </w:rPr>
      </w:pPr>
      <w:r>
        <w:rPr>
          <w:rFonts w:ascii="Arial" w:eastAsia="Arial" w:hAnsi="Arial" w:cs="Arial"/>
        </w:rPr>
        <w:t>A partir de setembro de 2021, devido o aumento da disponibilidade da vacina no mercado mundial, e após o atendimento dos grupos prioritários, ocorreu a ampliação da vacinação da população geral (18 a 59 anos), de forma escalonada e por faixas etárias decrescentes, até o atendimento total da população com 18 anos e mais. Após isso, iniciou-se a vacinação de adolescentes de 12 a 17 anos, e também a administração das doses de reforço nos idosos acima de 60 anos de idade e trabalhadores da saúde, e a dose adicional para aqueles indivíduos com alto grau de imunossupressão. Em novembro de 2021, deu-se início a administração das doses de reforço na população geral (18 a 59 anos).</w:t>
      </w:r>
    </w:p>
    <w:p w:rsidR="00114F7E" w:rsidRDefault="00114F7E">
      <w:pPr>
        <w:pBdr>
          <w:top w:val="nil"/>
          <w:left w:val="nil"/>
          <w:bottom w:val="nil"/>
          <w:right w:val="nil"/>
          <w:between w:val="nil"/>
        </w:pBdr>
        <w:tabs>
          <w:tab w:val="left" w:pos="8505"/>
        </w:tabs>
        <w:spacing w:line="276" w:lineRule="auto"/>
        <w:ind w:right="1137"/>
        <w:jc w:val="both"/>
        <w:rPr>
          <w:rFonts w:ascii="Arial" w:eastAsia="Arial" w:hAnsi="Arial" w:cs="Arial"/>
        </w:rPr>
      </w:pPr>
    </w:p>
    <w:p w:rsidR="00114F7E" w:rsidRDefault="00416CDF">
      <w:pPr>
        <w:pBdr>
          <w:top w:val="nil"/>
          <w:left w:val="nil"/>
          <w:bottom w:val="nil"/>
          <w:right w:val="nil"/>
          <w:between w:val="nil"/>
        </w:pBdr>
        <w:tabs>
          <w:tab w:val="left" w:pos="9639"/>
        </w:tabs>
        <w:spacing w:line="276" w:lineRule="auto"/>
        <w:jc w:val="both"/>
        <w:rPr>
          <w:rFonts w:ascii="Arial" w:eastAsia="Arial" w:hAnsi="Arial" w:cs="Arial"/>
        </w:rPr>
      </w:pPr>
      <w:r>
        <w:rPr>
          <w:rFonts w:ascii="Arial" w:eastAsia="Arial" w:hAnsi="Arial" w:cs="Arial"/>
        </w:rPr>
        <w:t xml:space="preserve">As ações de vacinação ocorreram nas salas de vacina, vacinação domiciliar dos idosos acamados, com mobilidade reduzida e os maiores de 80 anos, hospitais, instituições de longa permanência para idosos, dentre outros, e majoritariamente em postos volantes (vacinação extramuros), devido a necessidade de ofertar grandes volumes de doses de vacina em curto período de tempo, a fim de alcançarmos o maior número de pessoas vacinadas. Neste contexto, </w:t>
      </w:r>
      <w:r>
        <w:rPr>
          <w:rFonts w:ascii="Arial" w:eastAsia="Arial" w:hAnsi="Arial" w:cs="Arial"/>
        </w:rPr>
        <w:lastRenderedPageBreak/>
        <w:t xml:space="preserve">contamos com o apoio de diversos parceiros (empresas privadas do setor de saúde, entidades religiosas e instituições de ensino privadas e públicas) inseridos em nosso município. Com isso, o município de Vitória alcançou a marca de 762.171 doses aplicadas no período de 18 de janeiro a 31 de dezembro de 2021. </w:t>
      </w:r>
    </w:p>
    <w:p w:rsidR="00114F7E" w:rsidRDefault="00114F7E">
      <w:pPr>
        <w:pBdr>
          <w:top w:val="nil"/>
          <w:left w:val="nil"/>
          <w:bottom w:val="nil"/>
          <w:right w:val="nil"/>
          <w:between w:val="nil"/>
        </w:pBdr>
        <w:tabs>
          <w:tab w:val="left" w:pos="8505"/>
        </w:tabs>
        <w:spacing w:line="276" w:lineRule="auto"/>
        <w:ind w:right="1137"/>
        <w:jc w:val="both"/>
        <w:rPr>
          <w:rFonts w:ascii="Arial" w:eastAsia="Arial" w:hAnsi="Arial" w:cs="Arial"/>
        </w:rPr>
      </w:pPr>
    </w:p>
    <w:p w:rsidR="00114F7E" w:rsidRDefault="00416CDF">
      <w:pPr>
        <w:pBdr>
          <w:top w:val="nil"/>
          <w:left w:val="nil"/>
          <w:bottom w:val="nil"/>
          <w:right w:val="nil"/>
          <w:between w:val="nil"/>
        </w:pBdr>
        <w:tabs>
          <w:tab w:val="left" w:pos="9639"/>
        </w:tabs>
        <w:spacing w:line="276" w:lineRule="auto"/>
        <w:jc w:val="both"/>
        <w:rPr>
          <w:rFonts w:ascii="Arial" w:eastAsia="Arial" w:hAnsi="Arial" w:cs="Arial"/>
        </w:rPr>
      </w:pPr>
      <w:r>
        <w:rPr>
          <w:rFonts w:ascii="Arial" w:eastAsia="Arial" w:hAnsi="Arial" w:cs="Arial"/>
        </w:rPr>
        <w:t>Conforme dados emitidos pelo sistema Vacina e Confia ES, datado de 27 de dezembro de 2021, as coberturas vacinais do município eram: D1/DU de 18 anos e mais – 107,07%, D2/DU de 18 anos e mais – 108,51%, D1 adolescentes de 12 a 17 anos – 89,84%, D2 adolescentes de 12 a 17 anos – 61,67%, Reforço população de 18 a 59 anos – 36,51% e Reforço de idosos de 60 anos e mais – 87,21%.</w:t>
      </w:r>
    </w:p>
    <w:p w:rsidR="00114F7E" w:rsidRDefault="00114F7E">
      <w:pPr>
        <w:pBdr>
          <w:top w:val="nil"/>
          <w:left w:val="nil"/>
          <w:bottom w:val="nil"/>
          <w:right w:val="nil"/>
          <w:between w:val="nil"/>
        </w:pBdr>
        <w:tabs>
          <w:tab w:val="left" w:pos="8505"/>
        </w:tabs>
        <w:spacing w:line="276" w:lineRule="auto"/>
        <w:ind w:right="1137"/>
        <w:jc w:val="both"/>
        <w:rPr>
          <w:rFonts w:ascii="Arial" w:eastAsia="Arial" w:hAnsi="Arial" w:cs="Arial"/>
        </w:rPr>
      </w:pPr>
    </w:p>
    <w:p w:rsidR="00114F7E" w:rsidRDefault="00416CDF">
      <w:pPr>
        <w:pBdr>
          <w:top w:val="nil"/>
          <w:left w:val="nil"/>
          <w:bottom w:val="nil"/>
          <w:right w:val="nil"/>
          <w:between w:val="nil"/>
        </w:pBdr>
        <w:tabs>
          <w:tab w:val="left" w:pos="9639"/>
        </w:tabs>
        <w:spacing w:line="276" w:lineRule="auto"/>
        <w:jc w:val="both"/>
        <w:rPr>
          <w:rFonts w:ascii="Arial" w:eastAsia="Arial" w:hAnsi="Arial" w:cs="Arial"/>
        </w:rPr>
      </w:pPr>
      <w:r>
        <w:rPr>
          <w:rFonts w:ascii="Arial" w:eastAsia="Arial" w:hAnsi="Arial" w:cs="Arial"/>
        </w:rPr>
        <w:t>A Campanha Nacional de Vacinação contra Influenza ocorreu no período de 12 de abril a 09 de julho de 2021 e foi prorrogada até o dia 31 de janeiro de 2022 devido à situação epidemiológica do país. Inicialmente, a campanha foi realizada em 3 etapas distintas a fim de organizar a ordem de atendimento dos grupos prioritários elencados pelo PNI para vacinação, e após o cumprimento destas etapas, tal imunobiológico foi disponibilizado para vacinação de toda a população. As ações de vacinação ocorreram em postos de vacinação volante (vacinação extramuro) e nas Unidades Básicas de Saúde do município. Foi realizada também, a vacinação domiciliar dos idosos acamados, com mobilidade reduzida e os maiores de 80 anos. A cobertura vacinal alcançada até o momento foi de 92,75%, conforme demonstrado na Figura 2.</w:t>
      </w: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rPr>
      </w:pPr>
    </w:p>
    <w:p w:rsidR="00114F7E" w:rsidRDefault="00416CDF">
      <w:pPr>
        <w:pBdr>
          <w:top w:val="nil"/>
          <w:left w:val="nil"/>
          <w:bottom w:val="nil"/>
          <w:right w:val="nil"/>
          <w:between w:val="nil"/>
        </w:pBdr>
        <w:tabs>
          <w:tab w:val="left" w:pos="8505"/>
        </w:tabs>
        <w:spacing w:before="26" w:line="360" w:lineRule="auto"/>
        <w:ind w:right="3"/>
        <w:jc w:val="both"/>
        <w:rPr>
          <w:rFonts w:ascii="Arial" w:eastAsia="Arial" w:hAnsi="Arial" w:cs="Arial"/>
        </w:rPr>
      </w:pPr>
      <w:r>
        <w:rPr>
          <w:rFonts w:ascii="Arial" w:eastAsia="Arial" w:hAnsi="Arial" w:cs="Arial"/>
          <w:b/>
        </w:rPr>
        <w:t>Figura 2</w:t>
      </w:r>
      <w:r>
        <w:rPr>
          <w:rFonts w:ascii="Arial" w:eastAsia="Arial" w:hAnsi="Arial" w:cs="Arial"/>
        </w:rPr>
        <w:t xml:space="preserve"> - 23ª Campanha Nacional de </w:t>
      </w:r>
      <w:r w:rsidR="00D96B61">
        <w:rPr>
          <w:rFonts w:ascii="Arial" w:eastAsia="Arial" w:hAnsi="Arial" w:cs="Arial"/>
        </w:rPr>
        <w:t>Vacinação Contra Influenza 2021</w:t>
      </w:r>
    </w:p>
    <w:p w:rsidR="00114F7E" w:rsidRDefault="00416CDF">
      <w:pPr>
        <w:pBdr>
          <w:top w:val="nil"/>
          <w:left w:val="nil"/>
          <w:bottom w:val="nil"/>
          <w:right w:val="nil"/>
          <w:between w:val="nil"/>
        </w:pBdr>
        <w:tabs>
          <w:tab w:val="left" w:pos="8505"/>
        </w:tabs>
        <w:spacing w:before="26" w:line="360" w:lineRule="auto"/>
        <w:ind w:right="3"/>
        <w:jc w:val="both"/>
        <w:rPr>
          <w:rFonts w:ascii="Arial" w:eastAsia="Arial" w:hAnsi="Arial" w:cs="Arial"/>
          <w:b/>
          <w:sz w:val="20"/>
          <w:szCs w:val="20"/>
        </w:rPr>
      </w:pPr>
      <w:r>
        <w:rPr>
          <w:rFonts w:ascii="Arial" w:eastAsia="Arial" w:hAnsi="Arial" w:cs="Arial"/>
          <w:noProof/>
          <w:sz w:val="24"/>
          <w:szCs w:val="24"/>
          <w:lang w:val="pt-BR"/>
        </w:rPr>
        <w:drawing>
          <wp:inline distT="0" distB="0" distL="0" distR="0">
            <wp:extent cx="6194039" cy="2466975"/>
            <wp:effectExtent l="0" t="0" r="0" b="0"/>
            <wp:docPr id="8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1"/>
                    <a:srcRect/>
                    <a:stretch>
                      <a:fillRect/>
                    </a:stretch>
                  </pic:blipFill>
                  <pic:spPr>
                    <a:xfrm>
                      <a:off x="0" y="0"/>
                      <a:ext cx="6194039" cy="2466975"/>
                    </a:xfrm>
                    <a:prstGeom prst="rect">
                      <a:avLst/>
                    </a:prstGeom>
                    <a:ln/>
                  </pic:spPr>
                </pic:pic>
              </a:graphicData>
            </a:graphic>
          </wp:inline>
        </w:drawing>
      </w:r>
    </w:p>
    <w:p w:rsidR="00114F7E" w:rsidRDefault="00416CDF">
      <w:pPr>
        <w:pBdr>
          <w:top w:val="nil"/>
          <w:left w:val="nil"/>
          <w:bottom w:val="nil"/>
          <w:right w:val="nil"/>
          <w:between w:val="nil"/>
        </w:pBdr>
        <w:tabs>
          <w:tab w:val="left" w:pos="8505"/>
        </w:tabs>
        <w:ind w:right="3"/>
        <w:jc w:val="both"/>
        <w:rPr>
          <w:rFonts w:ascii="Arial" w:eastAsia="Arial" w:hAnsi="Arial" w:cs="Arial"/>
          <w:sz w:val="18"/>
          <w:szCs w:val="18"/>
        </w:rPr>
      </w:pPr>
      <w:r>
        <w:rPr>
          <w:rFonts w:ascii="Arial" w:eastAsia="Arial" w:hAnsi="Arial" w:cs="Arial"/>
          <w:b/>
          <w:sz w:val="18"/>
          <w:szCs w:val="18"/>
        </w:rPr>
        <w:t xml:space="preserve">  Fonte:</w:t>
      </w:r>
      <w:r>
        <w:rPr>
          <w:rFonts w:ascii="Arial" w:eastAsia="Arial" w:hAnsi="Arial" w:cs="Arial"/>
          <w:sz w:val="18"/>
          <w:szCs w:val="18"/>
        </w:rPr>
        <w:t xml:space="preserve">  Rede Bem Estar – 22/01/22. Dados sujeitos a revisão.</w:t>
      </w:r>
    </w:p>
    <w:p w:rsidR="00114F7E" w:rsidRDefault="00114F7E">
      <w:pPr>
        <w:pBdr>
          <w:top w:val="nil"/>
          <w:left w:val="nil"/>
          <w:bottom w:val="nil"/>
          <w:right w:val="nil"/>
          <w:between w:val="nil"/>
        </w:pBdr>
        <w:tabs>
          <w:tab w:val="left" w:pos="8505"/>
        </w:tabs>
        <w:spacing w:line="276" w:lineRule="auto"/>
        <w:ind w:right="1137"/>
        <w:jc w:val="both"/>
        <w:rPr>
          <w:rFonts w:ascii="Arial" w:eastAsia="Arial" w:hAnsi="Arial" w:cs="Arial"/>
        </w:rPr>
      </w:pPr>
    </w:p>
    <w:p w:rsidR="00114F7E" w:rsidRDefault="00416CDF">
      <w:pPr>
        <w:pBdr>
          <w:top w:val="nil"/>
          <w:left w:val="nil"/>
          <w:bottom w:val="nil"/>
          <w:right w:val="nil"/>
          <w:between w:val="nil"/>
        </w:pBdr>
        <w:tabs>
          <w:tab w:val="left" w:pos="9639"/>
        </w:tabs>
        <w:spacing w:line="276" w:lineRule="auto"/>
        <w:jc w:val="both"/>
        <w:rPr>
          <w:rFonts w:ascii="Arial" w:eastAsia="Arial" w:hAnsi="Arial" w:cs="Arial"/>
        </w:rPr>
      </w:pPr>
      <w:r>
        <w:rPr>
          <w:rFonts w:ascii="Arial" w:eastAsia="Arial" w:hAnsi="Arial" w:cs="Arial"/>
        </w:rPr>
        <w:t xml:space="preserve">Em relação às medidas de prevenção e controle do sarampo o PMI elaborou o plano de enfrentamento de combate ao sarampo conforme diretrizes do Estado, desenvolvendo várias ações de bloqueios vacinais e vacinação seletiva em aeroporto, escolas, rede hoteleira, hospitais, entre outros, de modo a imunizar o máximo possível de pessoas susceptíveis à doença. Nessas ações foram realizadas 12.236 doses de vacina com componente sarampo na população geral entre rotina, bloqueio vacinal e vacinação seletiva, sendo alcançados 69,11% de cobertura vacinal para crianças menores de 12 meses de idade. </w:t>
      </w:r>
    </w:p>
    <w:p w:rsidR="00114F7E" w:rsidRDefault="00114F7E">
      <w:pPr>
        <w:pBdr>
          <w:top w:val="nil"/>
          <w:left w:val="nil"/>
          <w:bottom w:val="nil"/>
          <w:right w:val="nil"/>
          <w:between w:val="nil"/>
        </w:pBdr>
        <w:tabs>
          <w:tab w:val="left" w:pos="8505"/>
        </w:tabs>
        <w:spacing w:line="276" w:lineRule="auto"/>
        <w:ind w:right="1137"/>
        <w:jc w:val="both"/>
        <w:rPr>
          <w:rFonts w:ascii="Arial" w:eastAsia="Arial" w:hAnsi="Arial" w:cs="Arial"/>
        </w:rPr>
      </w:pPr>
    </w:p>
    <w:p w:rsidR="00114F7E" w:rsidRDefault="00416CDF">
      <w:pPr>
        <w:pBdr>
          <w:top w:val="nil"/>
          <w:left w:val="nil"/>
          <w:bottom w:val="nil"/>
          <w:right w:val="nil"/>
          <w:between w:val="nil"/>
        </w:pBdr>
        <w:tabs>
          <w:tab w:val="left" w:pos="9639"/>
        </w:tabs>
        <w:spacing w:line="276" w:lineRule="auto"/>
        <w:jc w:val="both"/>
        <w:rPr>
          <w:rFonts w:ascii="Arial" w:eastAsia="Arial" w:hAnsi="Arial" w:cs="Arial"/>
        </w:rPr>
      </w:pPr>
      <w:r>
        <w:rPr>
          <w:rFonts w:ascii="Arial" w:eastAsia="Arial" w:hAnsi="Arial" w:cs="Arial"/>
        </w:rPr>
        <w:lastRenderedPageBreak/>
        <w:t xml:space="preserve">Em 01 a 29 de outubro de 2021, iniciou a Campanha Nacional de Multivacinação para atualização da caderneta de vacinação de crianças e adolescentes menores de 15 anos, sendo prorrogada até 30 de novembro de 2021. Neste período foram aplicadas nas salas de vacina 1.014 doses das vacinas de rotina preconizadas pelo calendário nacional de imunizações do PNI para tal público. Esta campanha não possui meta de vacinação, visto que as doses administradas serão computadas nos dados de cobertura vacinal do ano corrente. Até o momento, das vacinas para menores de 01 ano de idade pactuadas no Pacto Interfederativo (SISPACTO), o município atingiu o percentual de: pentavalente – 79,21%, pneumocócica 10-valente – 82,13%, poliomielite – 79,30% e tríplice viral – 69,11% (dados: SIPNIweb – 26/01/22. Dados sujeitos a alteração). </w:t>
      </w:r>
    </w:p>
    <w:p w:rsidR="00114F7E" w:rsidRDefault="00114F7E">
      <w:pPr>
        <w:pBdr>
          <w:top w:val="nil"/>
          <w:left w:val="nil"/>
          <w:bottom w:val="nil"/>
          <w:right w:val="nil"/>
          <w:between w:val="nil"/>
        </w:pBdr>
        <w:tabs>
          <w:tab w:val="left" w:pos="8505"/>
        </w:tabs>
        <w:spacing w:line="276" w:lineRule="auto"/>
        <w:ind w:right="1137"/>
        <w:jc w:val="both"/>
        <w:rPr>
          <w:rFonts w:ascii="Arial" w:eastAsia="Arial" w:hAnsi="Arial" w:cs="Arial"/>
        </w:rPr>
      </w:pPr>
    </w:p>
    <w:p w:rsidR="00114F7E" w:rsidRDefault="00416CDF">
      <w:pPr>
        <w:pBdr>
          <w:top w:val="nil"/>
          <w:left w:val="nil"/>
          <w:bottom w:val="nil"/>
          <w:right w:val="nil"/>
          <w:between w:val="nil"/>
        </w:pBdr>
        <w:tabs>
          <w:tab w:val="left" w:pos="9639"/>
        </w:tabs>
        <w:spacing w:line="276" w:lineRule="auto"/>
        <w:jc w:val="both"/>
        <w:rPr>
          <w:rFonts w:ascii="Arial" w:eastAsia="Arial" w:hAnsi="Arial" w:cs="Arial"/>
        </w:rPr>
      </w:pPr>
      <w:r>
        <w:rPr>
          <w:rFonts w:ascii="Arial" w:eastAsia="Arial" w:hAnsi="Arial" w:cs="Arial"/>
        </w:rPr>
        <w:t>Porém, ressaltamos que o advento da pandemia veio a prejudicar a circulação de pessoas, e em consequência disso, a procura aos serviços de vacinação. Mediante a isso, as equipes de saúde se organizaram e realizaram busca ativa de crianças e adolescentes nas escolas situadas em seus territórios. Vale ressaltar que os dados da cobertura vacinal do ano de 2021 serão findados em março de 2022.</w:t>
      </w:r>
    </w:p>
    <w:p w:rsidR="00114F7E" w:rsidRDefault="00114F7E">
      <w:pPr>
        <w:pBdr>
          <w:top w:val="nil"/>
          <w:left w:val="nil"/>
          <w:bottom w:val="nil"/>
          <w:right w:val="nil"/>
          <w:between w:val="nil"/>
        </w:pBdr>
        <w:tabs>
          <w:tab w:val="left" w:pos="8505"/>
        </w:tabs>
        <w:spacing w:line="276" w:lineRule="auto"/>
        <w:ind w:right="1137"/>
        <w:jc w:val="both"/>
        <w:rPr>
          <w:rFonts w:ascii="Arial" w:eastAsia="Arial" w:hAnsi="Arial" w:cs="Arial"/>
        </w:rPr>
      </w:pPr>
    </w:p>
    <w:p w:rsidR="00114F7E" w:rsidRDefault="00416CDF">
      <w:pPr>
        <w:pBdr>
          <w:top w:val="nil"/>
          <w:left w:val="nil"/>
          <w:bottom w:val="nil"/>
          <w:right w:val="nil"/>
          <w:between w:val="nil"/>
        </w:pBdr>
        <w:tabs>
          <w:tab w:val="left" w:pos="9498"/>
        </w:tabs>
        <w:spacing w:line="276" w:lineRule="auto"/>
        <w:jc w:val="both"/>
        <w:rPr>
          <w:rFonts w:ascii="Arial" w:eastAsia="Arial" w:hAnsi="Arial" w:cs="Arial"/>
        </w:rPr>
      </w:pPr>
      <w:r>
        <w:rPr>
          <w:rFonts w:ascii="Arial" w:eastAsia="Arial" w:hAnsi="Arial" w:cs="Arial"/>
        </w:rPr>
        <w:t>Ainda referente às ações de vacinação realizadas pelo município, destacamos a ampliação da oferta de vacinação de pacientes internados, principalmente, as das crianças prematuras com história de internação prolongada, pacientes politraumatizados com risco de tétano acidental e vítimas de agressão por animais potencialmente transmissor do vírus da raiva, entre outros.</w:t>
      </w:r>
    </w:p>
    <w:p w:rsidR="00D96B61" w:rsidRDefault="00D96B61">
      <w:pPr>
        <w:pBdr>
          <w:top w:val="nil"/>
          <w:left w:val="nil"/>
          <w:bottom w:val="nil"/>
          <w:right w:val="nil"/>
          <w:between w:val="nil"/>
        </w:pBdr>
        <w:tabs>
          <w:tab w:val="left" w:pos="9498"/>
        </w:tabs>
        <w:spacing w:line="276" w:lineRule="auto"/>
        <w:jc w:val="both"/>
        <w:rPr>
          <w:rFonts w:ascii="Arial" w:eastAsia="Arial" w:hAnsi="Arial" w:cs="Arial"/>
        </w:rPr>
      </w:pPr>
    </w:p>
    <w:p w:rsidR="00114F7E" w:rsidRDefault="00114F7E">
      <w:pPr>
        <w:pStyle w:val="Ttulo1"/>
        <w:ind w:left="0" w:firstLine="1418"/>
      </w:pPr>
    </w:p>
    <w:p w:rsidR="00114F7E" w:rsidRDefault="00416CDF">
      <w:pPr>
        <w:pBdr>
          <w:top w:val="nil"/>
          <w:left w:val="nil"/>
          <w:bottom w:val="nil"/>
          <w:right w:val="nil"/>
          <w:between w:val="nil"/>
        </w:pBdr>
        <w:tabs>
          <w:tab w:val="left" w:pos="142"/>
        </w:tabs>
        <w:spacing w:line="360" w:lineRule="auto"/>
        <w:rPr>
          <w:rFonts w:ascii="Arial" w:eastAsia="Arial" w:hAnsi="Arial" w:cs="Arial"/>
          <w:b/>
          <w:smallCaps/>
          <w:color w:val="000000"/>
        </w:rPr>
      </w:pPr>
      <w:r>
        <w:rPr>
          <w:rFonts w:ascii="Arial" w:eastAsia="Arial" w:hAnsi="Arial" w:cs="Arial"/>
          <w:b/>
          <w:smallCaps/>
        </w:rPr>
        <w:t xml:space="preserve">4.2 </w:t>
      </w:r>
      <w:r>
        <w:rPr>
          <w:rFonts w:ascii="Arial" w:eastAsia="Arial" w:hAnsi="Arial" w:cs="Arial"/>
          <w:b/>
          <w:smallCaps/>
          <w:color w:val="000000"/>
        </w:rPr>
        <w:t>SERVIÇO DE VIGILÂNCIA SANITÁRIA</w:t>
      </w:r>
    </w:p>
    <w:p w:rsidR="00114F7E" w:rsidRDefault="00416CDF">
      <w:pPr>
        <w:pBdr>
          <w:top w:val="nil"/>
          <w:left w:val="nil"/>
          <w:bottom w:val="nil"/>
          <w:right w:val="nil"/>
          <w:between w:val="nil"/>
        </w:pBdr>
        <w:spacing w:before="120" w:line="276" w:lineRule="auto"/>
        <w:jc w:val="both"/>
        <w:rPr>
          <w:rFonts w:ascii="Arial" w:eastAsia="Arial" w:hAnsi="Arial" w:cs="Arial"/>
        </w:rPr>
      </w:pPr>
      <w:r>
        <w:rPr>
          <w:rFonts w:ascii="Arial" w:eastAsia="Arial" w:hAnsi="Arial" w:cs="Arial"/>
        </w:rPr>
        <w:t>A Vigilância Sanitária (VISA</w:t>
      </w:r>
      <w:proofErr w:type="gramStart"/>
      <w:r>
        <w:rPr>
          <w:rFonts w:ascii="Arial" w:eastAsia="Arial" w:hAnsi="Arial" w:cs="Arial"/>
        </w:rPr>
        <w:t>)</w:t>
      </w:r>
      <w:proofErr w:type="gramEnd"/>
      <w:r>
        <w:rPr>
          <w:rFonts w:ascii="Arial" w:eastAsia="Arial" w:hAnsi="Arial" w:cs="Arial"/>
          <w:vertAlign w:val="superscript"/>
        </w:rPr>
        <w:footnoteReference w:id="31"/>
      </w:r>
      <w:r>
        <w:rPr>
          <w:rFonts w:ascii="Arial" w:eastAsia="Arial" w:hAnsi="Arial" w:cs="Arial"/>
        </w:rPr>
        <w:t xml:space="preserve"> desenvolve um conjunto de ações capazes de eliminar, diminuir ou prevenir riscos à saúde e de intervir nos problemas sanitários decorrentes do ambiente, da produção e circulação de bens e da prestação de serviços do interesse da saúde. Abrange a prestação de serviços e o controle de bens de consumo que, direta ou indiretamente se relacionem com a saúde, compreendidas todas as etapas e processos, da produção ao consumo e descarte.</w:t>
      </w:r>
    </w:p>
    <w:p w:rsidR="00114F7E" w:rsidRDefault="00235596">
      <w:pPr>
        <w:pBdr>
          <w:top w:val="nil"/>
          <w:left w:val="nil"/>
          <w:bottom w:val="nil"/>
          <w:right w:val="nil"/>
          <w:between w:val="nil"/>
        </w:pBdr>
        <w:spacing w:before="120" w:line="276" w:lineRule="auto"/>
        <w:jc w:val="both"/>
        <w:rPr>
          <w:rFonts w:ascii="Arial" w:eastAsia="Arial" w:hAnsi="Arial" w:cs="Arial"/>
        </w:rPr>
      </w:pPr>
      <w:r>
        <w:rPr>
          <w:rFonts w:ascii="Arial" w:eastAsia="Arial" w:hAnsi="Arial" w:cs="Arial"/>
        </w:rPr>
        <w:t>Diante da classificação da Covid</w:t>
      </w:r>
      <w:r w:rsidR="00416CDF">
        <w:rPr>
          <w:rFonts w:ascii="Arial" w:eastAsia="Arial" w:hAnsi="Arial" w:cs="Arial"/>
        </w:rPr>
        <w:t>-19 (Novo Coronavírus) como pandemia pela Organização Mundial da Saúde – OMS, e da declaração da situação de emergência de saúde pública pela Prefeitura Municipal de Vitória, por meio da publicação do Decreto Municipal nº 18.037/2020, o serviço de Vigilância Sanitária incluiu em sua rotina de trabalho ações voltadas a pr</w:t>
      </w:r>
      <w:r>
        <w:rPr>
          <w:rFonts w:ascii="Arial" w:eastAsia="Arial" w:hAnsi="Arial" w:cs="Arial"/>
        </w:rPr>
        <w:t>evenção da disseminação da Covid</w:t>
      </w:r>
      <w:r w:rsidR="00416CDF">
        <w:rPr>
          <w:rFonts w:ascii="Arial" w:eastAsia="Arial" w:hAnsi="Arial" w:cs="Arial"/>
        </w:rPr>
        <w:t>-19.</w:t>
      </w:r>
    </w:p>
    <w:p w:rsidR="00114F7E" w:rsidRDefault="00416CDF">
      <w:pPr>
        <w:pBdr>
          <w:top w:val="nil"/>
          <w:left w:val="nil"/>
          <w:bottom w:val="nil"/>
          <w:right w:val="nil"/>
          <w:between w:val="nil"/>
        </w:pBdr>
        <w:spacing w:before="120" w:line="276" w:lineRule="auto"/>
        <w:jc w:val="both"/>
        <w:rPr>
          <w:rFonts w:ascii="Arial" w:eastAsia="Arial" w:hAnsi="Arial" w:cs="Arial"/>
        </w:rPr>
      </w:pPr>
      <w:r>
        <w:rPr>
          <w:rFonts w:ascii="Arial" w:eastAsia="Arial" w:hAnsi="Arial" w:cs="Arial"/>
        </w:rPr>
        <w:t>Além da rotina de licenciamento e fiscalização das atividades de interesse da saúde, a VISA participou de ações integradas, executadas por um comitê intersetorial, composto pela Vigilância Sanitária (Secretaria de Saúde), Posturas (Secretaria de Desenvolvimento Urbano), com apoio da Guarda Municipal, Polícia Militar e Corpo de Bombeiros. Estabelecimentos comerciais, em geral, foram fiscalizados quanto ao atendimento dos critérios de funcionamento, bem como dos protocolos sanitários estabelecidos para o funcionamento de cada atividade,</w:t>
      </w:r>
      <w:r w:rsidR="00235596">
        <w:rPr>
          <w:rFonts w:ascii="Arial" w:eastAsia="Arial" w:hAnsi="Arial" w:cs="Arial"/>
        </w:rPr>
        <w:t xml:space="preserve"> com vistas a </w:t>
      </w:r>
      <w:r w:rsidR="00235596">
        <w:rPr>
          <w:rFonts w:ascii="Arial" w:eastAsia="Arial" w:hAnsi="Arial" w:cs="Arial"/>
        </w:rPr>
        <w:lastRenderedPageBreak/>
        <w:t>prevenção da Covid</w:t>
      </w:r>
      <w:r>
        <w:rPr>
          <w:rFonts w:ascii="Arial" w:eastAsia="Arial" w:hAnsi="Arial" w:cs="Arial"/>
        </w:rPr>
        <w:t>-19, editados pelo Governo do Estado.</w:t>
      </w:r>
    </w:p>
    <w:p w:rsidR="00114F7E" w:rsidRDefault="00416CDF">
      <w:pPr>
        <w:pBdr>
          <w:top w:val="nil"/>
          <w:left w:val="nil"/>
          <w:bottom w:val="nil"/>
          <w:right w:val="nil"/>
          <w:between w:val="nil"/>
        </w:pBdr>
        <w:spacing w:before="120" w:line="276" w:lineRule="auto"/>
        <w:jc w:val="both"/>
        <w:rPr>
          <w:rFonts w:ascii="Arial" w:eastAsia="Arial" w:hAnsi="Arial" w:cs="Arial"/>
        </w:rPr>
      </w:pPr>
      <w:r>
        <w:rPr>
          <w:rFonts w:ascii="Arial" w:eastAsia="Arial" w:hAnsi="Arial" w:cs="Arial"/>
        </w:rPr>
        <w:t>Atividades classificadas como de alto risco, e com maior vulnerabilidade a disseminação</w:t>
      </w:r>
      <w:r w:rsidR="00235596">
        <w:rPr>
          <w:rFonts w:ascii="Arial" w:eastAsia="Arial" w:hAnsi="Arial" w:cs="Arial"/>
        </w:rPr>
        <w:t xml:space="preserve"> da Covid</w:t>
      </w:r>
      <w:r>
        <w:rPr>
          <w:rFonts w:ascii="Arial" w:eastAsia="Arial" w:hAnsi="Arial" w:cs="Arial"/>
        </w:rPr>
        <w:t>-19, tais como instituição de longa permanência para idosos (ILPI), hotéis, e casas de acolhimento institucional, serviços que não foram suspensos na pandemia, sofreram monitoramento sistemático pela VISA. Com o reinício das aulas presenciais, também foram incluídas na rotina de monitoramento, a fiscalização de todas as unidades de ensino e a avaliação de seus planos de retomada.</w:t>
      </w:r>
    </w:p>
    <w:p w:rsidR="00114F7E" w:rsidRDefault="00416CDF">
      <w:pPr>
        <w:pBdr>
          <w:top w:val="nil"/>
          <w:left w:val="nil"/>
          <w:bottom w:val="nil"/>
          <w:right w:val="nil"/>
          <w:between w:val="nil"/>
        </w:pBdr>
        <w:spacing w:before="120" w:line="276" w:lineRule="auto"/>
        <w:jc w:val="both"/>
        <w:rPr>
          <w:rFonts w:ascii="Arial" w:eastAsia="Arial" w:hAnsi="Arial" w:cs="Arial"/>
        </w:rPr>
      </w:pPr>
      <w:r>
        <w:rPr>
          <w:rFonts w:ascii="Arial" w:eastAsia="Arial" w:hAnsi="Arial" w:cs="Arial"/>
        </w:rPr>
        <w:t>Atividades educativas também foram executadas, tais como a entrega de informativos/notas técnicas com orientações voltadas para a pr</w:t>
      </w:r>
      <w:r w:rsidR="00235596">
        <w:rPr>
          <w:rFonts w:ascii="Arial" w:eastAsia="Arial" w:hAnsi="Arial" w:cs="Arial"/>
        </w:rPr>
        <w:t>evenção da disseminação da Covid</w:t>
      </w:r>
      <w:r>
        <w:rPr>
          <w:rFonts w:ascii="Arial" w:eastAsia="Arial" w:hAnsi="Arial" w:cs="Arial"/>
        </w:rPr>
        <w:t>-19 para o setor regulado e distribuição de máscaras para a população em geral.</w:t>
      </w:r>
    </w:p>
    <w:p w:rsidR="00114F7E" w:rsidRDefault="00416CDF">
      <w:pPr>
        <w:pBdr>
          <w:top w:val="nil"/>
          <w:left w:val="nil"/>
          <w:bottom w:val="nil"/>
          <w:right w:val="nil"/>
          <w:between w:val="nil"/>
        </w:pBdr>
        <w:spacing w:before="120" w:line="276" w:lineRule="auto"/>
        <w:jc w:val="both"/>
        <w:rPr>
          <w:rFonts w:ascii="Arial" w:eastAsia="Arial" w:hAnsi="Arial" w:cs="Arial"/>
        </w:rPr>
      </w:pPr>
      <w:r>
        <w:rPr>
          <w:rFonts w:ascii="Arial" w:eastAsia="Arial" w:hAnsi="Arial" w:cs="Arial"/>
        </w:rPr>
        <w:t>A rotina administrativa da VISA municipal também sofreu alterações. Devido à pandemia, o serviço de protocolo e peticionamento de licenciamento passaram a funcionar integralmente de forma eletrônica/virtual, sendo o atendimento presencial ainda existente para auxílio nos casos de dificuldade do uso dos sistemas.</w:t>
      </w:r>
    </w:p>
    <w:p w:rsidR="00114F7E" w:rsidRDefault="00416CDF">
      <w:pPr>
        <w:pBdr>
          <w:top w:val="nil"/>
          <w:left w:val="nil"/>
          <w:bottom w:val="nil"/>
          <w:right w:val="nil"/>
          <w:between w:val="nil"/>
        </w:pBdr>
        <w:spacing w:before="120" w:line="276" w:lineRule="auto"/>
        <w:jc w:val="both"/>
        <w:rPr>
          <w:rFonts w:ascii="Arial" w:eastAsia="Arial" w:hAnsi="Arial" w:cs="Arial"/>
        </w:rPr>
      </w:pPr>
      <w:r>
        <w:rPr>
          <w:rFonts w:ascii="Arial" w:eastAsia="Arial" w:hAnsi="Arial" w:cs="Arial"/>
        </w:rPr>
        <w:t>Os dados e as informações sobre a gestão das multas aplicadas em decorrência das atividades de fiscalização da Vigilância Sanitária (VISA municipal) estão demonstrados no Quadro 12.</w:t>
      </w:r>
    </w:p>
    <w:p w:rsidR="00114F7E" w:rsidRDefault="00114F7E">
      <w:pPr>
        <w:pBdr>
          <w:top w:val="nil"/>
          <w:left w:val="nil"/>
          <w:bottom w:val="nil"/>
          <w:right w:val="nil"/>
          <w:between w:val="nil"/>
        </w:pBdr>
        <w:spacing w:before="11"/>
        <w:rPr>
          <w:rFonts w:ascii="Arial" w:eastAsia="Arial" w:hAnsi="Arial" w:cs="Arial"/>
          <w:sz w:val="24"/>
          <w:szCs w:val="24"/>
        </w:rPr>
      </w:pPr>
    </w:p>
    <w:p w:rsidR="00114F7E" w:rsidRDefault="00416CDF">
      <w:pPr>
        <w:spacing w:after="4"/>
        <w:jc w:val="both"/>
        <w:rPr>
          <w:rFonts w:ascii="Arial" w:eastAsia="Arial" w:hAnsi="Arial" w:cs="Arial"/>
          <w:sz w:val="20"/>
          <w:szCs w:val="20"/>
        </w:rPr>
      </w:pPr>
      <w:r>
        <w:rPr>
          <w:rFonts w:ascii="Arial" w:eastAsia="Arial" w:hAnsi="Arial" w:cs="Arial"/>
          <w:b/>
          <w:sz w:val="20"/>
          <w:szCs w:val="20"/>
        </w:rPr>
        <w:t xml:space="preserve">Quadro 12 - </w:t>
      </w:r>
      <w:r>
        <w:rPr>
          <w:rFonts w:ascii="Arial" w:eastAsia="Arial" w:hAnsi="Arial" w:cs="Arial"/>
          <w:sz w:val="20"/>
          <w:szCs w:val="20"/>
        </w:rPr>
        <w:t>Relatório da situação dos autos de infração e arrecadação da VISA Municipal – 2021</w:t>
      </w:r>
    </w:p>
    <w:tbl>
      <w:tblPr>
        <w:tblStyle w:val="afffffffffc"/>
        <w:tblW w:w="8717" w:type="dxa"/>
        <w:tblInd w:w="10" w:type="dxa"/>
        <w:tblLayout w:type="fixed"/>
        <w:tblLook w:val="0400" w:firstRow="0" w:lastRow="0" w:firstColumn="0" w:lastColumn="0" w:noHBand="0" w:noVBand="1"/>
      </w:tblPr>
      <w:tblGrid>
        <w:gridCol w:w="1204"/>
        <w:gridCol w:w="1418"/>
        <w:gridCol w:w="1417"/>
        <w:gridCol w:w="2268"/>
        <w:gridCol w:w="2410"/>
      </w:tblGrid>
      <w:tr w:rsidR="00114F7E" w:rsidTr="00C54813">
        <w:trPr>
          <w:cantSplit/>
          <w:trHeight w:val="887"/>
          <w:tblHeader/>
        </w:trPr>
        <w:tc>
          <w:tcPr>
            <w:tcW w:w="1204" w:type="dxa"/>
            <w:tcBorders>
              <w:top w:val="single" w:sz="8" w:space="0" w:color="000000"/>
              <w:left w:val="single" w:sz="8" w:space="0" w:color="000000"/>
              <w:bottom w:val="single" w:sz="4" w:space="0" w:color="000000"/>
              <w:right w:val="single" w:sz="8" w:space="0" w:color="000000"/>
            </w:tcBorders>
            <w:shd w:val="clear" w:color="auto" w:fill="EAF0DD"/>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Mês</w:t>
            </w:r>
          </w:p>
        </w:tc>
        <w:tc>
          <w:tcPr>
            <w:tcW w:w="1418" w:type="dxa"/>
            <w:tcBorders>
              <w:top w:val="single" w:sz="8" w:space="0" w:color="000000"/>
              <w:left w:val="nil"/>
              <w:bottom w:val="single" w:sz="4" w:space="0" w:color="000000"/>
              <w:right w:val="single" w:sz="8" w:space="0" w:color="000000"/>
            </w:tcBorders>
            <w:shd w:val="clear" w:color="auto" w:fill="EAF0DD"/>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Autos de Infração Instaurados</w:t>
            </w:r>
          </w:p>
        </w:tc>
        <w:tc>
          <w:tcPr>
            <w:tcW w:w="1417" w:type="dxa"/>
            <w:tcBorders>
              <w:top w:val="single" w:sz="8" w:space="0" w:color="000000"/>
              <w:left w:val="nil"/>
              <w:bottom w:val="single" w:sz="4" w:space="0" w:color="000000"/>
              <w:right w:val="single" w:sz="8" w:space="0" w:color="000000"/>
            </w:tcBorders>
            <w:shd w:val="clear" w:color="auto" w:fill="EAF0DD"/>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Processos Julgados</w:t>
            </w:r>
          </w:p>
        </w:tc>
        <w:tc>
          <w:tcPr>
            <w:tcW w:w="2268" w:type="dxa"/>
            <w:tcBorders>
              <w:top w:val="single" w:sz="8" w:space="0" w:color="000000"/>
              <w:left w:val="nil"/>
              <w:bottom w:val="single" w:sz="4" w:space="0" w:color="000000"/>
              <w:right w:val="single" w:sz="8" w:space="0" w:color="000000"/>
            </w:tcBorders>
            <w:shd w:val="clear" w:color="auto" w:fill="EAF0DD"/>
            <w:vAlign w:val="center"/>
          </w:tcPr>
          <w:p w:rsidR="00114F7E" w:rsidRDefault="00416CDF" w:rsidP="00D96B61">
            <w:pPr>
              <w:spacing w:line="200" w:lineRule="exact"/>
              <w:ind w:left="57" w:right="57" w:firstLine="220"/>
              <w:jc w:val="center"/>
              <w:rPr>
                <w:rFonts w:ascii="Arial" w:eastAsia="Arial" w:hAnsi="Arial" w:cs="Arial"/>
              </w:rPr>
            </w:pPr>
            <w:r>
              <w:rPr>
                <w:rFonts w:ascii="Arial" w:eastAsia="Arial" w:hAnsi="Arial" w:cs="Arial"/>
              </w:rPr>
              <w:t>Valores Totais Arrecadados (R$)</w:t>
            </w:r>
          </w:p>
        </w:tc>
        <w:tc>
          <w:tcPr>
            <w:tcW w:w="2410" w:type="dxa"/>
            <w:tcBorders>
              <w:top w:val="single" w:sz="8" w:space="0" w:color="000000"/>
              <w:left w:val="nil"/>
              <w:bottom w:val="single" w:sz="4" w:space="0" w:color="000000"/>
              <w:right w:val="single" w:sz="8" w:space="0" w:color="000000"/>
            </w:tcBorders>
            <w:shd w:val="clear" w:color="auto" w:fill="EAF0DD"/>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Produtividade Paga (R$)</w:t>
            </w:r>
          </w:p>
        </w:tc>
      </w:tr>
      <w:tr w:rsidR="00114F7E">
        <w:trPr>
          <w:cantSplit/>
          <w:trHeight w:val="315"/>
          <w:tblHeader/>
        </w:trPr>
        <w:tc>
          <w:tcPr>
            <w:tcW w:w="12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jan/21</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6</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0</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24.983,14</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sz w:val="20"/>
                <w:szCs w:val="20"/>
              </w:rPr>
            </w:pPr>
            <w:r>
              <w:rPr>
                <w:rFonts w:ascii="Arial" w:eastAsia="Arial" w:hAnsi="Arial" w:cs="Arial"/>
                <w:sz w:val="20"/>
                <w:szCs w:val="20"/>
              </w:rPr>
              <w:t xml:space="preserve">        9.993,26</w:t>
            </w:r>
          </w:p>
        </w:tc>
      </w:tr>
      <w:tr w:rsidR="00114F7E">
        <w:trPr>
          <w:cantSplit/>
          <w:trHeight w:val="315"/>
          <w:tblHeader/>
        </w:trPr>
        <w:tc>
          <w:tcPr>
            <w:tcW w:w="1204" w:type="dxa"/>
            <w:tcBorders>
              <w:top w:val="single" w:sz="4" w:space="0" w:color="000000"/>
              <w:left w:val="single" w:sz="8" w:space="0" w:color="000000"/>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fev/21</w:t>
            </w:r>
          </w:p>
        </w:tc>
        <w:tc>
          <w:tcPr>
            <w:tcW w:w="1418" w:type="dxa"/>
            <w:tcBorders>
              <w:top w:val="single" w:sz="4" w:space="0" w:color="000000"/>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8</w:t>
            </w:r>
          </w:p>
        </w:tc>
        <w:tc>
          <w:tcPr>
            <w:tcW w:w="1417" w:type="dxa"/>
            <w:tcBorders>
              <w:top w:val="single" w:sz="4" w:space="0" w:color="000000"/>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4</w:t>
            </w:r>
          </w:p>
        </w:tc>
        <w:tc>
          <w:tcPr>
            <w:tcW w:w="2268" w:type="dxa"/>
            <w:tcBorders>
              <w:top w:val="single" w:sz="4" w:space="0" w:color="000000"/>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23.640,71</w:t>
            </w:r>
          </w:p>
        </w:tc>
        <w:tc>
          <w:tcPr>
            <w:tcW w:w="2410" w:type="dxa"/>
            <w:tcBorders>
              <w:top w:val="single" w:sz="4" w:space="0" w:color="000000"/>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sz w:val="20"/>
                <w:szCs w:val="20"/>
              </w:rPr>
            </w:pPr>
            <w:r>
              <w:rPr>
                <w:rFonts w:ascii="Arial" w:eastAsia="Arial" w:hAnsi="Arial" w:cs="Arial"/>
                <w:sz w:val="20"/>
                <w:szCs w:val="20"/>
              </w:rPr>
              <w:t xml:space="preserve">        9.456,28</w:t>
            </w:r>
          </w:p>
        </w:tc>
      </w:tr>
      <w:tr w:rsidR="00114F7E">
        <w:trPr>
          <w:cantSplit/>
          <w:trHeight w:val="315"/>
          <w:tblHeader/>
        </w:trPr>
        <w:tc>
          <w:tcPr>
            <w:tcW w:w="1204" w:type="dxa"/>
            <w:tcBorders>
              <w:top w:val="nil"/>
              <w:left w:val="single" w:sz="8" w:space="0" w:color="000000"/>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mar/21</w:t>
            </w:r>
          </w:p>
        </w:tc>
        <w:tc>
          <w:tcPr>
            <w:tcW w:w="1418"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3</w:t>
            </w:r>
          </w:p>
        </w:tc>
        <w:tc>
          <w:tcPr>
            <w:tcW w:w="1417"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103</w:t>
            </w:r>
          </w:p>
        </w:tc>
        <w:tc>
          <w:tcPr>
            <w:tcW w:w="2268"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38.376,57</w:t>
            </w:r>
          </w:p>
        </w:tc>
        <w:tc>
          <w:tcPr>
            <w:tcW w:w="2410"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sz w:val="20"/>
                <w:szCs w:val="20"/>
              </w:rPr>
            </w:pPr>
            <w:r>
              <w:rPr>
                <w:rFonts w:ascii="Arial" w:eastAsia="Arial" w:hAnsi="Arial" w:cs="Arial"/>
                <w:sz w:val="20"/>
                <w:szCs w:val="20"/>
              </w:rPr>
              <w:t xml:space="preserve">      15.350,63</w:t>
            </w:r>
          </w:p>
        </w:tc>
      </w:tr>
      <w:tr w:rsidR="00114F7E">
        <w:trPr>
          <w:cantSplit/>
          <w:trHeight w:val="315"/>
          <w:tblHeader/>
        </w:trPr>
        <w:tc>
          <w:tcPr>
            <w:tcW w:w="1204" w:type="dxa"/>
            <w:tcBorders>
              <w:top w:val="nil"/>
              <w:left w:val="single" w:sz="8" w:space="0" w:color="000000"/>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abr/21</w:t>
            </w:r>
          </w:p>
        </w:tc>
        <w:tc>
          <w:tcPr>
            <w:tcW w:w="1418"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1</w:t>
            </w:r>
          </w:p>
        </w:tc>
        <w:tc>
          <w:tcPr>
            <w:tcW w:w="1417"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36</w:t>
            </w:r>
          </w:p>
        </w:tc>
        <w:tc>
          <w:tcPr>
            <w:tcW w:w="2268"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24.705,60</w:t>
            </w:r>
          </w:p>
        </w:tc>
        <w:tc>
          <w:tcPr>
            <w:tcW w:w="2410"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sz w:val="20"/>
                <w:szCs w:val="20"/>
              </w:rPr>
            </w:pPr>
            <w:r>
              <w:rPr>
                <w:rFonts w:ascii="Arial" w:eastAsia="Arial" w:hAnsi="Arial" w:cs="Arial"/>
                <w:sz w:val="20"/>
                <w:szCs w:val="20"/>
              </w:rPr>
              <w:t xml:space="preserve">       9.882,24</w:t>
            </w:r>
          </w:p>
        </w:tc>
      </w:tr>
      <w:tr w:rsidR="00114F7E">
        <w:trPr>
          <w:cantSplit/>
          <w:trHeight w:val="315"/>
          <w:tblHeader/>
        </w:trPr>
        <w:tc>
          <w:tcPr>
            <w:tcW w:w="1204" w:type="dxa"/>
            <w:tcBorders>
              <w:top w:val="nil"/>
              <w:left w:val="single" w:sz="8" w:space="0" w:color="000000"/>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mai/21</w:t>
            </w:r>
          </w:p>
        </w:tc>
        <w:tc>
          <w:tcPr>
            <w:tcW w:w="1418"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2</w:t>
            </w:r>
          </w:p>
        </w:tc>
        <w:tc>
          <w:tcPr>
            <w:tcW w:w="1417"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82</w:t>
            </w:r>
          </w:p>
        </w:tc>
        <w:tc>
          <w:tcPr>
            <w:tcW w:w="2268"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32.574,87</w:t>
            </w:r>
          </w:p>
        </w:tc>
        <w:tc>
          <w:tcPr>
            <w:tcW w:w="2410"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sz w:val="20"/>
                <w:szCs w:val="20"/>
              </w:rPr>
            </w:pPr>
            <w:r>
              <w:rPr>
                <w:rFonts w:ascii="Arial" w:eastAsia="Arial" w:hAnsi="Arial" w:cs="Arial"/>
                <w:sz w:val="20"/>
                <w:szCs w:val="20"/>
              </w:rPr>
              <w:t xml:space="preserve">     13.029,95</w:t>
            </w:r>
          </w:p>
        </w:tc>
      </w:tr>
      <w:tr w:rsidR="00114F7E">
        <w:trPr>
          <w:cantSplit/>
          <w:trHeight w:val="315"/>
          <w:tblHeader/>
        </w:trPr>
        <w:tc>
          <w:tcPr>
            <w:tcW w:w="1204" w:type="dxa"/>
            <w:tcBorders>
              <w:top w:val="nil"/>
              <w:left w:val="single" w:sz="8" w:space="0" w:color="000000"/>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jun/21</w:t>
            </w:r>
          </w:p>
        </w:tc>
        <w:tc>
          <w:tcPr>
            <w:tcW w:w="1418"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4</w:t>
            </w:r>
          </w:p>
        </w:tc>
        <w:tc>
          <w:tcPr>
            <w:tcW w:w="1417"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100</w:t>
            </w:r>
          </w:p>
        </w:tc>
        <w:tc>
          <w:tcPr>
            <w:tcW w:w="2268"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45.341,81</w:t>
            </w:r>
          </w:p>
        </w:tc>
        <w:tc>
          <w:tcPr>
            <w:tcW w:w="2410"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sz w:val="20"/>
                <w:szCs w:val="20"/>
              </w:rPr>
            </w:pPr>
            <w:r>
              <w:rPr>
                <w:rFonts w:ascii="Arial" w:eastAsia="Arial" w:hAnsi="Arial" w:cs="Arial"/>
                <w:sz w:val="20"/>
                <w:szCs w:val="20"/>
              </w:rPr>
              <w:t xml:space="preserve">      18.136,72</w:t>
            </w:r>
          </w:p>
        </w:tc>
      </w:tr>
      <w:tr w:rsidR="00114F7E">
        <w:trPr>
          <w:cantSplit/>
          <w:trHeight w:val="315"/>
          <w:tblHeader/>
        </w:trPr>
        <w:tc>
          <w:tcPr>
            <w:tcW w:w="1204" w:type="dxa"/>
            <w:tcBorders>
              <w:top w:val="nil"/>
              <w:left w:val="single" w:sz="8" w:space="0" w:color="000000"/>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Jull/21</w:t>
            </w:r>
          </w:p>
        </w:tc>
        <w:tc>
          <w:tcPr>
            <w:tcW w:w="1418"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2</w:t>
            </w:r>
          </w:p>
        </w:tc>
        <w:tc>
          <w:tcPr>
            <w:tcW w:w="1417"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113</w:t>
            </w:r>
          </w:p>
        </w:tc>
        <w:tc>
          <w:tcPr>
            <w:tcW w:w="2268"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46.169,96</w:t>
            </w:r>
          </w:p>
        </w:tc>
        <w:tc>
          <w:tcPr>
            <w:tcW w:w="2410"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sz w:val="20"/>
                <w:szCs w:val="20"/>
              </w:rPr>
            </w:pPr>
            <w:r>
              <w:rPr>
                <w:rFonts w:ascii="Arial" w:eastAsia="Arial" w:hAnsi="Arial" w:cs="Arial"/>
                <w:sz w:val="20"/>
                <w:szCs w:val="20"/>
              </w:rPr>
              <w:t xml:space="preserve">      18.467,98</w:t>
            </w:r>
          </w:p>
        </w:tc>
      </w:tr>
      <w:tr w:rsidR="00114F7E">
        <w:trPr>
          <w:cantSplit/>
          <w:trHeight w:val="315"/>
          <w:tblHeader/>
        </w:trPr>
        <w:tc>
          <w:tcPr>
            <w:tcW w:w="1204" w:type="dxa"/>
            <w:tcBorders>
              <w:top w:val="nil"/>
              <w:left w:val="single" w:sz="8" w:space="0" w:color="000000"/>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ago/21</w:t>
            </w:r>
          </w:p>
        </w:tc>
        <w:tc>
          <w:tcPr>
            <w:tcW w:w="1418"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4</w:t>
            </w:r>
          </w:p>
        </w:tc>
        <w:tc>
          <w:tcPr>
            <w:tcW w:w="1417"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92</w:t>
            </w:r>
          </w:p>
        </w:tc>
        <w:tc>
          <w:tcPr>
            <w:tcW w:w="2268"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71.613,68</w:t>
            </w:r>
          </w:p>
        </w:tc>
        <w:tc>
          <w:tcPr>
            <w:tcW w:w="2410"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sz w:val="20"/>
                <w:szCs w:val="20"/>
              </w:rPr>
            </w:pPr>
            <w:r>
              <w:rPr>
                <w:rFonts w:ascii="Arial" w:eastAsia="Arial" w:hAnsi="Arial" w:cs="Arial"/>
                <w:sz w:val="20"/>
                <w:szCs w:val="20"/>
              </w:rPr>
              <w:t xml:space="preserve">     28.645,47</w:t>
            </w:r>
          </w:p>
        </w:tc>
      </w:tr>
      <w:tr w:rsidR="00114F7E">
        <w:trPr>
          <w:cantSplit/>
          <w:trHeight w:val="315"/>
          <w:tblHeader/>
        </w:trPr>
        <w:tc>
          <w:tcPr>
            <w:tcW w:w="1204" w:type="dxa"/>
            <w:tcBorders>
              <w:top w:val="nil"/>
              <w:left w:val="single" w:sz="8" w:space="0" w:color="000000"/>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set/20</w:t>
            </w:r>
          </w:p>
        </w:tc>
        <w:tc>
          <w:tcPr>
            <w:tcW w:w="1418"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5</w:t>
            </w:r>
          </w:p>
        </w:tc>
        <w:tc>
          <w:tcPr>
            <w:tcW w:w="1417"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91</w:t>
            </w:r>
          </w:p>
        </w:tc>
        <w:tc>
          <w:tcPr>
            <w:tcW w:w="2268"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52.760,59</w:t>
            </w:r>
          </w:p>
        </w:tc>
        <w:tc>
          <w:tcPr>
            <w:tcW w:w="2410"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sz w:val="20"/>
                <w:szCs w:val="20"/>
              </w:rPr>
            </w:pPr>
            <w:r>
              <w:rPr>
                <w:rFonts w:ascii="Arial" w:eastAsia="Arial" w:hAnsi="Arial" w:cs="Arial"/>
                <w:sz w:val="20"/>
                <w:szCs w:val="20"/>
              </w:rPr>
              <w:t xml:space="preserve">      21.104,24</w:t>
            </w:r>
          </w:p>
        </w:tc>
      </w:tr>
      <w:tr w:rsidR="00114F7E">
        <w:trPr>
          <w:cantSplit/>
          <w:trHeight w:val="315"/>
          <w:tblHeader/>
        </w:trPr>
        <w:tc>
          <w:tcPr>
            <w:tcW w:w="1204" w:type="dxa"/>
            <w:tcBorders>
              <w:top w:val="nil"/>
              <w:left w:val="single" w:sz="8" w:space="0" w:color="000000"/>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out/21</w:t>
            </w:r>
          </w:p>
        </w:tc>
        <w:tc>
          <w:tcPr>
            <w:tcW w:w="1418"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3</w:t>
            </w:r>
          </w:p>
        </w:tc>
        <w:tc>
          <w:tcPr>
            <w:tcW w:w="1417"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73</w:t>
            </w:r>
          </w:p>
        </w:tc>
        <w:tc>
          <w:tcPr>
            <w:tcW w:w="2268"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57.611,98</w:t>
            </w:r>
          </w:p>
        </w:tc>
        <w:tc>
          <w:tcPr>
            <w:tcW w:w="2410"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sz w:val="20"/>
                <w:szCs w:val="20"/>
              </w:rPr>
            </w:pPr>
            <w:r>
              <w:rPr>
                <w:rFonts w:ascii="Arial" w:eastAsia="Arial" w:hAnsi="Arial" w:cs="Arial"/>
                <w:sz w:val="20"/>
                <w:szCs w:val="20"/>
              </w:rPr>
              <w:t xml:space="preserve">      23.044,79</w:t>
            </w:r>
          </w:p>
        </w:tc>
      </w:tr>
      <w:tr w:rsidR="00114F7E">
        <w:trPr>
          <w:cantSplit/>
          <w:trHeight w:val="315"/>
          <w:tblHeader/>
        </w:trPr>
        <w:tc>
          <w:tcPr>
            <w:tcW w:w="1204" w:type="dxa"/>
            <w:tcBorders>
              <w:top w:val="nil"/>
              <w:left w:val="single" w:sz="8" w:space="0" w:color="000000"/>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nov/21</w:t>
            </w:r>
          </w:p>
        </w:tc>
        <w:tc>
          <w:tcPr>
            <w:tcW w:w="1418"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4</w:t>
            </w:r>
          </w:p>
        </w:tc>
        <w:tc>
          <w:tcPr>
            <w:tcW w:w="1417"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69</w:t>
            </w:r>
          </w:p>
        </w:tc>
        <w:tc>
          <w:tcPr>
            <w:tcW w:w="2268"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64.681,73</w:t>
            </w:r>
          </w:p>
        </w:tc>
        <w:tc>
          <w:tcPr>
            <w:tcW w:w="2410"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sz w:val="20"/>
                <w:szCs w:val="20"/>
              </w:rPr>
            </w:pPr>
            <w:r>
              <w:rPr>
                <w:rFonts w:ascii="Arial" w:eastAsia="Arial" w:hAnsi="Arial" w:cs="Arial"/>
                <w:sz w:val="20"/>
                <w:szCs w:val="20"/>
              </w:rPr>
              <w:t xml:space="preserve">      25.872,69</w:t>
            </w:r>
          </w:p>
        </w:tc>
      </w:tr>
      <w:tr w:rsidR="00114F7E">
        <w:trPr>
          <w:cantSplit/>
          <w:trHeight w:val="315"/>
          <w:tblHeader/>
        </w:trPr>
        <w:tc>
          <w:tcPr>
            <w:tcW w:w="1204" w:type="dxa"/>
            <w:tcBorders>
              <w:top w:val="nil"/>
              <w:left w:val="single" w:sz="8" w:space="0" w:color="000000"/>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dez/21</w:t>
            </w:r>
          </w:p>
        </w:tc>
        <w:tc>
          <w:tcPr>
            <w:tcW w:w="1418"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3</w:t>
            </w:r>
          </w:p>
        </w:tc>
        <w:tc>
          <w:tcPr>
            <w:tcW w:w="1417"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10</w:t>
            </w:r>
          </w:p>
        </w:tc>
        <w:tc>
          <w:tcPr>
            <w:tcW w:w="2268"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105.713,74</w:t>
            </w:r>
          </w:p>
        </w:tc>
        <w:tc>
          <w:tcPr>
            <w:tcW w:w="2410"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sz w:val="20"/>
                <w:szCs w:val="20"/>
              </w:rPr>
            </w:pPr>
            <w:r>
              <w:rPr>
                <w:rFonts w:ascii="Arial" w:eastAsia="Arial" w:hAnsi="Arial" w:cs="Arial"/>
                <w:sz w:val="20"/>
                <w:szCs w:val="20"/>
              </w:rPr>
              <w:t xml:space="preserve">     42.285,50</w:t>
            </w:r>
          </w:p>
        </w:tc>
      </w:tr>
      <w:tr w:rsidR="00114F7E">
        <w:trPr>
          <w:cantSplit/>
          <w:trHeight w:val="315"/>
          <w:tblHeader/>
        </w:trPr>
        <w:tc>
          <w:tcPr>
            <w:tcW w:w="1204" w:type="dxa"/>
            <w:tcBorders>
              <w:top w:val="nil"/>
              <w:left w:val="single" w:sz="8" w:space="0" w:color="000000"/>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Total</w:t>
            </w:r>
          </w:p>
        </w:tc>
        <w:tc>
          <w:tcPr>
            <w:tcW w:w="1418"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45</w:t>
            </w:r>
          </w:p>
        </w:tc>
        <w:tc>
          <w:tcPr>
            <w:tcW w:w="1417"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sz w:val="24"/>
                <w:szCs w:val="24"/>
              </w:rPr>
            </w:pPr>
            <w:r>
              <w:rPr>
                <w:rFonts w:ascii="Arial" w:eastAsia="Arial" w:hAnsi="Arial" w:cs="Arial"/>
                <w:sz w:val="24"/>
                <w:szCs w:val="24"/>
              </w:rPr>
              <w:t>773</w:t>
            </w:r>
          </w:p>
        </w:tc>
        <w:tc>
          <w:tcPr>
            <w:tcW w:w="2268"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rPr>
            </w:pPr>
            <w:r>
              <w:rPr>
                <w:rFonts w:ascii="Arial" w:eastAsia="Arial" w:hAnsi="Arial" w:cs="Arial"/>
              </w:rPr>
              <w:t>588.174,36</w:t>
            </w:r>
          </w:p>
        </w:tc>
        <w:tc>
          <w:tcPr>
            <w:tcW w:w="2410" w:type="dxa"/>
            <w:tcBorders>
              <w:top w:val="nil"/>
              <w:left w:val="nil"/>
              <w:bottom w:val="single" w:sz="8" w:space="0" w:color="000000"/>
              <w:right w:val="single" w:sz="8" w:space="0" w:color="000000"/>
            </w:tcBorders>
            <w:shd w:val="clear" w:color="auto" w:fill="auto"/>
            <w:vAlign w:val="center"/>
          </w:tcPr>
          <w:p w:rsidR="00114F7E" w:rsidRDefault="00416CDF" w:rsidP="00D96B61">
            <w:pPr>
              <w:spacing w:line="200" w:lineRule="exact"/>
              <w:ind w:left="57" w:right="57"/>
              <w:jc w:val="center"/>
              <w:rPr>
                <w:rFonts w:ascii="Arial" w:eastAsia="Arial" w:hAnsi="Arial" w:cs="Arial"/>
                <w:sz w:val="20"/>
                <w:szCs w:val="20"/>
              </w:rPr>
            </w:pPr>
            <w:r>
              <w:rPr>
                <w:rFonts w:ascii="Arial" w:eastAsia="Arial" w:hAnsi="Arial" w:cs="Arial"/>
                <w:sz w:val="20"/>
                <w:szCs w:val="20"/>
              </w:rPr>
              <w:t xml:space="preserve">     235.269,74</w:t>
            </w:r>
          </w:p>
        </w:tc>
      </w:tr>
    </w:tbl>
    <w:p w:rsidR="00114F7E" w:rsidRDefault="00416CDF">
      <w:pPr>
        <w:jc w:val="both"/>
        <w:rPr>
          <w:rFonts w:ascii="Arial" w:eastAsia="Arial" w:hAnsi="Arial" w:cs="Arial"/>
          <w:sz w:val="18"/>
          <w:szCs w:val="18"/>
        </w:rPr>
      </w:pPr>
      <w:r>
        <w:rPr>
          <w:rFonts w:ascii="Arial" w:eastAsia="Arial" w:hAnsi="Arial" w:cs="Arial"/>
          <w:sz w:val="18"/>
          <w:szCs w:val="18"/>
        </w:rPr>
        <w:t>Fonte:</w:t>
      </w:r>
      <w:r>
        <w:rPr>
          <w:rFonts w:ascii="Arial" w:eastAsia="Arial" w:hAnsi="Arial" w:cs="Arial"/>
          <w:b/>
          <w:sz w:val="18"/>
          <w:szCs w:val="18"/>
        </w:rPr>
        <w:t xml:space="preserve"> </w:t>
      </w:r>
      <w:r w:rsidRPr="00C54813">
        <w:rPr>
          <w:rFonts w:ascii="Arial" w:eastAsia="Arial" w:hAnsi="Arial" w:cs="Arial"/>
          <w:sz w:val="18"/>
          <w:szCs w:val="18"/>
        </w:rPr>
        <w:t>SEMUS</w:t>
      </w:r>
      <w:r>
        <w:rPr>
          <w:rFonts w:ascii="Arial" w:eastAsia="Arial" w:hAnsi="Arial" w:cs="Arial"/>
          <w:b/>
          <w:sz w:val="18"/>
          <w:szCs w:val="18"/>
        </w:rPr>
        <w:t>/</w:t>
      </w:r>
      <w:r>
        <w:rPr>
          <w:rFonts w:ascii="Arial" w:eastAsia="Arial" w:hAnsi="Arial" w:cs="Arial"/>
          <w:sz w:val="18"/>
          <w:szCs w:val="18"/>
        </w:rPr>
        <w:t>VISA. Dados coletados até 31/12/2021</w:t>
      </w:r>
    </w:p>
    <w:p w:rsidR="00114F7E" w:rsidRDefault="00114F7E">
      <w:pPr>
        <w:pBdr>
          <w:top w:val="nil"/>
          <w:left w:val="nil"/>
          <w:bottom w:val="nil"/>
          <w:right w:val="nil"/>
          <w:between w:val="nil"/>
        </w:pBdr>
        <w:rPr>
          <w:rFonts w:ascii="Arial" w:eastAsia="Arial" w:hAnsi="Arial" w:cs="Arial"/>
          <w:sz w:val="18"/>
          <w:szCs w:val="18"/>
        </w:rPr>
      </w:pPr>
    </w:p>
    <w:p w:rsidR="00114F7E" w:rsidRDefault="00114F7E">
      <w:pPr>
        <w:pBdr>
          <w:top w:val="nil"/>
          <w:left w:val="nil"/>
          <w:bottom w:val="nil"/>
          <w:right w:val="nil"/>
          <w:between w:val="nil"/>
        </w:pBdr>
        <w:spacing w:before="2" w:line="276" w:lineRule="auto"/>
        <w:jc w:val="both"/>
        <w:rPr>
          <w:rFonts w:ascii="Arial" w:eastAsia="Arial" w:hAnsi="Arial" w:cs="Arial"/>
        </w:rPr>
      </w:pPr>
    </w:p>
    <w:p w:rsidR="00D96B61" w:rsidRDefault="00D96B61">
      <w:pPr>
        <w:pBdr>
          <w:top w:val="nil"/>
          <w:left w:val="nil"/>
          <w:bottom w:val="nil"/>
          <w:right w:val="nil"/>
          <w:between w:val="nil"/>
        </w:pBdr>
        <w:spacing w:before="2" w:line="276" w:lineRule="auto"/>
        <w:jc w:val="both"/>
        <w:rPr>
          <w:rFonts w:ascii="Arial" w:eastAsia="Arial" w:hAnsi="Arial" w:cs="Arial"/>
        </w:rPr>
      </w:pPr>
    </w:p>
    <w:p w:rsidR="00D96B61" w:rsidRDefault="00D96B61">
      <w:pPr>
        <w:pBdr>
          <w:top w:val="nil"/>
          <w:left w:val="nil"/>
          <w:bottom w:val="nil"/>
          <w:right w:val="nil"/>
          <w:between w:val="nil"/>
        </w:pBdr>
        <w:spacing w:before="2" w:line="276" w:lineRule="auto"/>
        <w:jc w:val="both"/>
        <w:rPr>
          <w:rFonts w:ascii="Arial" w:eastAsia="Arial" w:hAnsi="Arial" w:cs="Arial"/>
        </w:rPr>
      </w:pPr>
    </w:p>
    <w:p w:rsidR="00D96B61" w:rsidRDefault="00D96B61">
      <w:pPr>
        <w:pBdr>
          <w:top w:val="nil"/>
          <w:left w:val="nil"/>
          <w:bottom w:val="nil"/>
          <w:right w:val="nil"/>
          <w:between w:val="nil"/>
        </w:pBdr>
        <w:spacing w:before="2" w:line="276" w:lineRule="auto"/>
        <w:jc w:val="both"/>
        <w:rPr>
          <w:rFonts w:ascii="Arial" w:eastAsia="Arial" w:hAnsi="Arial" w:cs="Arial"/>
        </w:rPr>
      </w:pPr>
    </w:p>
    <w:p w:rsidR="00D96B61" w:rsidRDefault="00D96B61">
      <w:pPr>
        <w:pBdr>
          <w:top w:val="nil"/>
          <w:left w:val="nil"/>
          <w:bottom w:val="nil"/>
          <w:right w:val="nil"/>
          <w:between w:val="nil"/>
        </w:pBdr>
        <w:spacing w:before="2" w:line="276" w:lineRule="auto"/>
        <w:jc w:val="both"/>
        <w:rPr>
          <w:rFonts w:ascii="Arial" w:eastAsia="Arial" w:hAnsi="Arial" w:cs="Arial"/>
        </w:rPr>
      </w:pPr>
    </w:p>
    <w:p w:rsidR="00D96B61" w:rsidRDefault="00D96B61">
      <w:pPr>
        <w:pBdr>
          <w:top w:val="nil"/>
          <w:left w:val="nil"/>
          <w:bottom w:val="nil"/>
          <w:right w:val="nil"/>
          <w:between w:val="nil"/>
        </w:pBdr>
        <w:spacing w:before="2" w:line="276" w:lineRule="auto"/>
        <w:jc w:val="both"/>
        <w:rPr>
          <w:rFonts w:ascii="Arial" w:eastAsia="Arial" w:hAnsi="Arial" w:cs="Arial"/>
        </w:rPr>
      </w:pPr>
    </w:p>
    <w:p w:rsidR="00D96B61" w:rsidRDefault="00D96B61">
      <w:pPr>
        <w:pBdr>
          <w:top w:val="nil"/>
          <w:left w:val="nil"/>
          <w:bottom w:val="nil"/>
          <w:right w:val="nil"/>
          <w:between w:val="nil"/>
        </w:pBdr>
        <w:spacing w:before="2" w:line="276" w:lineRule="auto"/>
        <w:jc w:val="both"/>
        <w:rPr>
          <w:rFonts w:ascii="Arial" w:eastAsia="Arial" w:hAnsi="Arial" w:cs="Arial"/>
        </w:rPr>
      </w:pPr>
    </w:p>
    <w:p w:rsidR="00114F7E" w:rsidRDefault="00416CDF">
      <w:pPr>
        <w:pBdr>
          <w:top w:val="nil"/>
          <w:left w:val="nil"/>
          <w:bottom w:val="nil"/>
          <w:right w:val="nil"/>
          <w:between w:val="nil"/>
        </w:pBdr>
        <w:tabs>
          <w:tab w:val="left" w:pos="142"/>
        </w:tabs>
        <w:spacing w:line="360" w:lineRule="auto"/>
        <w:rPr>
          <w:rFonts w:ascii="Arial" w:eastAsia="Arial" w:hAnsi="Arial" w:cs="Arial"/>
          <w:b/>
          <w:smallCaps/>
          <w:color w:val="000000"/>
        </w:rPr>
      </w:pPr>
      <w:proofErr w:type="gramStart"/>
      <w:r>
        <w:rPr>
          <w:rFonts w:ascii="Arial" w:eastAsia="Arial" w:hAnsi="Arial" w:cs="Arial"/>
          <w:b/>
          <w:smallCaps/>
        </w:rPr>
        <w:lastRenderedPageBreak/>
        <w:t xml:space="preserve">4.3 </w:t>
      </w:r>
      <w:r>
        <w:rPr>
          <w:rFonts w:ascii="Arial" w:eastAsia="Arial" w:hAnsi="Arial" w:cs="Arial"/>
          <w:b/>
          <w:smallCaps/>
          <w:color w:val="000000"/>
        </w:rPr>
        <w:t>SERVIÇO</w:t>
      </w:r>
      <w:proofErr w:type="gramEnd"/>
      <w:r>
        <w:rPr>
          <w:rFonts w:ascii="Arial" w:eastAsia="Arial" w:hAnsi="Arial" w:cs="Arial"/>
          <w:b/>
          <w:smallCaps/>
          <w:color w:val="000000"/>
        </w:rPr>
        <w:t xml:space="preserve"> DE VIGILÂNCIA EM SAÚDE AMBIENTAL</w:t>
      </w:r>
    </w:p>
    <w:p w:rsidR="00114F7E" w:rsidRDefault="00416CDF">
      <w:pPr>
        <w:pBdr>
          <w:top w:val="nil"/>
          <w:left w:val="nil"/>
          <w:bottom w:val="nil"/>
          <w:right w:val="nil"/>
          <w:between w:val="nil"/>
        </w:pBdr>
        <w:spacing w:before="120" w:line="276" w:lineRule="auto"/>
        <w:jc w:val="both"/>
        <w:rPr>
          <w:rFonts w:ascii="Arial" w:eastAsia="Arial" w:hAnsi="Arial" w:cs="Arial"/>
        </w:rPr>
      </w:pPr>
      <w:r>
        <w:rPr>
          <w:rFonts w:ascii="Arial" w:eastAsia="Arial" w:hAnsi="Arial" w:cs="Arial"/>
        </w:rPr>
        <w:t xml:space="preserve">O Centro de Vigilância em Saúde Ambiental – CVSA desenvolve um conjunto de ações e serviços capazes de detectar mudanças nos fatores determinantes e condicionantes do meio ambiente, que interfiram na saúde humana, tais como população de vetores, reservatórios e hospedeiros, animais sinantrópicos, peçonhentos e venenosos, água para consumo humano, contaminantes químicos e biológicos, poluentes atmosféricos, riscos decorrentes de desastres, fatores físicos que influenciam na saúde humana, com a finalidade de recomendar e adotar medidas de promoção da saúde ambiental, prevenção e controle de fatores de riscos ambientais relacionados às doenças e outros agravos. </w:t>
      </w:r>
    </w:p>
    <w:p w:rsidR="00114F7E" w:rsidRDefault="00416CDF">
      <w:pPr>
        <w:pBdr>
          <w:top w:val="nil"/>
          <w:left w:val="nil"/>
          <w:bottom w:val="nil"/>
          <w:right w:val="nil"/>
          <w:between w:val="nil"/>
        </w:pBdr>
        <w:spacing w:before="120" w:line="276" w:lineRule="auto"/>
        <w:jc w:val="both"/>
        <w:rPr>
          <w:rFonts w:ascii="Arial" w:eastAsia="Arial" w:hAnsi="Arial" w:cs="Arial"/>
        </w:rPr>
      </w:pPr>
      <w:r>
        <w:rPr>
          <w:rFonts w:ascii="Arial" w:eastAsia="Arial" w:hAnsi="Arial" w:cs="Arial"/>
        </w:rPr>
        <w:t>Em 2021, o CVSA realizou várias ações de Educação, Promoção e Prevenção em Saúde Ambiental, entre as quais se destacam:</w:t>
      </w:r>
    </w:p>
    <w:p w:rsidR="00114F7E" w:rsidRDefault="00416CDF" w:rsidP="004B64B9">
      <w:pPr>
        <w:numPr>
          <w:ilvl w:val="3"/>
          <w:numId w:val="6"/>
        </w:numPr>
        <w:pBdr>
          <w:top w:val="nil"/>
          <w:left w:val="nil"/>
          <w:bottom w:val="nil"/>
          <w:right w:val="nil"/>
          <w:between w:val="nil"/>
        </w:pBdr>
        <w:tabs>
          <w:tab w:val="left" w:pos="284"/>
        </w:tabs>
        <w:spacing w:before="120" w:line="276" w:lineRule="auto"/>
        <w:ind w:left="0" w:firstLine="0"/>
        <w:jc w:val="both"/>
      </w:pPr>
      <w:r w:rsidRPr="00586B56">
        <w:rPr>
          <w:rFonts w:ascii="Arial" w:eastAsia="Arial" w:hAnsi="Arial" w:cs="Arial"/>
        </w:rPr>
        <w:t>Controle do mosquito comum</w:t>
      </w:r>
      <w:r>
        <w:rPr>
          <w:rFonts w:ascii="Arial" w:eastAsia="Arial" w:hAnsi="Arial" w:cs="Arial"/>
        </w:rPr>
        <w:t xml:space="preserve"> - aplicação espacial (“fumacê”) em 61 bairros no 1º quadrimestre, 81 bairros no 2° quadrimestre e 81 bairros até dezembro de 2021, abrangendo 81 bairros do município no ano de 2021;</w:t>
      </w:r>
    </w:p>
    <w:p w:rsidR="00114F7E" w:rsidRDefault="00416CDF" w:rsidP="004B64B9">
      <w:pPr>
        <w:numPr>
          <w:ilvl w:val="3"/>
          <w:numId w:val="6"/>
        </w:numPr>
        <w:pBdr>
          <w:top w:val="nil"/>
          <w:left w:val="nil"/>
          <w:bottom w:val="nil"/>
          <w:right w:val="nil"/>
          <w:between w:val="nil"/>
        </w:pBdr>
        <w:tabs>
          <w:tab w:val="left" w:pos="284"/>
        </w:tabs>
        <w:spacing w:before="120" w:line="276" w:lineRule="auto"/>
        <w:ind w:left="0" w:firstLine="0"/>
        <w:jc w:val="both"/>
      </w:pPr>
      <w:r w:rsidRPr="00586B56">
        <w:rPr>
          <w:rFonts w:ascii="Arial" w:eastAsia="Arial" w:hAnsi="Arial" w:cs="Arial"/>
        </w:rPr>
        <w:t>Combate à dengue e outras arboviroses</w:t>
      </w:r>
      <w:r>
        <w:rPr>
          <w:rFonts w:ascii="Arial" w:eastAsia="Arial" w:hAnsi="Arial" w:cs="Arial"/>
        </w:rPr>
        <w:t xml:space="preserve"> – de janeiro a outubro havia orientação do Ministério da Saúde de não realizar visitas domiciliares, em razão da pandemia do Covid-19. Nesse período, as equipes realizaram visitas no peridomicílio (área externa no entorno, sem adentrar ao interior dos imóveis) para atendimentos de solicitações, a exemplo de demandas recebidas no SIC-156, sendo trabalhados 60.103 imóveis. A partir de novembro, após nova recomendação do Ministério da Saúde, as equipes voltaram a realizar as visitas domiciliares de rotina, sendo realizadas 24.991 vistorias nos meses de novembro e dezembro. As demais ações de campo se mantiveram, sendo realizadas 805 visitas de pontos estratégicos (76,23% das 1.056 visitas programadas para o período) e 979 operações de bloqueio de casos de dengue, zika, chikungunya e febre amarela; </w:t>
      </w:r>
    </w:p>
    <w:p w:rsidR="00114F7E" w:rsidRDefault="00416CDF" w:rsidP="004B64B9">
      <w:pPr>
        <w:numPr>
          <w:ilvl w:val="3"/>
          <w:numId w:val="6"/>
        </w:numPr>
        <w:pBdr>
          <w:top w:val="nil"/>
          <w:left w:val="nil"/>
          <w:bottom w:val="nil"/>
          <w:right w:val="nil"/>
          <w:between w:val="nil"/>
        </w:pBdr>
        <w:tabs>
          <w:tab w:val="left" w:pos="284"/>
        </w:tabs>
        <w:spacing w:before="120" w:line="276" w:lineRule="auto"/>
        <w:ind w:left="0" w:firstLine="0"/>
        <w:jc w:val="both"/>
      </w:pPr>
      <w:r w:rsidRPr="00586B56">
        <w:rPr>
          <w:rFonts w:ascii="Arial" w:eastAsia="Arial" w:hAnsi="Arial" w:cs="Arial"/>
        </w:rPr>
        <w:t xml:space="preserve">Prevenção contra a Raiva animal </w:t>
      </w:r>
      <w:r>
        <w:rPr>
          <w:rFonts w:ascii="Arial" w:eastAsia="Arial" w:hAnsi="Arial" w:cs="Arial"/>
        </w:rPr>
        <w:t>– para vigilância da raiva em morcegos, foram encaminhados para diagnóstico do vírus rábico 19 animais no 1° quadrimestre, 23 no 2° quadrimestre e 15 no 3° quadrimestre, totalizando 57 morcegos. Os resultados positivos desencadearam bloqueios de vacinação, em que foram imunizados 272 animais no 2° quadrimestre e 112 animais no 3° quadrimestre, totalizando 384 animais. Além das ações de rotina, a campanha de vacinação antirrábica vacinou 17.571 cães e 5.602 gatos, o que representou cobertura vacinal de 89,68% da população animal estimada, alcançando a meta pactuada de no mínimo 80%.</w:t>
      </w:r>
    </w:p>
    <w:p w:rsidR="00114F7E" w:rsidRDefault="00416CDF" w:rsidP="004B64B9">
      <w:pPr>
        <w:numPr>
          <w:ilvl w:val="2"/>
          <w:numId w:val="8"/>
        </w:numPr>
        <w:pBdr>
          <w:top w:val="nil"/>
          <w:left w:val="nil"/>
          <w:bottom w:val="nil"/>
          <w:right w:val="nil"/>
          <w:between w:val="nil"/>
        </w:pBdr>
        <w:tabs>
          <w:tab w:val="left" w:pos="284"/>
        </w:tabs>
        <w:spacing w:before="120" w:line="276" w:lineRule="auto"/>
        <w:ind w:left="0" w:firstLine="0"/>
        <w:jc w:val="both"/>
      </w:pPr>
      <w:r w:rsidRPr="00586B56">
        <w:rPr>
          <w:rFonts w:ascii="Arial" w:eastAsia="Arial" w:hAnsi="Arial" w:cs="Arial"/>
        </w:rPr>
        <w:t>Controle da raiva animal</w:t>
      </w:r>
      <w:r>
        <w:rPr>
          <w:rFonts w:ascii="Arial" w:eastAsia="Arial" w:hAnsi="Arial" w:cs="Arial"/>
        </w:rPr>
        <w:t xml:space="preserve"> - o CVSA recolhe cães e gatos seletivamente, com base no risco epidemiológico. Os animais sob a guarda do CVSA são tratados, castrados e, passado o período de observação, disponibilizados para adoção. Nesse ano foram adotados 79 animais. Desde 2020, a Secretaria Municipal de Meio Ambiente (SEMMAM), por meio da Gerência de Bem Estar Animal passou a disponibilizar o serviço de castração aos munícipes, não sendo mais este serviço oferecido pelo CVSA;</w:t>
      </w:r>
    </w:p>
    <w:p w:rsidR="00114F7E" w:rsidRDefault="00416CDF" w:rsidP="004B64B9">
      <w:pPr>
        <w:numPr>
          <w:ilvl w:val="2"/>
          <w:numId w:val="8"/>
        </w:numPr>
        <w:pBdr>
          <w:top w:val="nil"/>
          <w:left w:val="nil"/>
          <w:bottom w:val="nil"/>
          <w:right w:val="nil"/>
          <w:between w:val="nil"/>
        </w:pBdr>
        <w:tabs>
          <w:tab w:val="left" w:pos="284"/>
        </w:tabs>
        <w:spacing w:before="120" w:line="276" w:lineRule="auto"/>
        <w:ind w:left="0" w:firstLine="0"/>
        <w:jc w:val="both"/>
      </w:pPr>
      <w:r w:rsidRPr="00586B56">
        <w:rPr>
          <w:rFonts w:ascii="Arial" w:eastAsia="Arial" w:hAnsi="Arial" w:cs="Arial"/>
        </w:rPr>
        <w:t>Esporotricose –</w:t>
      </w:r>
      <w:r>
        <w:rPr>
          <w:rFonts w:ascii="Arial" w:eastAsia="Arial" w:hAnsi="Arial" w:cs="Arial"/>
        </w:rPr>
        <w:t xml:space="preserve"> devido à pandemia de Covid-19, no 1° quadrimestre não foram realizados atendimentos para diagnóstico da esporotricose felina. As atividades foram retomadas a partir de maio, sendo realizados 102 atendimentos no 2° quadrimestre e 190 atendimentos no 3° quadrimestre, totalizando 292 atendimentos.</w:t>
      </w:r>
    </w:p>
    <w:p w:rsidR="00114F7E" w:rsidRDefault="00416CDF" w:rsidP="004B64B9">
      <w:pPr>
        <w:numPr>
          <w:ilvl w:val="2"/>
          <w:numId w:val="8"/>
        </w:numPr>
        <w:pBdr>
          <w:top w:val="nil"/>
          <w:left w:val="nil"/>
          <w:bottom w:val="nil"/>
          <w:right w:val="nil"/>
          <w:between w:val="nil"/>
        </w:pBdr>
        <w:tabs>
          <w:tab w:val="left" w:pos="284"/>
        </w:tabs>
        <w:spacing w:before="120" w:line="276" w:lineRule="auto"/>
        <w:ind w:left="0" w:firstLine="0"/>
        <w:jc w:val="both"/>
      </w:pPr>
      <w:r w:rsidRPr="00586B56">
        <w:rPr>
          <w:rFonts w:ascii="Arial" w:eastAsia="Arial" w:hAnsi="Arial" w:cs="Arial"/>
        </w:rPr>
        <w:t>Atividades de Educação em Saúde Ambiental</w:t>
      </w:r>
      <w:r>
        <w:rPr>
          <w:rFonts w:ascii="Arial" w:eastAsia="Arial" w:hAnsi="Arial" w:cs="Arial"/>
        </w:rPr>
        <w:t xml:space="preserve"> – em 2021 foram realizadas 124 ações educativas com público atendido de 12.425 pessoas, discriminadas conforme os seguintes temas: </w:t>
      </w:r>
      <w:r>
        <w:rPr>
          <w:rFonts w:ascii="Arial" w:eastAsia="Arial" w:hAnsi="Arial" w:cs="Arial"/>
        </w:rPr>
        <w:lastRenderedPageBreak/>
        <w:t>103 ações sobre saúde e guarda responsável de animais alcançando público de 9.758 pessoas, 15 ações sobre controle das arboviroses com público atendido de 1.604 pessoas e 06 ações sobre morcegos (parte das ações de bloqueio de caso positivo), alcançando 1.063 pessoas. Vale registrar que de janeiro a maio a equipe não realizou atividades educativas devido a pandemia da Covid-19. A partir de junho passaram a realizar ações com o tema guarda responsável de animais, pois no primeiro semestre foram notificados grande número de agressões por animais e casos de esporotricose felina.  A partir de novembro, o Ministério da Saúde recomendou retorno das visitas domiciliares para controle das arboviroses e as atividades educativas sobre o tema também voltaram a ser realizadas.</w:t>
      </w:r>
    </w:p>
    <w:p w:rsidR="00114F7E" w:rsidRDefault="00416CDF" w:rsidP="004B64B9">
      <w:pPr>
        <w:numPr>
          <w:ilvl w:val="2"/>
          <w:numId w:val="8"/>
        </w:numPr>
        <w:pBdr>
          <w:top w:val="nil"/>
          <w:left w:val="nil"/>
          <w:bottom w:val="nil"/>
          <w:right w:val="nil"/>
          <w:between w:val="nil"/>
        </w:pBdr>
        <w:tabs>
          <w:tab w:val="left" w:pos="284"/>
        </w:tabs>
        <w:spacing w:before="120" w:line="276" w:lineRule="auto"/>
        <w:ind w:left="0" w:firstLine="0"/>
        <w:jc w:val="both"/>
      </w:pPr>
      <w:r w:rsidRPr="00586B56">
        <w:rPr>
          <w:rFonts w:ascii="Arial" w:eastAsia="Arial" w:hAnsi="Arial" w:cs="Arial"/>
        </w:rPr>
        <w:t>Vigilância da Qualidade da Água para Consumo Humano (Vigiágua) -</w:t>
      </w:r>
      <w:r>
        <w:rPr>
          <w:rFonts w:ascii="Arial" w:eastAsia="Arial" w:hAnsi="Arial" w:cs="Arial"/>
        </w:rPr>
        <w:t xml:space="preserve"> consiste no conjunto de ações adotadas para garantir à população o acesso à água em qualidade compatível com o padrão de potabilidade, estabelecido na legislação. Mensalmente, são realizadas coletas de amostras de água para consumo humano pelo CVSA, a fim de monitorar a qualidade da água tratada fornecida à população pela concessionária CESAN, segundo as normas nacionais de qualidade de água para consumo humano. As análises laboratoriais das amostras de água são realizadas pelo Laboratório Central (LACEN) da Secretaria de Estado de Saúde. Em 2021, em relação ao cumprimento da Diretriz do Plano de Amostragem da Vigilância da Qualidade da Água para Consumo Humano foram obtidos os seguintes resultados: 472 amostras analisadas para o parâmetro turbidez (103,51% do cumprimento da diretriz), 473 amostras analisadas para o parâmetro Coliformes totais/E.coli (103,73% do cumprimento da diretriz); 1.027 amostras analisadas para o parâmetro Residual desinfetante (225,22% do cumprimento da diretriz) e 171 amostras analisadas para o parâmetro fluoreto (109,62% do cumprimento da diretriz).</w:t>
      </w:r>
    </w:p>
    <w:p w:rsidR="00416CDF" w:rsidRDefault="00416CDF" w:rsidP="004B64B9">
      <w:pPr>
        <w:pStyle w:val="Ttulo1"/>
        <w:tabs>
          <w:tab w:val="left" w:pos="284"/>
        </w:tabs>
        <w:spacing w:before="120" w:line="276" w:lineRule="auto"/>
        <w:ind w:left="0"/>
        <w:jc w:val="both"/>
        <w:rPr>
          <w:smallCaps/>
          <w:sz w:val="22"/>
          <w:szCs w:val="22"/>
        </w:rPr>
      </w:pPr>
    </w:p>
    <w:p w:rsidR="00114F7E" w:rsidRDefault="00C54813">
      <w:pPr>
        <w:pStyle w:val="Ttulo1"/>
        <w:tabs>
          <w:tab w:val="left" w:pos="284"/>
        </w:tabs>
        <w:spacing w:before="120" w:line="276" w:lineRule="auto"/>
        <w:ind w:left="0"/>
        <w:jc w:val="both"/>
        <w:rPr>
          <w:sz w:val="22"/>
          <w:szCs w:val="22"/>
        </w:rPr>
      </w:pPr>
      <w:proofErr w:type="gramStart"/>
      <w:r>
        <w:rPr>
          <w:smallCaps/>
          <w:sz w:val="22"/>
          <w:szCs w:val="22"/>
        </w:rPr>
        <w:t>4.4 SERVIÇO</w:t>
      </w:r>
      <w:proofErr w:type="gramEnd"/>
      <w:r>
        <w:rPr>
          <w:smallCaps/>
          <w:sz w:val="22"/>
          <w:szCs w:val="22"/>
        </w:rPr>
        <w:t xml:space="preserve"> DE VIGILÂ</w:t>
      </w:r>
      <w:r w:rsidR="00416CDF">
        <w:rPr>
          <w:smallCaps/>
          <w:sz w:val="22"/>
          <w:szCs w:val="22"/>
        </w:rPr>
        <w:t>NCIA EM SAÚDE DO TRABALHADOR</w:t>
      </w:r>
    </w:p>
    <w:p w:rsidR="00114F7E" w:rsidRDefault="00416CDF">
      <w:pPr>
        <w:pBdr>
          <w:top w:val="none" w:sz="0" w:space="0" w:color="000000"/>
          <w:left w:val="none" w:sz="0" w:space="0" w:color="000000"/>
          <w:bottom w:val="none" w:sz="0" w:space="0" w:color="000000"/>
          <w:right w:val="none" w:sz="0" w:space="0" w:color="000000"/>
        </w:pBdr>
        <w:spacing w:before="120" w:line="276" w:lineRule="auto"/>
        <w:jc w:val="both"/>
        <w:rPr>
          <w:rFonts w:ascii="Arial" w:eastAsia="Arial" w:hAnsi="Arial" w:cs="Arial"/>
        </w:rPr>
      </w:pPr>
      <w:r>
        <w:rPr>
          <w:rFonts w:ascii="Arial" w:eastAsia="Arial" w:hAnsi="Arial" w:cs="Arial"/>
        </w:rPr>
        <w:t>A Coordenação de Vigilância em Saúde do Trabalhador (CVST) tem por atribuição produzir análises e intervenções no âmbito da Vigilância em Saúde a partir da incorporação da categoria trabalho como determinante do processo saúde/doenças dos sujeitos, bem como estruturar uma rede de informações sobre a saúde dos trabalhadores.</w:t>
      </w:r>
    </w:p>
    <w:p w:rsidR="004B64B9" w:rsidRDefault="004B64B9">
      <w:pPr>
        <w:pBdr>
          <w:top w:val="none" w:sz="0" w:space="0" w:color="000000"/>
          <w:left w:val="none" w:sz="0" w:space="0" w:color="000000"/>
          <w:bottom w:val="none" w:sz="0" w:space="0" w:color="000000"/>
          <w:right w:val="none" w:sz="0" w:space="0" w:color="000000"/>
        </w:pBdr>
        <w:spacing w:before="120" w:line="276" w:lineRule="auto"/>
        <w:jc w:val="both"/>
        <w:rPr>
          <w:rFonts w:ascii="Arial" w:eastAsia="Arial" w:hAnsi="Arial" w:cs="Arial"/>
        </w:rPr>
      </w:pPr>
    </w:p>
    <w:p w:rsidR="00114F7E" w:rsidRPr="00586B56" w:rsidRDefault="00416CDF">
      <w:pPr>
        <w:pStyle w:val="Ttulo1"/>
        <w:widowControl/>
        <w:numPr>
          <w:ilvl w:val="0"/>
          <w:numId w:val="11"/>
        </w:numPr>
        <w:tabs>
          <w:tab w:val="left" w:pos="284"/>
        </w:tabs>
        <w:spacing w:before="120" w:line="276" w:lineRule="auto"/>
        <w:ind w:left="0" w:firstLine="0"/>
        <w:jc w:val="both"/>
        <w:rPr>
          <w:b w:val="0"/>
          <w:sz w:val="22"/>
          <w:szCs w:val="22"/>
        </w:rPr>
      </w:pPr>
      <w:r w:rsidRPr="00586B56">
        <w:rPr>
          <w:b w:val="0"/>
          <w:sz w:val="22"/>
          <w:szCs w:val="22"/>
        </w:rPr>
        <w:t>Vigilância da Situação da Saúde dos Trabalhadores</w:t>
      </w:r>
    </w:p>
    <w:p w:rsidR="00114F7E" w:rsidRDefault="00416CDF">
      <w:pPr>
        <w:pBdr>
          <w:top w:val="none" w:sz="0" w:space="0" w:color="000000"/>
          <w:left w:val="none" w:sz="0" w:space="0" w:color="000000"/>
          <w:bottom w:val="none" w:sz="0" w:space="0" w:color="000000"/>
          <w:right w:val="none" w:sz="0" w:space="0" w:color="000000"/>
        </w:pBdr>
        <w:spacing w:before="120" w:line="276" w:lineRule="auto"/>
        <w:jc w:val="both"/>
        <w:rPr>
          <w:rFonts w:ascii="Arial" w:eastAsia="Arial" w:hAnsi="Arial" w:cs="Arial"/>
        </w:rPr>
      </w:pPr>
      <w:r>
        <w:rPr>
          <w:rFonts w:ascii="Arial" w:eastAsia="Arial" w:hAnsi="Arial" w:cs="Arial"/>
        </w:rPr>
        <w:t>Durante o ano de 2021, com base nos dados do e-SUS VS, foram 119 acidentes com exposição à material biológico; 383 acidentes de trabalho; 07 intoxicações exógenas relacionadas ao trabalho; 12 LER/DORT e 02 casos de dermatoses ocupacionais.</w:t>
      </w:r>
    </w:p>
    <w:p w:rsidR="00114F7E" w:rsidRDefault="00416CDF">
      <w:pPr>
        <w:pBdr>
          <w:top w:val="none" w:sz="0" w:space="0" w:color="000000"/>
          <w:left w:val="none" w:sz="0" w:space="0" w:color="000000"/>
          <w:bottom w:val="none" w:sz="0" w:space="0" w:color="000000"/>
          <w:right w:val="none" w:sz="0" w:space="0" w:color="000000"/>
        </w:pBdr>
        <w:spacing w:before="120" w:line="276" w:lineRule="auto"/>
        <w:jc w:val="both"/>
        <w:rPr>
          <w:rFonts w:ascii="Arial" w:eastAsia="Arial" w:hAnsi="Arial" w:cs="Arial"/>
        </w:rPr>
      </w:pPr>
      <w:r>
        <w:rPr>
          <w:rFonts w:ascii="Arial" w:eastAsia="Arial" w:hAnsi="Arial" w:cs="Arial"/>
        </w:rPr>
        <w:t>Em relação aos transtornos mentais relacionados ao trabalho, já é sabido e vem sendo apresentado em pesquisas e literaturas, o quanto em um contexto de epidemias e emergências de saúde pública, como no caso da pandemia</w:t>
      </w:r>
      <w:r w:rsidR="00235596">
        <w:rPr>
          <w:rFonts w:ascii="Arial" w:eastAsia="Arial" w:hAnsi="Arial" w:cs="Arial"/>
        </w:rPr>
        <w:t xml:space="preserve"> de Covid</w:t>
      </w:r>
      <w:r>
        <w:rPr>
          <w:rFonts w:ascii="Arial" w:eastAsia="Arial" w:hAnsi="Arial" w:cs="Arial"/>
        </w:rPr>
        <w:t xml:space="preserve">-19, torna-se comum e esperado que ocorram manifestações de estresse, preocupações e angústia por parte da população em geral. Profissionais de serviços essenciais tais como os da saúde, principalmente aqueles que atuam na resposta à pandemia e nos cuidados diretos de pessoas com suspeita ou confirmação desta doença, possuem maior risco de apresentar níveis mais elevados de estresse, que por sua vez podem contribuir para o surgimento ou agravamento de quadros psicopatológicos, como </w:t>
      </w:r>
      <w:r>
        <w:rPr>
          <w:rFonts w:ascii="Arial" w:eastAsia="Arial" w:hAnsi="Arial" w:cs="Arial"/>
          <w:i/>
        </w:rPr>
        <w:t>burnout</w:t>
      </w:r>
      <w:r>
        <w:rPr>
          <w:rFonts w:ascii="Arial" w:eastAsia="Arial" w:hAnsi="Arial" w:cs="Arial"/>
        </w:rPr>
        <w:t xml:space="preserve">, depressão e transtornos de ansiedade. No entanto, em relação a esse tipo específico de agravo de saúde, não houve notificações ao longo do ano de 2021, talvez ainda pela dificuldade em </w:t>
      </w:r>
      <w:r>
        <w:rPr>
          <w:rFonts w:ascii="Arial" w:eastAsia="Arial" w:hAnsi="Arial" w:cs="Arial"/>
        </w:rPr>
        <w:lastRenderedPageBreak/>
        <w:t xml:space="preserve">estabelecer o nexo causal entre saúde mental e trabalho, ou ainda pelas dificuldades na estruturação de uma rede de retaguardas para o adoecimento mental relacionado ao trabalho. </w:t>
      </w:r>
    </w:p>
    <w:p w:rsidR="00114F7E" w:rsidRDefault="00416CDF">
      <w:pPr>
        <w:pBdr>
          <w:top w:val="none" w:sz="0" w:space="0" w:color="000000"/>
          <w:left w:val="none" w:sz="0" w:space="0" w:color="000000"/>
          <w:bottom w:val="none" w:sz="0" w:space="0" w:color="000000"/>
          <w:right w:val="none" w:sz="0" w:space="0" w:color="000000"/>
        </w:pBdr>
        <w:spacing w:before="120" w:line="276" w:lineRule="auto"/>
        <w:jc w:val="both"/>
        <w:rPr>
          <w:rFonts w:ascii="Arial" w:eastAsia="Arial" w:hAnsi="Arial" w:cs="Arial"/>
        </w:rPr>
      </w:pPr>
      <w:r>
        <w:rPr>
          <w:rFonts w:ascii="Arial" w:eastAsia="Arial" w:hAnsi="Arial" w:cs="Arial"/>
        </w:rPr>
        <w:t>Infelizmente o serviço de apoio psicológico aos servidores em função da pandemia, oferecido no ano de 2020, foi suspenso e não teve continuidade no ano de 2021. No entanto, foi mantido o processo de registro dos afastados por síndromes gripais, como forma de manter uma forma de vigilância e levantamento de dados importantes para fomentar a política de saúde do trabalhador no município.</w:t>
      </w:r>
    </w:p>
    <w:p w:rsidR="00114F7E" w:rsidRDefault="00114F7E">
      <w:pPr>
        <w:pStyle w:val="Ttulo1"/>
        <w:spacing w:before="120" w:line="276" w:lineRule="auto"/>
        <w:ind w:left="0"/>
        <w:jc w:val="both"/>
        <w:rPr>
          <w:sz w:val="22"/>
          <w:szCs w:val="22"/>
        </w:rPr>
      </w:pPr>
    </w:p>
    <w:p w:rsidR="00114F7E" w:rsidRPr="00586B56" w:rsidRDefault="00416CDF">
      <w:pPr>
        <w:pStyle w:val="Ttulo1"/>
        <w:spacing w:before="120" w:line="276" w:lineRule="auto"/>
        <w:ind w:left="0"/>
        <w:jc w:val="both"/>
        <w:rPr>
          <w:b w:val="0"/>
          <w:sz w:val="22"/>
          <w:szCs w:val="22"/>
        </w:rPr>
      </w:pPr>
      <w:r w:rsidRPr="00586B56">
        <w:rPr>
          <w:b w:val="0"/>
          <w:sz w:val="22"/>
          <w:szCs w:val="22"/>
        </w:rPr>
        <w:t xml:space="preserve">B. Registro Epidemiológico dos profissionais da SEMUS afastados por </w:t>
      </w:r>
      <w:r w:rsidR="00235596" w:rsidRPr="00586B56">
        <w:rPr>
          <w:b w:val="0"/>
          <w:sz w:val="22"/>
          <w:szCs w:val="22"/>
        </w:rPr>
        <w:t>suspeita ou confirmação de Covid</w:t>
      </w:r>
      <w:r w:rsidRPr="00586B56">
        <w:rPr>
          <w:b w:val="0"/>
          <w:sz w:val="22"/>
          <w:szCs w:val="22"/>
        </w:rPr>
        <w:t>-19.</w:t>
      </w:r>
    </w:p>
    <w:p w:rsidR="00114F7E" w:rsidRDefault="00416CDF">
      <w:pPr>
        <w:pBdr>
          <w:top w:val="none" w:sz="0" w:space="0" w:color="000000"/>
          <w:left w:val="none" w:sz="0" w:space="0" w:color="000000"/>
          <w:bottom w:val="none" w:sz="0" w:space="0" w:color="000000"/>
          <w:right w:val="none" w:sz="0" w:space="0" w:color="000000"/>
        </w:pBdr>
        <w:spacing w:before="120" w:line="276" w:lineRule="auto"/>
        <w:jc w:val="both"/>
        <w:rPr>
          <w:rFonts w:ascii="Arial" w:eastAsia="Arial" w:hAnsi="Arial" w:cs="Arial"/>
        </w:rPr>
      </w:pPr>
      <w:r>
        <w:rPr>
          <w:rFonts w:ascii="Arial" w:eastAsia="Arial" w:hAnsi="Arial" w:cs="Arial"/>
        </w:rPr>
        <w:t>Em 2021 a CVST foi informada sobre 633 registros de afastamentos de trabalhadoras e trabalhadores sintomático-respiratórios por s</w:t>
      </w:r>
      <w:r w:rsidR="00235596">
        <w:rPr>
          <w:rFonts w:ascii="Arial" w:eastAsia="Arial" w:hAnsi="Arial" w:cs="Arial"/>
        </w:rPr>
        <w:t>uspeita ou confirmados por Covid-</w:t>
      </w:r>
      <w:r>
        <w:rPr>
          <w:rFonts w:ascii="Arial" w:eastAsia="Arial" w:hAnsi="Arial" w:cs="Arial"/>
        </w:rPr>
        <w:t xml:space="preserve">19, distribuídos conforme os Gráficos </w:t>
      </w:r>
      <w:proofErr w:type="gramStart"/>
      <w:r>
        <w:rPr>
          <w:rFonts w:ascii="Arial" w:eastAsia="Arial" w:hAnsi="Arial" w:cs="Arial"/>
        </w:rPr>
        <w:t>1</w:t>
      </w:r>
      <w:proofErr w:type="gramEnd"/>
      <w:r>
        <w:rPr>
          <w:rFonts w:ascii="Arial" w:eastAsia="Arial" w:hAnsi="Arial" w:cs="Arial"/>
        </w:rPr>
        <w:t xml:space="preserve"> e 2.</w:t>
      </w:r>
      <w:r>
        <w:rPr>
          <w:rFonts w:ascii="Arial" w:eastAsia="Arial" w:hAnsi="Arial" w:cs="Arial"/>
          <w:vertAlign w:val="superscript"/>
        </w:rPr>
        <w:footnoteReference w:id="32"/>
      </w:r>
    </w:p>
    <w:p w:rsidR="004B64B9" w:rsidRDefault="004B64B9">
      <w:pPr>
        <w:pBdr>
          <w:top w:val="none" w:sz="0" w:space="0" w:color="000000"/>
          <w:left w:val="none" w:sz="0" w:space="0" w:color="000000"/>
          <w:bottom w:val="none" w:sz="0" w:space="0" w:color="000000"/>
          <w:right w:val="none" w:sz="0" w:space="0" w:color="000000"/>
        </w:pBdr>
        <w:spacing w:before="120" w:line="276" w:lineRule="auto"/>
        <w:jc w:val="both"/>
        <w:rPr>
          <w:rFonts w:ascii="Arial" w:eastAsia="Arial" w:hAnsi="Arial" w:cs="Arial"/>
        </w:rPr>
      </w:pPr>
    </w:p>
    <w:p w:rsidR="004B64B9" w:rsidRDefault="004B64B9">
      <w:pPr>
        <w:pBdr>
          <w:top w:val="none" w:sz="0" w:space="0" w:color="000000"/>
          <w:left w:val="none" w:sz="0" w:space="0" w:color="000000"/>
          <w:bottom w:val="none" w:sz="0" w:space="0" w:color="000000"/>
          <w:right w:val="none" w:sz="0" w:space="0" w:color="000000"/>
        </w:pBdr>
        <w:spacing w:before="120" w:line="276" w:lineRule="auto"/>
        <w:jc w:val="both"/>
        <w:rPr>
          <w:rFonts w:ascii="Arial" w:eastAsia="Arial" w:hAnsi="Arial" w:cs="Arial"/>
        </w:rPr>
      </w:pPr>
    </w:p>
    <w:p w:rsidR="004B64B9" w:rsidRDefault="004B64B9">
      <w:pPr>
        <w:pBdr>
          <w:top w:val="none" w:sz="0" w:space="0" w:color="000000"/>
          <w:left w:val="none" w:sz="0" w:space="0" w:color="000000"/>
          <w:bottom w:val="none" w:sz="0" w:space="0" w:color="000000"/>
          <w:right w:val="none" w:sz="0" w:space="0" w:color="000000"/>
        </w:pBdr>
        <w:spacing w:before="120" w:line="276" w:lineRule="auto"/>
        <w:jc w:val="both"/>
        <w:rPr>
          <w:rFonts w:ascii="Arial" w:eastAsia="Arial" w:hAnsi="Arial" w:cs="Arial"/>
        </w:rPr>
      </w:pPr>
    </w:p>
    <w:p w:rsidR="004B64B9" w:rsidRDefault="004B64B9">
      <w:pPr>
        <w:pBdr>
          <w:top w:val="none" w:sz="0" w:space="0" w:color="000000"/>
          <w:left w:val="none" w:sz="0" w:space="0" w:color="000000"/>
          <w:bottom w:val="none" w:sz="0" w:space="0" w:color="000000"/>
          <w:right w:val="none" w:sz="0" w:space="0" w:color="000000"/>
        </w:pBdr>
        <w:spacing w:before="120" w:line="276" w:lineRule="auto"/>
        <w:jc w:val="both"/>
        <w:rPr>
          <w:rFonts w:ascii="Arial" w:eastAsia="Arial" w:hAnsi="Arial" w:cs="Arial"/>
        </w:rPr>
      </w:pPr>
    </w:p>
    <w:p w:rsidR="004B64B9" w:rsidRDefault="004B64B9">
      <w:pPr>
        <w:pBdr>
          <w:top w:val="none" w:sz="0" w:space="0" w:color="000000"/>
          <w:left w:val="none" w:sz="0" w:space="0" w:color="000000"/>
          <w:bottom w:val="none" w:sz="0" w:space="0" w:color="000000"/>
          <w:right w:val="none" w:sz="0" w:space="0" w:color="000000"/>
        </w:pBdr>
        <w:spacing w:before="120" w:line="276" w:lineRule="auto"/>
        <w:jc w:val="both"/>
        <w:rPr>
          <w:rFonts w:ascii="Arial" w:eastAsia="Arial" w:hAnsi="Arial" w:cs="Arial"/>
        </w:rPr>
      </w:pPr>
    </w:p>
    <w:p w:rsidR="004B64B9" w:rsidRDefault="004B64B9">
      <w:pPr>
        <w:pBdr>
          <w:top w:val="none" w:sz="0" w:space="0" w:color="000000"/>
          <w:left w:val="none" w:sz="0" w:space="0" w:color="000000"/>
          <w:bottom w:val="none" w:sz="0" w:space="0" w:color="000000"/>
          <w:right w:val="none" w:sz="0" w:space="0" w:color="000000"/>
        </w:pBdr>
        <w:spacing w:before="120" w:line="276" w:lineRule="auto"/>
        <w:jc w:val="both"/>
        <w:rPr>
          <w:rFonts w:ascii="Arial" w:eastAsia="Arial" w:hAnsi="Arial" w:cs="Arial"/>
        </w:rPr>
      </w:pPr>
    </w:p>
    <w:p w:rsidR="004B64B9" w:rsidRDefault="004B64B9">
      <w:pPr>
        <w:pBdr>
          <w:top w:val="none" w:sz="0" w:space="0" w:color="000000"/>
          <w:left w:val="none" w:sz="0" w:space="0" w:color="000000"/>
          <w:bottom w:val="none" w:sz="0" w:space="0" w:color="000000"/>
          <w:right w:val="none" w:sz="0" w:space="0" w:color="000000"/>
        </w:pBdr>
        <w:spacing w:before="120" w:line="276" w:lineRule="auto"/>
        <w:jc w:val="both"/>
        <w:rPr>
          <w:rFonts w:ascii="Arial" w:eastAsia="Arial" w:hAnsi="Arial" w:cs="Arial"/>
        </w:rPr>
      </w:pPr>
    </w:p>
    <w:p w:rsidR="004B64B9" w:rsidRDefault="004B64B9">
      <w:pPr>
        <w:pBdr>
          <w:top w:val="none" w:sz="0" w:space="0" w:color="000000"/>
          <w:left w:val="none" w:sz="0" w:space="0" w:color="000000"/>
          <w:bottom w:val="none" w:sz="0" w:space="0" w:color="000000"/>
          <w:right w:val="none" w:sz="0" w:space="0" w:color="000000"/>
        </w:pBdr>
        <w:spacing w:before="120" w:line="276" w:lineRule="auto"/>
        <w:jc w:val="both"/>
        <w:rPr>
          <w:rFonts w:ascii="Arial" w:eastAsia="Arial" w:hAnsi="Arial" w:cs="Arial"/>
        </w:rPr>
      </w:pPr>
    </w:p>
    <w:p w:rsidR="004B64B9" w:rsidRDefault="004B64B9">
      <w:pPr>
        <w:pBdr>
          <w:top w:val="none" w:sz="0" w:space="0" w:color="000000"/>
          <w:left w:val="none" w:sz="0" w:space="0" w:color="000000"/>
          <w:bottom w:val="none" w:sz="0" w:space="0" w:color="000000"/>
          <w:right w:val="none" w:sz="0" w:space="0" w:color="000000"/>
        </w:pBdr>
        <w:spacing w:before="120" w:line="276" w:lineRule="auto"/>
        <w:jc w:val="both"/>
        <w:rPr>
          <w:rFonts w:ascii="Arial" w:eastAsia="Arial" w:hAnsi="Arial" w:cs="Arial"/>
        </w:rPr>
      </w:pPr>
    </w:p>
    <w:p w:rsidR="004B64B9" w:rsidRDefault="004B64B9">
      <w:pPr>
        <w:pBdr>
          <w:top w:val="none" w:sz="0" w:space="0" w:color="000000"/>
          <w:left w:val="none" w:sz="0" w:space="0" w:color="000000"/>
          <w:bottom w:val="none" w:sz="0" w:space="0" w:color="000000"/>
          <w:right w:val="none" w:sz="0" w:space="0" w:color="000000"/>
        </w:pBdr>
        <w:spacing w:before="120" w:line="276" w:lineRule="auto"/>
        <w:jc w:val="both"/>
        <w:rPr>
          <w:rFonts w:ascii="Arial" w:eastAsia="Arial" w:hAnsi="Arial" w:cs="Arial"/>
        </w:rPr>
      </w:pPr>
    </w:p>
    <w:p w:rsidR="004B64B9" w:rsidRDefault="004B64B9">
      <w:pPr>
        <w:pBdr>
          <w:top w:val="none" w:sz="0" w:space="0" w:color="000000"/>
          <w:left w:val="none" w:sz="0" w:space="0" w:color="000000"/>
          <w:bottom w:val="none" w:sz="0" w:space="0" w:color="000000"/>
          <w:right w:val="none" w:sz="0" w:space="0" w:color="000000"/>
        </w:pBdr>
        <w:spacing w:before="120" w:line="276" w:lineRule="auto"/>
        <w:jc w:val="both"/>
        <w:rPr>
          <w:rFonts w:ascii="Arial" w:eastAsia="Arial" w:hAnsi="Arial" w:cs="Arial"/>
        </w:rPr>
      </w:pPr>
    </w:p>
    <w:p w:rsidR="004B64B9" w:rsidRDefault="004B64B9">
      <w:pPr>
        <w:pBdr>
          <w:top w:val="none" w:sz="0" w:space="0" w:color="000000"/>
          <w:left w:val="none" w:sz="0" w:space="0" w:color="000000"/>
          <w:bottom w:val="none" w:sz="0" w:space="0" w:color="000000"/>
          <w:right w:val="none" w:sz="0" w:space="0" w:color="000000"/>
        </w:pBdr>
        <w:spacing w:before="120" w:line="276" w:lineRule="auto"/>
        <w:jc w:val="both"/>
        <w:rPr>
          <w:rFonts w:ascii="Arial" w:eastAsia="Arial" w:hAnsi="Arial" w:cs="Arial"/>
        </w:rPr>
      </w:pPr>
    </w:p>
    <w:p w:rsidR="004B64B9" w:rsidRDefault="004B64B9">
      <w:pPr>
        <w:pBdr>
          <w:top w:val="none" w:sz="0" w:space="0" w:color="000000"/>
          <w:left w:val="none" w:sz="0" w:space="0" w:color="000000"/>
          <w:bottom w:val="none" w:sz="0" w:space="0" w:color="000000"/>
          <w:right w:val="none" w:sz="0" w:space="0" w:color="000000"/>
        </w:pBdr>
        <w:spacing w:before="120" w:line="276" w:lineRule="auto"/>
        <w:jc w:val="both"/>
        <w:rPr>
          <w:rFonts w:ascii="Arial" w:eastAsia="Arial" w:hAnsi="Arial" w:cs="Arial"/>
        </w:rPr>
      </w:pPr>
    </w:p>
    <w:p w:rsidR="004B64B9" w:rsidRDefault="004B64B9">
      <w:pPr>
        <w:pBdr>
          <w:top w:val="none" w:sz="0" w:space="0" w:color="000000"/>
          <w:left w:val="none" w:sz="0" w:space="0" w:color="000000"/>
          <w:bottom w:val="none" w:sz="0" w:space="0" w:color="000000"/>
          <w:right w:val="none" w:sz="0" w:space="0" w:color="000000"/>
        </w:pBdr>
        <w:spacing w:before="120" w:line="276" w:lineRule="auto"/>
        <w:jc w:val="both"/>
        <w:rPr>
          <w:rFonts w:ascii="Arial" w:eastAsia="Arial" w:hAnsi="Arial" w:cs="Arial"/>
        </w:rPr>
      </w:pPr>
    </w:p>
    <w:p w:rsidR="004B64B9" w:rsidRDefault="004B64B9">
      <w:pPr>
        <w:pBdr>
          <w:top w:val="none" w:sz="0" w:space="0" w:color="000000"/>
          <w:left w:val="none" w:sz="0" w:space="0" w:color="000000"/>
          <w:bottom w:val="none" w:sz="0" w:space="0" w:color="000000"/>
          <w:right w:val="none" w:sz="0" w:space="0" w:color="000000"/>
        </w:pBdr>
        <w:spacing w:before="120" w:line="276" w:lineRule="auto"/>
        <w:jc w:val="both"/>
        <w:rPr>
          <w:rFonts w:ascii="Arial" w:eastAsia="Arial" w:hAnsi="Arial" w:cs="Arial"/>
          <w:vertAlign w:val="superscript"/>
        </w:rPr>
      </w:pPr>
    </w:p>
    <w:p w:rsidR="00114F7E" w:rsidRDefault="00114F7E">
      <w:pPr>
        <w:pBdr>
          <w:top w:val="none" w:sz="0" w:space="0" w:color="000000"/>
          <w:left w:val="none" w:sz="0" w:space="0" w:color="000000"/>
          <w:bottom w:val="none" w:sz="0" w:space="0" w:color="000000"/>
          <w:right w:val="none" w:sz="0" w:space="0" w:color="000000"/>
        </w:pBdr>
        <w:spacing w:before="120" w:line="276" w:lineRule="auto"/>
        <w:jc w:val="both"/>
        <w:rPr>
          <w:rFonts w:ascii="Arial" w:eastAsia="Arial" w:hAnsi="Arial" w:cs="Arial"/>
          <w:vertAlign w:val="superscript"/>
        </w:rPr>
      </w:pPr>
    </w:p>
    <w:p w:rsidR="00114F7E" w:rsidRDefault="00416CDF">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r>
        <w:rPr>
          <w:rFonts w:ascii="Arial" w:eastAsia="Arial" w:hAnsi="Arial" w:cs="Arial"/>
          <w:b/>
        </w:rPr>
        <w:lastRenderedPageBreak/>
        <w:t xml:space="preserve">Gráfico 1 - </w:t>
      </w:r>
      <w:r>
        <w:rPr>
          <w:rFonts w:ascii="Arial" w:eastAsia="Arial" w:hAnsi="Arial" w:cs="Arial"/>
        </w:rPr>
        <w:t>Nº de Afastamento de servidores da SEMUS com sintomático-respiratórios</w:t>
      </w:r>
    </w:p>
    <w:p w:rsidR="00114F7E" w:rsidRDefault="00416CDF">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r>
        <w:rPr>
          <w:rFonts w:ascii="Arial" w:eastAsia="Arial" w:hAnsi="Arial" w:cs="Arial"/>
          <w:noProof/>
          <w:lang w:val="pt-BR"/>
        </w:rPr>
        <w:drawing>
          <wp:inline distT="0" distB="0" distL="0" distR="0">
            <wp:extent cx="6042660" cy="3840493"/>
            <wp:effectExtent l="0" t="0" r="0" b="0"/>
            <wp:docPr id="83"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2"/>
                    <a:srcRect/>
                    <a:stretch>
                      <a:fillRect/>
                    </a:stretch>
                  </pic:blipFill>
                  <pic:spPr>
                    <a:xfrm>
                      <a:off x="0" y="0"/>
                      <a:ext cx="6042660" cy="3840493"/>
                    </a:xfrm>
                    <a:prstGeom prst="rect">
                      <a:avLst/>
                    </a:prstGeom>
                    <a:ln/>
                  </pic:spPr>
                </pic:pic>
              </a:graphicData>
            </a:graphic>
          </wp:inline>
        </w:drawing>
      </w:r>
    </w:p>
    <w:p w:rsidR="00114F7E" w:rsidRDefault="00416CDF">
      <w:pPr>
        <w:pBdr>
          <w:top w:val="none" w:sz="0" w:space="0" w:color="000000"/>
          <w:left w:val="none" w:sz="0" w:space="0" w:color="000000"/>
          <w:bottom w:val="none" w:sz="0" w:space="0" w:color="000000"/>
          <w:right w:val="none" w:sz="0" w:space="0" w:color="000000"/>
        </w:pBdr>
        <w:ind w:right="1139"/>
        <w:jc w:val="both"/>
        <w:rPr>
          <w:rFonts w:ascii="Arial" w:eastAsia="Arial" w:hAnsi="Arial" w:cs="Arial"/>
          <w:sz w:val="18"/>
          <w:szCs w:val="18"/>
        </w:rPr>
      </w:pPr>
      <w:r>
        <w:rPr>
          <w:rFonts w:ascii="Arial" w:eastAsia="Arial" w:hAnsi="Arial" w:cs="Arial"/>
          <w:b/>
          <w:sz w:val="18"/>
          <w:szCs w:val="18"/>
        </w:rPr>
        <w:t>Fonte:</w:t>
      </w:r>
      <w:r>
        <w:rPr>
          <w:rFonts w:ascii="Arial" w:eastAsia="Arial" w:hAnsi="Arial" w:cs="Arial"/>
          <w:sz w:val="18"/>
          <w:szCs w:val="18"/>
        </w:rPr>
        <w:t xml:space="preserve"> SEMUS/GVS/CVST. Dados coletados em 31/12/2021</w:t>
      </w: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sz w:val="18"/>
          <w:szCs w:val="18"/>
        </w:rPr>
      </w:pPr>
    </w:p>
    <w:p w:rsidR="00114F7E" w:rsidRDefault="00114F7E">
      <w:pPr>
        <w:pBdr>
          <w:top w:val="nil"/>
          <w:left w:val="nil"/>
          <w:bottom w:val="nil"/>
          <w:right w:val="nil"/>
          <w:between w:val="nil"/>
        </w:pBdr>
        <w:tabs>
          <w:tab w:val="left" w:pos="8505"/>
        </w:tabs>
        <w:spacing w:line="360" w:lineRule="auto"/>
        <w:ind w:right="1134"/>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sz w:val="18"/>
          <w:szCs w:val="18"/>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4B64B9" w:rsidRDefault="004B64B9">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4B64B9" w:rsidRDefault="004B64B9">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416CDF">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r>
        <w:rPr>
          <w:rFonts w:ascii="Arial" w:eastAsia="Arial" w:hAnsi="Arial" w:cs="Arial"/>
          <w:b/>
        </w:rPr>
        <w:lastRenderedPageBreak/>
        <w:t xml:space="preserve">Gráfico 2 – </w:t>
      </w:r>
      <w:r>
        <w:rPr>
          <w:rFonts w:ascii="Arial" w:eastAsia="Arial" w:hAnsi="Arial" w:cs="Arial"/>
        </w:rPr>
        <w:t>Afastamento de servidores da SEMUS com sintomático-respiratórios por categoria profissional</w:t>
      </w: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sz w:val="18"/>
          <w:szCs w:val="18"/>
        </w:rPr>
      </w:pPr>
    </w:p>
    <w:p w:rsidR="00114F7E" w:rsidRDefault="00416CDF">
      <w:pPr>
        <w:pBdr>
          <w:top w:val="none" w:sz="0" w:space="0" w:color="000000"/>
          <w:left w:val="none" w:sz="0" w:space="0" w:color="000000"/>
          <w:bottom w:val="none" w:sz="0" w:space="0" w:color="000000"/>
          <w:right w:val="none" w:sz="0" w:space="0" w:color="000000"/>
        </w:pBdr>
        <w:spacing w:line="264" w:lineRule="auto"/>
        <w:ind w:right="1139"/>
        <w:jc w:val="center"/>
        <w:rPr>
          <w:rFonts w:ascii="Arial" w:eastAsia="Arial" w:hAnsi="Arial" w:cs="Arial"/>
          <w:sz w:val="24"/>
          <w:szCs w:val="24"/>
        </w:rPr>
      </w:pPr>
      <w:r>
        <w:rPr>
          <w:rFonts w:ascii="Arial" w:eastAsia="Arial" w:hAnsi="Arial" w:cs="Arial"/>
          <w:noProof/>
          <w:lang w:val="pt-BR"/>
        </w:rPr>
        <w:drawing>
          <wp:inline distT="0" distB="0" distL="0" distR="0">
            <wp:extent cx="6044268" cy="4001135"/>
            <wp:effectExtent l="0" t="0" r="0" b="0"/>
            <wp:docPr id="8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3"/>
                    <a:srcRect/>
                    <a:stretch>
                      <a:fillRect/>
                    </a:stretch>
                  </pic:blipFill>
                  <pic:spPr>
                    <a:xfrm>
                      <a:off x="0" y="0"/>
                      <a:ext cx="6044268" cy="4001135"/>
                    </a:xfrm>
                    <a:prstGeom prst="rect">
                      <a:avLst/>
                    </a:prstGeom>
                    <a:ln/>
                  </pic:spPr>
                </pic:pic>
              </a:graphicData>
            </a:graphic>
          </wp:inline>
        </w:drawing>
      </w:r>
    </w:p>
    <w:p w:rsidR="00114F7E" w:rsidRDefault="00416CDF">
      <w:pPr>
        <w:pBdr>
          <w:top w:val="none" w:sz="0" w:space="0" w:color="000000"/>
          <w:left w:val="none" w:sz="0" w:space="0" w:color="000000"/>
          <w:bottom w:val="none" w:sz="0" w:space="0" w:color="000000"/>
          <w:right w:val="none" w:sz="0" w:space="0" w:color="000000"/>
        </w:pBdr>
        <w:ind w:right="1139"/>
        <w:jc w:val="both"/>
        <w:rPr>
          <w:rFonts w:ascii="Arial" w:eastAsia="Arial" w:hAnsi="Arial" w:cs="Arial"/>
          <w:sz w:val="18"/>
          <w:szCs w:val="18"/>
        </w:rPr>
      </w:pPr>
      <w:r>
        <w:rPr>
          <w:rFonts w:ascii="Arial" w:eastAsia="Arial" w:hAnsi="Arial" w:cs="Arial"/>
          <w:b/>
          <w:sz w:val="18"/>
          <w:szCs w:val="18"/>
        </w:rPr>
        <w:t>Fonte:</w:t>
      </w:r>
      <w:r>
        <w:rPr>
          <w:rFonts w:ascii="Arial" w:eastAsia="Arial" w:hAnsi="Arial" w:cs="Arial"/>
          <w:sz w:val="18"/>
          <w:szCs w:val="18"/>
        </w:rPr>
        <w:t xml:space="preserve"> SEMUS/GVS/CVST. Dados coletados em 31/12/2021</w:t>
      </w:r>
    </w:p>
    <w:p w:rsidR="00114F7E" w:rsidRDefault="00114F7E">
      <w:pPr>
        <w:spacing w:line="264" w:lineRule="auto"/>
        <w:ind w:right="1139"/>
        <w:jc w:val="center"/>
        <w:rPr>
          <w:rFonts w:ascii="Arial" w:eastAsia="Arial" w:hAnsi="Arial" w:cs="Arial"/>
          <w:sz w:val="24"/>
          <w:szCs w:val="24"/>
        </w:rPr>
      </w:pPr>
    </w:p>
    <w:p w:rsidR="00114F7E" w:rsidRDefault="00114F7E">
      <w:pPr>
        <w:pBdr>
          <w:top w:val="none" w:sz="0" w:space="0" w:color="000000"/>
          <w:left w:val="none" w:sz="0" w:space="0" w:color="000000"/>
          <w:bottom w:val="none" w:sz="0" w:space="0" w:color="000000"/>
          <w:right w:val="none" w:sz="0" w:space="0" w:color="000000"/>
        </w:pBdr>
        <w:spacing w:before="10"/>
        <w:rPr>
          <w:rFonts w:ascii="Arial" w:eastAsia="Arial" w:hAnsi="Arial" w:cs="Arial"/>
          <w:sz w:val="26"/>
          <w:szCs w:val="26"/>
        </w:rPr>
      </w:pPr>
    </w:p>
    <w:p w:rsidR="00114F7E" w:rsidRPr="00586B56" w:rsidRDefault="00416CDF">
      <w:pPr>
        <w:pStyle w:val="Ttulo1"/>
        <w:widowControl/>
        <w:tabs>
          <w:tab w:val="left" w:pos="284"/>
        </w:tabs>
        <w:spacing w:line="276" w:lineRule="auto"/>
        <w:ind w:left="1722" w:hanging="1722"/>
        <w:jc w:val="both"/>
        <w:rPr>
          <w:b w:val="0"/>
          <w:sz w:val="22"/>
          <w:szCs w:val="22"/>
        </w:rPr>
      </w:pPr>
      <w:r w:rsidRPr="00586B56">
        <w:rPr>
          <w:b w:val="0"/>
          <w:sz w:val="22"/>
          <w:szCs w:val="22"/>
        </w:rPr>
        <w:t>C. Inspeção Sanitária em Saúde do Trabalhador / resposta a denúncias</w:t>
      </w:r>
    </w:p>
    <w:p w:rsidR="00114F7E" w:rsidRDefault="00416CDF">
      <w:pPr>
        <w:pBdr>
          <w:top w:val="none" w:sz="0" w:space="0" w:color="000000"/>
          <w:left w:val="none" w:sz="0" w:space="0" w:color="000000"/>
          <w:bottom w:val="none" w:sz="0" w:space="0" w:color="000000"/>
          <w:right w:val="none" w:sz="0" w:space="0" w:color="000000"/>
        </w:pBdr>
        <w:spacing w:line="276" w:lineRule="auto"/>
        <w:jc w:val="both"/>
        <w:rPr>
          <w:rFonts w:ascii="Arial" w:eastAsia="Arial" w:hAnsi="Arial" w:cs="Arial"/>
        </w:rPr>
      </w:pPr>
      <w:r>
        <w:rPr>
          <w:rFonts w:ascii="Arial" w:eastAsia="Arial" w:hAnsi="Arial" w:cs="Arial"/>
        </w:rPr>
        <w:t xml:space="preserve">No ano de 2021 a quase totalidade de atendimentos de denúncias e das inspeções sanitárias em saúde do trabalhador ocorreram no intuito de constatar se as empresas estavam adotando as medidas necessárias para </w:t>
      </w:r>
      <w:r w:rsidR="00235596">
        <w:rPr>
          <w:rFonts w:ascii="Arial" w:eastAsia="Arial" w:hAnsi="Arial" w:cs="Arial"/>
        </w:rPr>
        <w:t>prevenir a disseminação da Covid</w:t>
      </w:r>
      <w:r>
        <w:rPr>
          <w:rFonts w:ascii="Arial" w:eastAsia="Arial" w:hAnsi="Arial" w:cs="Arial"/>
        </w:rPr>
        <w:t>-19 no ambiente de trabalho. Foram realizadas em torno de 59 inspeções sanitárias em saúde do trabalhador/resposta de denúncias. Destas, 20 foram respostas ao 156 (Fala Vitória), 02 pedidos de vistoria do Ministério Público, 30 pedidos de vistoria do Ministério Público do trabalho, 04 solicitações de parceria com a VISA e 03 solicitações de apoio a Vigilância Epidemiológica na investigação de surtos em ambientes de trabalho.</w:t>
      </w:r>
    </w:p>
    <w:p w:rsidR="00114F7E" w:rsidRDefault="00114F7E">
      <w:pPr>
        <w:pBdr>
          <w:top w:val="none" w:sz="0" w:space="0" w:color="000000"/>
          <w:left w:val="none" w:sz="0" w:space="0" w:color="000000"/>
          <w:bottom w:val="none" w:sz="0" w:space="0" w:color="000000"/>
          <w:right w:val="none" w:sz="0" w:space="0" w:color="000000"/>
        </w:pBdr>
        <w:spacing w:line="276" w:lineRule="auto"/>
        <w:ind w:right="1127"/>
        <w:jc w:val="both"/>
        <w:rPr>
          <w:rFonts w:ascii="Arial" w:eastAsia="Arial" w:hAnsi="Arial" w:cs="Arial"/>
        </w:rPr>
      </w:pPr>
    </w:p>
    <w:p w:rsidR="00114F7E" w:rsidRPr="00586B56" w:rsidRDefault="00416CDF">
      <w:pPr>
        <w:pStyle w:val="Ttulo1"/>
        <w:widowControl/>
        <w:tabs>
          <w:tab w:val="left" w:pos="284"/>
        </w:tabs>
        <w:spacing w:line="276" w:lineRule="auto"/>
        <w:ind w:left="0"/>
        <w:jc w:val="both"/>
        <w:rPr>
          <w:b w:val="0"/>
          <w:sz w:val="22"/>
          <w:szCs w:val="22"/>
        </w:rPr>
      </w:pPr>
      <w:r w:rsidRPr="00586B56">
        <w:rPr>
          <w:b w:val="0"/>
          <w:sz w:val="22"/>
          <w:szCs w:val="22"/>
        </w:rPr>
        <w:t>D. Atividade Educativa e Formação em Saúde do Trabalhador para profissionais e população</w:t>
      </w:r>
    </w:p>
    <w:p w:rsidR="00114F7E" w:rsidRDefault="00416CDF">
      <w:pPr>
        <w:pBdr>
          <w:top w:val="none" w:sz="0" w:space="0" w:color="000000"/>
          <w:left w:val="none" w:sz="0" w:space="0" w:color="000000"/>
          <w:bottom w:val="none" w:sz="0" w:space="0" w:color="000000"/>
          <w:right w:val="none" w:sz="0" w:space="0" w:color="000000"/>
        </w:pBdr>
        <w:spacing w:line="276" w:lineRule="auto"/>
        <w:jc w:val="both"/>
        <w:rPr>
          <w:rFonts w:ascii="Arial" w:eastAsia="Arial" w:hAnsi="Arial" w:cs="Arial"/>
        </w:rPr>
      </w:pPr>
      <w:r>
        <w:rPr>
          <w:rFonts w:ascii="Arial" w:eastAsia="Arial" w:hAnsi="Arial" w:cs="Arial"/>
        </w:rPr>
        <w:t xml:space="preserve">No ano de 2021 as atividades educativas propostas no Plano de Ação foram reprogramadas em </w:t>
      </w:r>
      <w:r w:rsidR="00235596">
        <w:rPr>
          <w:rFonts w:ascii="Arial" w:eastAsia="Arial" w:hAnsi="Arial" w:cs="Arial"/>
        </w:rPr>
        <w:t>virtude da pandemia da Covid</w:t>
      </w:r>
      <w:r>
        <w:rPr>
          <w:rFonts w:ascii="Arial" w:eastAsia="Arial" w:hAnsi="Arial" w:cs="Arial"/>
        </w:rPr>
        <w:t>-19. A Coordenação de VST priorizou as atividades relativas às questões de Saúde Mental do trabalhador no contexto da pandemia.</w:t>
      </w:r>
    </w:p>
    <w:p w:rsidR="00114F7E" w:rsidRDefault="00114F7E">
      <w:pPr>
        <w:pBdr>
          <w:top w:val="none" w:sz="0" w:space="0" w:color="000000"/>
          <w:left w:val="none" w:sz="0" w:space="0" w:color="000000"/>
          <w:bottom w:val="none" w:sz="0" w:space="0" w:color="000000"/>
          <w:right w:val="none" w:sz="0" w:space="0" w:color="000000"/>
        </w:pBdr>
        <w:spacing w:line="276" w:lineRule="auto"/>
        <w:ind w:right="1138"/>
        <w:jc w:val="both"/>
        <w:rPr>
          <w:rFonts w:ascii="Arial" w:eastAsia="Arial" w:hAnsi="Arial" w:cs="Arial"/>
        </w:rPr>
      </w:pPr>
    </w:p>
    <w:p w:rsidR="00114F7E" w:rsidRDefault="00114F7E">
      <w:pPr>
        <w:pBdr>
          <w:top w:val="nil"/>
          <w:left w:val="nil"/>
          <w:bottom w:val="nil"/>
          <w:right w:val="nil"/>
          <w:between w:val="nil"/>
        </w:pBdr>
        <w:spacing w:line="276" w:lineRule="auto"/>
        <w:ind w:right="1137"/>
        <w:jc w:val="both"/>
        <w:rPr>
          <w:rFonts w:ascii="Arial" w:eastAsia="Arial" w:hAnsi="Arial" w:cs="Arial"/>
        </w:rPr>
      </w:pPr>
    </w:p>
    <w:p w:rsidR="001D15BB" w:rsidRDefault="001D15BB">
      <w:pPr>
        <w:pBdr>
          <w:top w:val="nil"/>
          <w:left w:val="nil"/>
          <w:bottom w:val="nil"/>
          <w:right w:val="nil"/>
          <w:between w:val="nil"/>
        </w:pBdr>
        <w:spacing w:line="276" w:lineRule="auto"/>
        <w:ind w:right="1130"/>
        <w:jc w:val="both"/>
        <w:rPr>
          <w:rFonts w:ascii="Arial" w:eastAsia="Arial" w:hAnsi="Arial" w:cs="Arial"/>
          <w:b/>
        </w:rPr>
      </w:pPr>
    </w:p>
    <w:p w:rsidR="001D15BB" w:rsidRDefault="001D15BB">
      <w:pPr>
        <w:pBdr>
          <w:top w:val="nil"/>
          <w:left w:val="nil"/>
          <w:bottom w:val="nil"/>
          <w:right w:val="nil"/>
          <w:between w:val="nil"/>
        </w:pBdr>
        <w:spacing w:line="276" w:lineRule="auto"/>
        <w:ind w:right="1130"/>
        <w:jc w:val="both"/>
        <w:rPr>
          <w:rFonts w:ascii="Arial" w:eastAsia="Arial" w:hAnsi="Arial" w:cs="Arial"/>
          <w:b/>
        </w:rPr>
      </w:pPr>
    </w:p>
    <w:p w:rsidR="001D15BB" w:rsidRDefault="001D15BB">
      <w:pPr>
        <w:pBdr>
          <w:top w:val="nil"/>
          <w:left w:val="nil"/>
          <w:bottom w:val="nil"/>
          <w:right w:val="nil"/>
          <w:between w:val="nil"/>
        </w:pBdr>
        <w:spacing w:line="276" w:lineRule="auto"/>
        <w:ind w:right="1130"/>
        <w:jc w:val="both"/>
        <w:rPr>
          <w:rFonts w:ascii="Arial" w:eastAsia="Arial" w:hAnsi="Arial" w:cs="Arial"/>
          <w:b/>
        </w:rPr>
      </w:pPr>
    </w:p>
    <w:p w:rsidR="00114F7E" w:rsidRDefault="00416CDF">
      <w:pPr>
        <w:pBdr>
          <w:top w:val="nil"/>
          <w:left w:val="nil"/>
          <w:bottom w:val="nil"/>
          <w:right w:val="nil"/>
          <w:between w:val="nil"/>
        </w:pBdr>
        <w:spacing w:line="276" w:lineRule="auto"/>
        <w:ind w:right="1130"/>
        <w:jc w:val="both"/>
        <w:rPr>
          <w:rFonts w:ascii="Arial" w:eastAsia="Arial" w:hAnsi="Arial" w:cs="Arial"/>
          <w:b/>
        </w:rPr>
      </w:pPr>
      <w:r>
        <w:rPr>
          <w:rFonts w:ascii="Arial" w:eastAsia="Arial" w:hAnsi="Arial" w:cs="Arial"/>
          <w:b/>
        </w:rPr>
        <w:lastRenderedPageBreak/>
        <w:t>5. ACESSO AO SUS</w:t>
      </w:r>
    </w:p>
    <w:p w:rsidR="00416CDF" w:rsidRDefault="00416CDF">
      <w:pPr>
        <w:pBdr>
          <w:top w:val="nil"/>
          <w:left w:val="nil"/>
          <w:bottom w:val="nil"/>
          <w:right w:val="nil"/>
          <w:between w:val="nil"/>
        </w:pBdr>
        <w:spacing w:line="276" w:lineRule="auto"/>
        <w:jc w:val="both"/>
        <w:rPr>
          <w:rFonts w:ascii="Arial" w:eastAsia="Arial" w:hAnsi="Arial" w:cs="Arial"/>
        </w:rPr>
      </w:pPr>
    </w:p>
    <w:p w:rsidR="00114F7E" w:rsidRDefault="00416CD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Todas as ações e serviços do SUS (públicos de saúde, privados contratados ou conveniados) oferecidos ao usuário para atendimento da integralidade da assistência à saúde, integram a Relação Nacional de Ações e Serviços de Saúde (RENASES)</w:t>
      </w:r>
      <w:r>
        <w:rPr>
          <w:rFonts w:ascii="Arial" w:eastAsia="Arial" w:hAnsi="Arial" w:cs="Arial"/>
          <w:vertAlign w:val="superscript"/>
        </w:rPr>
        <w:footnoteReference w:id="33"/>
      </w:r>
      <w:r>
        <w:rPr>
          <w:rFonts w:ascii="Arial" w:eastAsia="Arial" w:hAnsi="Arial" w:cs="Arial"/>
        </w:rPr>
        <w:t xml:space="preserve"> e possui os seguintes componentes para as ações e os serviços: atenção básica (primária), urgência e emergência, atenção psicossocial, atenção ambulatorial especializada e hospitalar, e vigilância em saúde.</w:t>
      </w:r>
    </w:p>
    <w:p w:rsidR="00114F7E" w:rsidRDefault="00114F7E">
      <w:pPr>
        <w:pBdr>
          <w:top w:val="nil"/>
          <w:left w:val="nil"/>
          <w:bottom w:val="nil"/>
          <w:right w:val="nil"/>
          <w:between w:val="nil"/>
        </w:pBdr>
        <w:spacing w:line="276" w:lineRule="auto"/>
        <w:ind w:right="1139"/>
        <w:jc w:val="both"/>
        <w:rPr>
          <w:rFonts w:ascii="Arial" w:eastAsia="Arial" w:hAnsi="Arial" w:cs="Arial"/>
        </w:rPr>
      </w:pPr>
    </w:p>
    <w:p w:rsidR="00114F7E" w:rsidRPr="00586B56" w:rsidRDefault="00416CDF">
      <w:pPr>
        <w:pStyle w:val="Ttulo1"/>
        <w:spacing w:line="276" w:lineRule="auto"/>
        <w:ind w:left="0"/>
        <w:jc w:val="both"/>
        <w:rPr>
          <w:sz w:val="22"/>
          <w:szCs w:val="22"/>
        </w:rPr>
      </w:pPr>
      <w:r w:rsidRPr="00586B56">
        <w:rPr>
          <w:sz w:val="22"/>
          <w:szCs w:val="22"/>
        </w:rPr>
        <w:t>A - Acesso mediante procura direta pelos usuários (acesso livre), sem exigência de qualquer tipo de encaminhamento ou mecanismo de regulação de acesso; considerados portas de entrada do SUS (atenção primária, urgência e emergência, psicossocial e serviços especiais de acesso aberto).</w:t>
      </w:r>
    </w:p>
    <w:p w:rsidR="00586B56" w:rsidRPr="00586B56" w:rsidRDefault="00586B56" w:rsidP="00586B56"/>
    <w:p w:rsidR="00114F7E" w:rsidRDefault="00416CD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Em Vitória o acesso às ações e serviços de saúde é ordenado pela atenção básica (primária – porta de entrada), embasado na avaliação da gravidade do risco individual e coletivo e no critério cronológico, procurando observar as especificidades previstas para pessoas com proteção especial (legislação vigente); e nas regras de referenciamento pactuadas intrarregionalmente e interregionalmente pelos gestores municipais e estadual do SUS.</w:t>
      </w:r>
    </w:p>
    <w:p w:rsidR="00114F7E" w:rsidRDefault="00114F7E">
      <w:pPr>
        <w:pBdr>
          <w:top w:val="nil"/>
          <w:left w:val="nil"/>
          <w:bottom w:val="nil"/>
          <w:right w:val="nil"/>
          <w:between w:val="nil"/>
        </w:pBdr>
        <w:spacing w:line="276" w:lineRule="auto"/>
        <w:ind w:right="1132"/>
        <w:jc w:val="both"/>
        <w:rPr>
          <w:rFonts w:ascii="Arial" w:eastAsia="Arial" w:hAnsi="Arial" w:cs="Arial"/>
        </w:rPr>
      </w:pPr>
    </w:p>
    <w:p w:rsidR="00114F7E" w:rsidRDefault="00416CD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 xml:space="preserve">Além disso, para a atenção à saúde das pessoas vivendo HIV/AIDS (PVHIV) o município possui o Serviço de Assistência Especializada (SAE) e o Centro de Testagem e Aconselhamento (CTA) situados no CR Parque Moscoso. Os serviços funcionam com “porta aberta” para a testagem das IST (HIV, sífilis e hepatites virais) e, junto aos PAs, compõem os três serviços que ofertam a profilaxia pós-exposição ao risco de infecção pelo HIV (PEP) decorrentes de situação sexual e de acidente ocupacional. </w:t>
      </w:r>
      <w:r>
        <w:rPr>
          <w:rFonts w:ascii="Arial" w:eastAsia="Arial" w:hAnsi="Arial" w:cs="Arial"/>
          <w:vertAlign w:val="superscript"/>
        </w:rPr>
        <w:footnoteReference w:id="34"/>
      </w:r>
    </w:p>
    <w:p w:rsidR="00114F7E" w:rsidRDefault="00114F7E">
      <w:pPr>
        <w:pBdr>
          <w:top w:val="nil"/>
          <w:left w:val="nil"/>
          <w:bottom w:val="nil"/>
          <w:right w:val="nil"/>
          <w:between w:val="nil"/>
        </w:pBdr>
        <w:spacing w:line="276" w:lineRule="auto"/>
        <w:ind w:right="1130"/>
        <w:jc w:val="both"/>
        <w:rPr>
          <w:rFonts w:ascii="Arial" w:eastAsia="Arial" w:hAnsi="Arial" w:cs="Arial"/>
        </w:rPr>
      </w:pPr>
    </w:p>
    <w:p w:rsidR="00114F7E" w:rsidRPr="00586B56" w:rsidRDefault="00416CDF">
      <w:pPr>
        <w:pStyle w:val="Ttulo1"/>
        <w:spacing w:line="276" w:lineRule="auto"/>
        <w:ind w:left="0"/>
        <w:jc w:val="both"/>
        <w:rPr>
          <w:sz w:val="22"/>
          <w:szCs w:val="22"/>
        </w:rPr>
      </w:pPr>
      <w:r w:rsidRPr="00586B56">
        <w:rPr>
          <w:sz w:val="22"/>
          <w:szCs w:val="22"/>
        </w:rPr>
        <w:t>B - Acesso provido por autorização prévia de dispositivo de regulação de acesso (central de regulação, complexo regulador ou outro dispositivo incumbido de regulação de acesso, coordenação de cuidado ou controle de fluxo de pacientes entre serviços de saúde).</w:t>
      </w:r>
    </w:p>
    <w:p w:rsidR="00586B56" w:rsidRPr="00586B56" w:rsidRDefault="00586B56" w:rsidP="00586B56">
      <w:pPr>
        <w:rPr>
          <w:b/>
        </w:rPr>
      </w:pPr>
    </w:p>
    <w:p w:rsidR="00114F7E" w:rsidRDefault="00416CDF">
      <w:pPr>
        <w:spacing w:after="240" w:line="276" w:lineRule="auto"/>
        <w:jc w:val="both"/>
        <w:rPr>
          <w:rFonts w:ascii="Arial" w:eastAsia="Arial" w:hAnsi="Arial" w:cs="Arial"/>
        </w:rPr>
      </w:pPr>
      <w:r>
        <w:rPr>
          <w:rFonts w:ascii="Arial" w:eastAsia="Arial" w:hAnsi="Arial" w:cs="Arial"/>
        </w:rPr>
        <w:t>A Política municipal de regulação da SEMUS é executada por meio de ações desenvolvidas nas gerências setoriais, entre essas a Gerência de Regulação, Controle e Avaliação (GRCA), que é composta pela Coordenação de Regulação (CR), a Coordenação de Controle e Avaliação (CCA) e a Central de Transporte Sanitário (CTS)</w:t>
      </w:r>
      <w:r>
        <w:rPr>
          <w:rFonts w:ascii="Arial" w:eastAsia="Arial" w:hAnsi="Arial" w:cs="Arial"/>
          <w:vertAlign w:val="superscript"/>
        </w:rPr>
        <w:footnoteReference w:id="35"/>
      </w:r>
      <w:r>
        <w:rPr>
          <w:rFonts w:ascii="Arial" w:eastAsia="Arial" w:hAnsi="Arial" w:cs="Arial"/>
        </w:rPr>
        <w:t>.</w:t>
      </w:r>
    </w:p>
    <w:p w:rsidR="00114F7E" w:rsidRDefault="00416CDF">
      <w:pPr>
        <w:spacing w:after="240" w:line="276" w:lineRule="auto"/>
        <w:jc w:val="both"/>
        <w:rPr>
          <w:rFonts w:ascii="Arial" w:eastAsia="Arial" w:hAnsi="Arial" w:cs="Arial"/>
        </w:rPr>
      </w:pPr>
      <w:r>
        <w:rPr>
          <w:rFonts w:ascii="Arial" w:eastAsia="Arial" w:hAnsi="Arial" w:cs="Arial"/>
        </w:rPr>
        <w:t xml:space="preserve">Todo o processo regulatório é realizado por meio de sistema de informação próprio SGIRBE conectado à internet em todos os serviços da Rede SEMUS, o Sistema Nacional de Regulação (SISREG) e o sistema estadual de regulação ambulatorial MVSOUL, conectados ao Núcleo </w:t>
      </w:r>
      <w:r>
        <w:rPr>
          <w:rFonts w:ascii="Arial" w:eastAsia="Arial" w:hAnsi="Arial" w:cs="Arial"/>
        </w:rPr>
        <w:lastRenderedPageBreak/>
        <w:t>Estadual de Regulação de Consultas e Exames, órgão ligado à Secretaria Estadual de Saúde (SESA/NERCE). A regulação municipal é realizada por uma equipe interdisciplinar de profissionais, das áreas de Enfermagem, Fisioterapia, Medicina, Odontologia, Psicologia e Serviço Social, com o apoio de uma equipe de profissionais administrativos.</w:t>
      </w:r>
    </w:p>
    <w:p w:rsidR="00114F7E" w:rsidRDefault="00416CDF">
      <w:pPr>
        <w:spacing w:after="240" w:line="276" w:lineRule="auto"/>
        <w:jc w:val="both"/>
        <w:rPr>
          <w:rFonts w:ascii="Arial" w:eastAsia="Arial" w:hAnsi="Arial" w:cs="Arial"/>
        </w:rPr>
      </w:pPr>
      <w:r>
        <w:rPr>
          <w:rFonts w:ascii="Arial" w:eastAsia="Arial" w:hAnsi="Arial" w:cs="Arial"/>
        </w:rPr>
        <w:t>No Quadro 13 estão demonstradas as informações pertinentes a Regulação Ambulatorial do município, oferta de consultas, exames e procedimentos ambulatoriais especializados da Programação Pactuada Integrada, da Rede Própria e Contratada e o índice de absenteísmo apurados nos anos de 2018 a 2021.</w:t>
      </w:r>
    </w:p>
    <w:p w:rsidR="00114F7E" w:rsidRDefault="00416CDF">
      <w:pPr>
        <w:spacing w:after="240" w:line="264" w:lineRule="auto"/>
        <w:jc w:val="both"/>
        <w:rPr>
          <w:rFonts w:ascii="Arial" w:eastAsia="Arial" w:hAnsi="Arial" w:cs="Arial"/>
          <w:sz w:val="20"/>
          <w:szCs w:val="20"/>
        </w:rPr>
      </w:pPr>
      <w:r>
        <w:rPr>
          <w:rFonts w:ascii="Arial" w:eastAsia="Arial" w:hAnsi="Arial" w:cs="Arial"/>
          <w:b/>
          <w:sz w:val="20"/>
          <w:szCs w:val="20"/>
        </w:rPr>
        <w:t>Quadro 13 -</w:t>
      </w:r>
      <w:r>
        <w:rPr>
          <w:rFonts w:ascii="Arial" w:eastAsia="Arial" w:hAnsi="Arial" w:cs="Arial"/>
          <w:sz w:val="20"/>
          <w:szCs w:val="20"/>
        </w:rPr>
        <w:t xml:space="preserve"> Procedimentos Ambulatoriais Especializados - Cotas disponibilizadas via Central de Regulação do Município (Programação Pactuada Integrada, rede própria e contratada) e percentual de absenteísmo.</w:t>
      </w:r>
    </w:p>
    <w:tbl>
      <w:tblPr>
        <w:tblStyle w:val="afffffffffd"/>
        <w:tblW w:w="9461" w:type="dxa"/>
        <w:jc w:val="center"/>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4"/>
        <w:gridCol w:w="1398"/>
        <w:gridCol w:w="1311"/>
        <w:gridCol w:w="1135"/>
        <w:gridCol w:w="1419"/>
        <w:gridCol w:w="1133"/>
        <w:gridCol w:w="1278"/>
        <w:gridCol w:w="1133"/>
      </w:tblGrid>
      <w:tr w:rsidR="00114F7E" w:rsidTr="004B64B9">
        <w:trPr>
          <w:cantSplit/>
          <w:trHeight w:val="229"/>
          <w:tblHeader/>
          <w:jc w:val="center"/>
        </w:trPr>
        <w:tc>
          <w:tcPr>
            <w:tcW w:w="654" w:type="dxa"/>
            <w:vMerge w:val="restart"/>
            <w:shd w:val="clear" w:color="auto" w:fill="EAF0DD"/>
            <w:vAlign w:val="center"/>
          </w:tcPr>
          <w:p w:rsidR="00114F7E" w:rsidRDefault="00114F7E" w:rsidP="00C54813">
            <w:pPr>
              <w:pBdr>
                <w:top w:val="nil"/>
                <w:left w:val="nil"/>
                <w:bottom w:val="nil"/>
                <w:right w:val="nil"/>
                <w:between w:val="nil"/>
              </w:pBdr>
              <w:spacing w:line="240" w:lineRule="exact"/>
              <w:jc w:val="center"/>
              <w:rPr>
                <w:rFonts w:ascii="Arial" w:eastAsia="Arial" w:hAnsi="Arial" w:cs="Arial"/>
                <w:sz w:val="29"/>
                <w:szCs w:val="29"/>
              </w:rPr>
            </w:pPr>
          </w:p>
          <w:p w:rsidR="00114F7E" w:rsidRDefault="00416CDF" w:rsidP="00C54813">
            <w:pPr>
              <w:pBdr>
                <w:top w:val="nil"/>
                <w:left w:val="nil"/>
                <w:bottom w:val="nil"/>
                <w:right w:val="nil"/>
                <w:between w:val="nil"/>
              </w:pBdr>
              <w:spacing w:line="240" w:lineRule="exact"/>
              <w:jc w:val="center"/>
              <w:rPr>
                <w:rFonts w:ascii="Arial" w:eastAsia="Arial" w:hAnsi="Arial" w:cs="Arial"/>
                <w:b/>
                <w:sz w:val="20"/>
                <w:szCs w:val="20"/>
              </w:rPr>
            </w:pPr>
            <w:r>
              <w:rPr>
                <w:rFonts w:ascii="Arial" w:eastAsia="Arial" w:hAnsi="Arial" w:cs="Arial"/>
                <w:b/>
                <w:sz w:val="20"/>
                <w:szCs w:val="20"/>
              </w:rPr>
              <w:t>Anos</w:t>
            </w:r>
          </w:p>
        </w:tc>
        <w:tc>
          <w:tcPr>
            <w:tcW w:w="1398" w:type="dxa"/>
            <w:vMerge w:val="restart"/>
            <w:shd w:val="clear" w:color="auto" w:fill="EAF0DD"/>
            <w:vAlign w:val="center"/>
          </w:tcPr>
          <w:p w:rsidR="00114F7E" w:rsidRDefault="00114F7E" w:rsidP="00C54813">
            <w:pPr>
              <w:pBdr>
                <w:top w:val="nil"/>
                <w:left w:val="nil"/>
                <w:bottom w:val="nil"/>
                <w:right w:val="nil"/>
                <w:between w:val="nil"/>
              </w:pBdr>
              <w:spacing w:line="240" w:lineRule="exact"/>
              <w:jc w:val="center"/>
              <w:rPr>
                <w:rFonts w:ascii="Arial" w:eastAsia="Arial" w:hAnsi="Arial" w:cs="Arial"/>
                <w:sz w:val="29"/>
                <w:szCs w:val="29"/>
              </w:rPr>
            </w:pPr>
          </w:p>
          <w:p w:rsidR="00114F7E" w:rsidRDefault="00416CDF" w:rsidP="00C54813">
            <w:pPr>
              <w:pBdr>
                <w:top w:val="nil"/>
                <w:left w:val="nil"/>
                <w:bottom w:val="nil"/>
                <w:right w:val="nil"/>
                <w:between w:val="nil"/>
              </w:pBdr>
              <w:spacing w:line="240" w:lineRule="exact"/>
              <w:jc w:val="center"/>
              <w:rPr>
                <w:rFonts w:ascii="Arial" w:eastAsia="Arial" w:hAnsi="Arial" w:cs="Arial"/>
                <w:b/>
                <w:sz w:val="20"/>
                <w:szCs w:val="20"/>
              </w:rPr>
            </w:pPr>
            <w:r>
              <w:rPr>
                <w:rFonts w:ascii="Arial" w:eastAsia="Arial" w:hAnsi="Arial" w:cs="Arial"/>
                <w:b/>
                <w:sz w:val="20"/>
                <w:szCs w:val="20"/>
              </w:rPr>
              <w:t>Absenteísmo</w:t>
            </w:r>
          </w:p>
        </w:tc>
        <w:tc>
          <w:tcPr>
            <w:tcW w:w="2446" w:type="dxa"/>
            <w:gridSpan w:val="2"/>
            <w:shd w:val="clear" w:color="auto" w:fill="EAF0DD"/>
            <w:vAlign w:val="center"/>
          </w:tcPr>
          <w:p w:rsidR="00114F7E" w:rsidRDefault="00416CDF" w:rsidP="00C54813">
            <w:pPr>
              <w:pBdr>
                <w:top w:val="nil"/>
                <w:left w:val="nil"/>
                <w:bottom w:val="nil"/>
                <w:right w:val="nil"/>
                <w:between w:val="nil"/>
              </w:pBdr>
              <w:spacing w:line="240" w:lineRule="exact"/>
              <w:jc w:val="center"/>
              <w:rPr>
                <w:rFonts w:ascii="Arial" w:eastAsia="Arial" w:hAnsi="Arial" w:cs="Arial"/>
                <w:b/>
                <w:sz w:val="20"/>
                <w:szCs w:val="20"/>
              </w:rPr>
            </w:pPr>
            <w:r>
              <w:rPr>
                <w:rFonts w:ascii="Arial" w:eastAsia="Arial" w:hAnsi="Arial" w:cs="Arial"/>
                <w:b/>
                <w:sz w:val="20"/>
                <w:szCs w:val="20"/>
              </w:rPr>
              <w:t>Cotas - Consultas</w:t>
            </w:r>
          </w:p>
        </w:tc>
        <w:tc>
          <w:tcPr>
            <w:tcW w:w="2552" w:type="dxa"/>
            <w:gridSpan w:val="2"/>
            <w:shd w:val="clear" w:color="auto" w:fill="EAF0DD"/>
            <w:vAlign w:val="center"/>
          </w:tcPr>
          <w:p w:rsidR="00114F7E" w:rsidRDefault="00416CDF" w:rsidP="004B64B9">
            <w:pPr>
              <w:pBdr>
                <w:top w:val="nil"/>
                <w:left w:val="nil"/>
                <w:bottom w:val="nil"/>
                <w:right w:val="nil"/>
                <w:between w:val="nil"/>
              </w:pBdr>
              <w:spacing w:line="240" w:lineRule="exact"/>
              <w:jc w:val="center"/>
              <w:rPr>
                <w:rFonts w:ascii="Arial" w:eastAsia="Arial" w:hAnsi="Arial" w:cs="Arial"/>
                <w:b/>
                <w:sz w:val="20"/>
                <w:szCs w:val="20"/>
              </w:rPr>
            </w:pPr>
            <w:r>
              <w:rPr>
                <w:rFonts w:ascii="Arial" w:eastAsia="Arial" w:hAnsi="Arial" w:cs="Arial"/>
                <w:b/>
                <w:sz w:val="20"/>
                <w:szCs w:val="20"/>
              </w:rPr>
              <w:t xml:space="preserve">Cotas </w:t>
            </w:r>
            <w:r w:rsidR="004B64B9">
              <w:rPr>
                <w:rFonts w:ascii="Arial" w:eastAsia="Arial" w:hAnsi="Arial" w:cs="Arial"/>
                <w:b/>
                <w:sz w:val="20"/>
                <w:szCs w:val="20"/>
              </w:rPr>
              <w:t>-</w:t>
            </w:r>
            <w:r>
              <w:rPr>
                <w:rFonts w:ascii="Arial" w:eastAsia="Arial" w:hAnsi="Arial" w:cs="Arial"/>
                <w:b/>
                <w:sz w:val="20"/>
                <w:szCs w:val="20"/>
              </w:rPr>
              <w:t xml:space="preserve"> Exames</w:t>
            </w:r>
          </w:p>
        </w:tc>
        <w:tc>
          <w:tcPr>
            <w:tcW w:w="2411" w:type="dxa"/>
            <w:gridSpan w:val="2"/>
            <w:shd w:val="clear" w:color="auto" w:fill="EAF0DD"/>
            <w:vAlign w:val="center"/>
          </w:tcPr>
          <w:p w:rsidR="00114F7E" w:rsidRDefault="00416CDF" w:rsidP="00C54813">
            <w:pPr>
              <w:pBdr>
                <w:top w:val="nil"/>
                <w:left w:val="nil"/>
                <w:bottom w:val="nil"/>
                <w:right w:val="nil"/>
                <w:between w:val="nil"/>
              </w:pBdr>
              <w:spacing w:line="240" w:lineRule="exact"/>
              <w:jc w:val="center"/>
              <w:rPr>
                <w:rFonts w:ascii="Arial" w:eastAsia="Arial" w:hAnsi="Arial" w:cs="Arial"/>
                <w:b/>
                <w:sz w:val="20"/>
                <w:szCs w:val="20"/>
              </w:rPr>
            </w:pPr>
            <w:r>
              <w:rPr>
                <w:rFonts w:ascii="Arial" w:eastAsia="Arial" w:hAnsi="Arial" w:cs="Arial"/>
                <w:b/>
                <w:sz w:val="20"/>
                <w:szCs w:val="20"/>
              </w:rPr>
              <w:t>Cotas - Odontologia</w:t>
            </w:r>
          </w:p>
        </w:tc>
      </w:tr>
      <w:tr w:rsidR="00114F7E" w:rsidTr="004B64B9">
        <w:trPr>
          <w:cantSplit/>
          <w:trHeight w:val="700"/>
          <w:tblHeader/>
          <w:jc w:val="center"/>
        </w:trPr>
        <w:tc>
          <w:tcPr>
            <w:tcW w:w="654" w:type="dxa"/>
            <w:vMerge/>
            <w:shd w:val="clear" w:color="auto" w:fill="EAF0DD"/>
            <w:vAlign w:val="center"/>
          </w:tcPr>
          <w:p w:rsidR="00114F7E" w:rsidRDefault="00114F7E" w:rsidP="00C54813">
            <w:pPr>
              <w:widowControl w:val="0"/>
              <w:pBdr>
                <w:top w:val="nil"/>
                <w:left w:val="nil"/>
                <w:bottom w:val="nil"/>
                <w:right w:val="nil"/>
                <w:between w:val="nil"/>
              </w:pBdr>
              <w:spacing w:line="240" w:lineRule="exact"/>
              <w:rPr>
                <w:rFonts w:ascii="Arial" w:eastAsia="Arial" w:hAnsi="Arial" w:cs="Arial"/>
                <w:b/>
                <w:sz w:val="20"/>
                <w:szCs w:val="20"/>
              </w:rPr>
            </w:pPr>
          </w:p>
        </w:tc>
        <w:tc>
          <w:tcPr>
            <w:tcW w:w="1398" w:type="dxa"/>
            <w:vMerge/>
            <w:shd w:val="clear" w:color="auto" w:fill="EAF0DD"/>
            <w:vAlign w:val="center"/>
          </w:tcPr>
          <w:p w:rsidR="00114F7E" w:rsidRDefault="00114F7E" w:rsidP="00C54813">
            <w:pPr>
              <w:widowControl w:val="0"/>
              <w:pBdr>
                <w:top w:val="nil"/>
                <w:left w:val="nil"/>
                <w:bottom w:val="nil"/>
                <w:right w:val="nil"/>
                <w:between w:val="nil"/>
              </w:pBdr>
              <w:spacing w:line="240" w:lineRule="exact"/>
              <w:rPr>
                <w:rFonts w:ascii="Arial" w:eastAsia="Arial" w:hAnsi="Arial" w:cs="Arial"/>
                <w:b/>
                <w:sz w:val="20"/>
                <w:szCs w:val="20"/>
              </w:rPr>
            </w:pPr>
          </w:p>
        </w:tc>
        <w:tc>
          <w:tcPr>
            <w:tcW w:w="1311" w:type="dxa"/>
            <w:shd w:val="clear" w:color="auto" w:fill="EAF0DD"/>
            <w:vAlign w:val="center"/>
          </w:tcPr>
          <w:p w:rsidR="00114F7E" w:rsidRDefault="00416CDF" w:rsidP="00C54813">
            <w:pPr>
              <w:pBdr>
                <w:top w:val="nil"/>
                <w:left w:val="nil"/>
                <w:bottom w:val="nil"/>
                <w:right w:val="nil"/>
                <w:between w:val="nil"/>
              </w:pBdr>
              <w:spacing w:line="240" w:lineRule="exact"/>
              <w:jc w:val="center"/>
              <w:rPr>
                <w:rFonts w:ascii="Arial" w:eastAsia="Arial" w:hAnsi="Arial" w:cs="Arial"/>
                <w:b/>
                <w:sz w:val="20"/>
                <w:szCs w:val="20"/>
              </w:rPr>
            </w:pPr>
            <w:r>
              <w:rPr>
                <w:rFonts w:ascii="Arial" w:eastAsia="Arial" w:hAnsi="Arial" w:cs="Arial"/>
                <w:b/>
                <w:sz w:val="20"/>
                <w:szCs w:val="20"/>
              </w:rPr>
              <w:t>Disponibili- zadas</w:t>
            </w:r>
          </w:p>
        </w:tc>
        <w:tc>
          <w:tcPr>
            <w:tcW w:w="1135" w:type="dxa"/>
            <w:shd w:val="clear" w:color="auto" w:fill="EAF0DD"/>
            <w:vAlign w:val="center"/>
          </w:tcPr>
          <w:p w:rsidR="00114F7E" w:rsidRDefault="00416CDF" w:rsidP="00C54813">
            <w:pPr>
              <w:pBdr>
                <w:top w:val="nil"/>
                <w:left w:val="nil"/>
                <w:bottom w:val="nil"/>
                <w:right w:val="nil"/>
                <w:between w:val="nil"/>
              </w:pBdr>
              <w:spacing w:line="240" w:lineRule="exact"/>
              <w:jc w:val="center"/>
              <w:rPr>
                <w:rFonts w:ascii="Arial" w:eastAsia="Arial" w:hAnsi="Arial" w:cs="Arial"/>
                <w:b/>
                <w:sz w:val="20"/>
                <w:szCs w:val="20"/>
              </w:rPr>
            </w:pPr>
            <w:r>
              <w:rPr>
                <w:rFonts w:ascii="Arial" w:eastAsia="Arial" w:hAnsi="Arial" w:cs="Arial"/>
                <w:b/>
                <w:sz w:val="20"/>
                <w:szCs w:val="20"/>
              </w:rPr>
              <w:t>Utilizadas pelo</w:t>
            </w:r>
          </w:p>
          <w:p w:rsidR="00114F7E" w:rsidRDefault="00416CDF" w:rsidP="00C54813">
            <w:pPr>
              <w:pBdr>
                <w:top w:val="nil"/>
                <w:left w:val="nil"/>
                <w:bottom w:val="nil"/>
                <w:right w:val="nil"/>
                <w:between w:val="nil"/>
              </w:pBdr>
              <w:spacing w:line="240" w:lineRule="exact"/>
              <w:jc w:val="center"/>
              <w:rPr>
                <w:rFonts w:ascii="Arial" w:eastAsia="Arial" w:hAnsi="Arial" w:cs="Arial"/>
                <w:b/>
                <w:sz w:val="20"/>
                <w:szCs w:val="20"/>
              </w:rPr>
            </w:pPr>
            <w:r>
              <w:rPr>
                <w:rFonts w:ascii="Arial" w:eastAsia="Arial" w:hAnsi="Arial" w:cs="Arial"/>
                <w:b/>
                <w:sz w:val="20"/>
                <w:szCs w:val="20"/>
              </w:rPr>
              <w:t>Município</w:t>
            </w:r>
          </w:p>
        </w:tc>
        <w:tc>
          <w:tcPr>
            <w:tcW w:w="1419" w:type="dxa"/>
            <w:shd w:val="clear" w:color="auto" w:fill="EAF0DD"/>
            <w:vAlign w:val="center"/>
          </w:tcPr>
          <w:p w:rsidR="00114F7E" w:rsidRDefault="00416CDF" w:rsidP="00C54813">
            <w:pPr>
              <w:pBdr>
                <w:top w:val="nil"/>
                <w:left w:val="nil"/>
                <w:bottom w:val="nil"/>
                <w:right w:val="nil"/>
                <w:between w:val="nil"/>
              </w:pBdr>
              <w:spacing w:line="240" w:lineRule="exact"/>
              <w:jc w:val="center"/>
              <w:rPr>
                <w:rFonts w:ascii="Arial" w:eastAsia="Arial" w:hAnsi="Arial" w:cs="Arial"/>
                <w:b/>
                <w:sz w:val="20"/>
                <w:szCs w:val="20"/>
              </w:rPr>
            </w:pPr>
            <w:r>
              <w:rPr>
                <w:rFonts w:ascii="Arial" w:eastAsia="Arial" w:hAnsi="Arial" w:cs="Arial"/>
                <w:b/>
                <w:sz w:val="20"/>
                <w:szCs w:val="20"/>
              </w:rPr>
              <w:t>Disponibili- zadas</w:t>
            </w:r>
          </w:p>
        </w:tc>
        <w:tc>
          <w:tcPr>
            <w:tcW w:w="1133" w:type="dxa"/>
            <w:shd w:val="clear" w:color="auto" w:fill="EAF0DD"/>
            <w:vAlign w:val="center"/>
          </w:tcPr>
          <w:p w:rsidR="00114F7E" w:rsidRDefault="00416CDF" w:rsidP="00C54813">
            <w:pPr>
              <w:pBdr>
                <w:top w:val="nil"/>
                <w:left w:val="nil"/>
                <w:bottom w:val="nil"/>
                <w:right w:val="nil"/>
                <w:between w:val="nil"/>
              </w:pBdr>
              <w:spacing w:line="240" w:lineRule="exact"/>
              <w:jc w:val="center"/>
              <w:rPr>
                <w:rFonts w:ascii="Arial" w:eastAsia="Arial" w:hAnsi="Arial" w:cs="Arial"/>
                <w:b/>
                <w:sz w:val="20"/>
                <w:szCs w:val="20"/>
              </w:rPr>
            </w:pPr>
            <w:r>
              <w:rPr>
                <w:rFonts w:ascii="Arial" w:eastAsia="Arial" w:hAnsi="Arial" w:cs="Arial"/>
                <w:b/>
                <w:sz w:val="20"/>
                <w:szCs w:val="20"/>
              </w:rPr>
              <w:t>Utilizadas pelo</w:t>
            </w:r>
          </w:p>
          <w:p w:rsidR="00114F7E" w:rsidRDefault="00416CDF" w:rsidP="00C54813">
            <w:pPr>
              <w:pBdr>
                <w:top w:val="nil"/>
                <w:left w:val="nil"/>
                <w:bottom w:val="nil"/>
                <w:right w:val="nil"/>
                <w:between w:val="nil"/>
              </w:pBdr>
              <w:spacing w:line="240" w:lineRule="exact"/>
              <w:jc w:val="center"/>
              <w:rPr>
                <w:rFonts w:ascii="Arial" w:eastAsia="Arial" w:hAnsi="Arial" w:cs="Arial"/>
                <w:b/>
                <w:sz w:val="20"/>
                <w:szCs w:val="20"/>
              </w:rPr>
            </w:pPr>
            <w:r>
              <w:rPr>
                <w:rFonts w:ascii="Arial" w:eastAsia="Arial" w:hAnsi="Arial" w:cs="Arial"/>
                <w:b/>
                <w:sz w:val="20"/>
                <w:szCs w:val="20"/>
              </w:rPr>
              <w:t>Município</w:t>
            </w:r>
          </w:p>
        </w:tc>
        <w:tc>
          <w:tcPr>
            <w:tcW w:w="1278" w:type="dxa"/>
            <w:shd w:val="clear" w:color="auto" w:fill="EAF0DD"/>
            <w:vAlign w:val="center"/>
          </w:tcPr>
          <w:p w:rsidR="00114F7E" w:rsidRDefault="00416CDF" w:rsidP="00C54813">
            <w:pPr>
              <w:pBdr>
                <w:top w:val="nil"/>
                <w:left w:val="nil"/>
                <w:bottom w:val="nil"/>
                <w:right w:val="nil"/>
                <w:between w:val="nil"/>
              </w:pBdr>
              <w:spacing w:line="240" w:lineRule="exact"/>
              <w:jc w:val="center"/>
              <w:rPr>
                <w:rFonts w:ascii="Arial" w:eastAsia="Arial" w:hAnsi="Arial" w:cs="Arial"/>
                <w:b/>
                <w:sz w:val="20"/>
                <w:szCs w:val="20"/>
              </w:rPr>
            </w:pPr>
            <w:r>
              <w:rPr>
                <w:rFonts w:ascii="Arial" w:eastAsia="Arial" w:hAnsi="Arial" w:cs="Arial"/>
                <w:b/>
                <w:sz w:val="20"/>
                <w:szCs w:val="20"/>
              </w:rPr>
              <w:t>Disponibili- zadas</w:t>
            </w:r>
          </w:p>
        </w:tc>
        <w:tc>
          <w:tcPr>
            <w:tcW w:w="1133" w:type="dxa"/>
            <w:shd w:val="clear" w:color="auto" w:fill="EAF0DD"/>
            <w:vAlign w:val="center"/>
          </w:tcPr>
          <w:p w:rsidR="00114F7E" w:rsidRDefault="00416CDF" w:rsidP="00C54813">
            <w:pPr>
              <w:pBdr>
                <w:top w:val="nil"/>
                <w:left w:val="nil"/>
                <w:bottom w:val="nil"/>
                <w:right w:val="nil"/>
                <w:between w:val="nil"/>
              </w:pBdr>
              <w:spacing w:line="240" w:lineRule="exact"/>
              <w:jc w:val="center"/>
              <w:rPr>
                <w:rFonts w:ascii="Arial" w:eastAsia="Arial" w:hAnsi="Arial" w:cs="Arial"/>
                <w:b/>
                <w:sz w:val="20"/>
                <w:szCs w:val="20"/>
              </w:rPr>
            </w:pPr>
            <w:r>
              <w:rPr>
                <w:rFonts w:ascii="Arial" w:eastAsia="Arial" w:hAnsi="Arial" w:cs="Arial"/>
                <w:b/>
                <w:sz w:val="20"/>
                <w:szCs w:val="20"/>
              </w:rPr>
              <w:t>Utilizadas pelo</w:t>
            </w:r>
          </w:p>
          <w:p w:rsidR="00114F7E" w:rsidRDefault="00416CDF" w:rsidP="00C54813">
            <w:pPr>
              <w:pBdr>
                <w:top w:val="nil"/>
                <w:left w:val="nil"/>
                <w:bottom w:val="nil"/>
                <w:right w:val="nil"/>
                <w:between w:val="nil"/>
              </w:pBdr>
              <w:spacing w:line="240" w:lineRule="exact"/>
              <w:jc w:val="center"/>
              <w:rPr>
                <w:rFonts w:ascii="Arial" w:eastAsia="Arial" w:hAnsi="Arial" w:cs="Arial"/>
                <w:b/>
                <w:sz w:val="20"/>
                <w:szCs w:val="20"/>
              </w:rPr>
            </w:pPr>
            <w:r>
              <w:rPr>
                <w:rFonts w:ascii="Arial" w:eastAsia="Arial" w:hAnsi="Arial" w:cs="Arial"/>
                <w:b/>
                <w:sz w:val="20"/>
                <w:szCs w:val="20"/>
              </w:rPr>
              <w:t>Município</w:t>
            </w:r>
          </w:p>
        </w:tc>
      </w:tr>
      <w:tr w:rsidR="00114F7E" w:rsidTr="004B64B9">
        <w:trPr>
          <w:cantSplit/>
          <w:trHeight w:val="246"/>
          <w:tblHeader/>
          <w:jc w:val="center"/>
        </w:trPr>
        <w:tc>
          <w:tcPr>
            <w:tcW w:w="654" w:type="dxa"/>
            <w:shd w:val="clear" w:color="auto" w:fill="EAF0DD"/>
            <w:vAlign w:val="center"/>
          </w:tcPr>
          <w:p w:rsidR="00114F7E" w:rsidRDefault="00416CDF" w:rsidP="00C54813">
            <w:pPr>
              <w:pBdr>
                <w:top w:val="nil"/>
                <w:left w:val="nil"/>
                <w:bottom w:val="nil"/>
                <w:right w:val="nil"/>
                <w:between w:val="nil"/>
              </w:pBdr>
              <w:spacing w:line="240" w:lineRule="exact"/>
              <w:ind w:right="75"/>
              <w:jc w:val="center"/>
              <w:rPr>
                <w:rFonts w:ascii="Arial" w:eastAsia="Arial" w:hAnsi="Arial" w:cs="Arial"/>
                <w:b/>
                <w:sz w:val="20"/>
                <w:szCs w:val="20"/>
              </w:rPr>
            </w:pPr>
            <w:r>
              <w:rPr>
                <w:rFonts w:ascii="Arial" w:eastAsia="Arial" w:hAnsi="Arial" w:cs="Arial"/>
                <w:b/>
                <w:sz w:val="20"/>
                <w:szCs w:val="20"/>
              </w:rPr>
              <w:t>2018</w:t>
            </w:r>
          </w:p>
        </w:tc>
        <w:tc>
          <w:tcPr>
            <w:tcW w:w="1398" w:type="dxa"/>
            <w:vAlign w:val="center"/>
          </w:tcPr>
          <w:p w:rsidR="00114F7E" w:rsidRDefault="00416CDF" w:rsidP="00C54813">
            <w:pPr>
              <w:pBdr>
                <w:top w:val="nil"/>
                <w:left w:val="nil"/>
                <w:bottom w:val="nil"/>
                <w:right w:val="nil"/>
                <w:between w:val="nil"/>
              </w:pBdr>
              <w:spacing w:line="240" w:lineRule="exact"/>
              <w:jc w:val="center"/>
              <w:rPr>
                <w:rFonts w:ascii="Arial" w:eastAsia="Arial" w:hAnsi="Arial" w:cs="Arial"/>
                <w:sz w:val="20"/>
                <w:szCs w:val="20"/>
              </w:rPr>
            </w:pPr>
            <w:r>
              <w:rPr>
                <w:rFonts w:ascii="Arial" w:eastAsia="Arial" w:hAnsi="Arial" w:cs="Arial"/>
                <w:sz w:val="20"/>
                <w:szCs w:val="20"/>
              </w:rPr>
              <w:t>18,05%</w:t>
            </w:r>
          </w:p>
        </w:tc>
        <w:tc>
          <w:tcPr>
            <w:tcW w:w="1311" w:type="dxa"/>
            <w:vAlign w:val="center"/>
          </w:tcPr>
          <w:p w:rsidR="00114F7E" w:rsidRDefault="00416CDF" w:rsidP="00C54813">
            <w:pPr>
              <w:pBdr>
                <w:top w:val="nil"/>
                <w:left w:val="nil"/>
                <w:bottom w:val="nil"/>
                <w:right w:val="nil"/>
                <w:between w:val="nil"/>
              </w:pBdr>
              <w:spacing w:line="240" w:lineRule="exact"/>
              <w:ind w:right="290"/>
              <w:jc w:val="center"/>
              <w:rPr>
                <w:rFonts w:ascii="Arial" w:eastAsia="Arial" w:hAnsi="Arial" w:cs="Arial"/>
                <w:sz w:val="20"/>
                <w:szCs w:val="20"/>
              </w:rPr>
            </w:pPr>
            <w:r>
              <w:rPr>
                <w:rFonts w:ascii="Arial" w:eastAsia="Arial" w:hAnsi="Arial" w:cs="Arial"/>
                <w:sz w:val="20"/>
                <w:szCs w:val="20"/>
              </w:rPr>
              <w:t>228.327</w:t>
            </w:r>
          </w:p>
        </w:tc>
        <w:tc>
          <w:tcPr>
            <w:tcW w:w="1135" w:type="dxa"/>
            <w:vAlign w:val="center"/>
          </w:tcPr>
          <w:p w:rsidR="00114F7E" w:rsidRDefault="00416CDF" w:rsidP="00C54813">
            <w:pPr>
              <w:pBdr>
                <w:top w:val="nil"/>
                <w:left w:val="nil"/>
                <w:bottom w:val="nil"/>
                <w:right w:val="nil"/>
                <w:between w:val="nil"/>
              </w:pBdr>
              <w:spacing w:line="240" w:lineRule="exact"/>
              <w:ind w:right="141"/>
              <w:jc w:val="center"/>
              <w:rPr>
                <w:rFonts w:ascii="Arial" w:eastAsia="Arial" w:hAnsi="Arial" w:cs="Arial"/>
                <w:sz w:val="20"/>
                <w:szCs w:val="20"/>
              </w:rPr>
            </w:pPr>
            <w:r>
              <w:rPr>
                <w:rFonts w:ascii="Arial" w:eastAsia="Arial" w:hAnsi="Arial" w:cs="Arial"/>
                <w:sz w:val="20"/>
                <w:szCs w:val="20"/>
              </w:rPr>
              <w:t>200.923</w:t>
            </w:r>
          </w:p>
        </w:tc>
        <w:tc>
          <w:tcPr>
            <w:tcW w:w="1419" w:type="dxa"/>
            <w:vAlign w:val="center"/>
          </w:tcPr>
          <w:p w:rsidR="00114F7E" w:rsidRDefault="00416CDF" w:rsidP="00C54813">
            <w:pPr>
              <w:pBdr>
                <w:top w:val="nil"/>
                <w:left w:val="nil"/>
                <w:bottom w:val="nil"/>
                <w:right w:val="nil"/>
                <w:between w:val="nil"/>
              </w:pBdr>
              <w:spacing w:line="240" w:lineRule="exact"/>
              <w:ind w:right="159"/>
              <w:jc w:val="center"/>
              <w:rPr>
                <w:rFonts w:ascii="Arial" w:eastAsia="Arial" w:hAnsi="Arial" w:cs="Arial"/>
                <w:sz w:val="20"/>
                <w:szCs w:val="20"/>
              </w:rPr>
            </w:pPr>
            <w:r>
              <w:rPr>
                <w:rFonts w:ascii="Arial" w:eastAsia="Arial" w:hAnsi="Arial" w:cs="Arial"/>
                <w:sz w:val="20"/>
                <w:szCs w:val="20"/>
              </w:rPr>
              <w:t>106.233</w:t>
            </w:r>
          </w:p>
        </w:tc>
        <w:tc>
          <w:tcPr>
            <w:tcW w:w="1133" w:type="dxa"/>
            <w:vAlign w:val="center"/>
          </w:tcPr>
          <w:p w:rsidR="00114F7E" w:rsidRDefault="00416CDF" w:rsidP="00C54813">
            <w:pPr>
              <w:pBdr>
                <w:top w:val="nil"/>
                <w:left w:val="nil"/>
                <w:bottom w:val="nil"/>
                <w:right w:val="nil"/>
                <w:between w:val="nil"/>
              </w:pBdr>
              <w:spacing w:line="240" w:lineRule="exact"/>
              <w:ind w:right="78"/>
              <w:jc w:val="center"/>
              <w:rPr>
                <w:rFonts w:ascii="Arial" w:eastAsia="Arial" w:hAnsi="Arial" w:cs="Arial"/>
                <w:sz w:val="20"/>
                <w:szCs w:val="20"/>
              </w:rPr>
            </w:pPr>
            <w:r>
              <w:rPr>
                <w:rFonts w:ascii="Arial" w:eastAsia="Arial" w:hAnsi="Arial" w:cs="Arial"/>
                <w:sz w:val="20"/>
                <w:szCs w:val="20"/>
              </w:rPr>
              <w:t>102.031</w:t>
            </w:r>
          </w:p>
        </w:tc>
        <w:tc>
          <w:tcPr>
            <w:tcW w:w="1278" w:type="dxa"/>
            <w:vAlign w:val="center"/>
          </w:tcPr>
          <w:p w:rsidR="00114F7E" w:rsidRDefault="00416CDF" w:rsidP="00C54813">
            <w:pPr>
              <w:pBdr>
                <w:top w:val="nil"/>
                <w:left w:val="nil"/>
                <w:bottom w:val="nil"/>
                <w:right w:val="nil"/>
                <w:between w:val="nil"/>
              </w:pBdr>
              <w:spacing w:line="240" w:lineRule="exact"/>
              <w:ind w:right="329"/>
              <w:jc w:val="center"/>
              <w:rPr>
                <w:rFonts w:ascii="Arial" w:eastAsia="Arial" w:hAnsi="Arial" w:cs="Arial"/>
                <w:sz w:val="20"/>
                <w:szCs w:val="20"/>
              </w:rPr>
            </w:pPr>
            <w:r>
              <w:rPr>
                <w:rFonts w:ascii="Arial" w:eastAsia="Arial" w:hAnsi="Arial" w:cs="Arial"/>
                <w:sz w:val="20"/>
                <w:szCs w:val="20"/>
              </w:rPr>
              <w:t>37.657</w:t>
            </w:r>
          </w:p>
        </w:tc>
        <w:tc>
          <w:tcPr>
            <w:tcW w:w="1133" w:type="dxa"/>
            <w:vAlign w:val="center"/>
          </w:tcPr>
          <w:p w:rsidR="00114F7E" w:rsidRDefault="00416CDF" w:rsidP="00C54813">
            <w:pPr>
              <w:pBdr>
                <w:top w:val="nil"/>
                <w:left w:val="nil"/>
                <w:bottom w:val="nil"/>
                <w:right w:val="nil"/>
                <w:between w:val="nil"/>
              </w:pBdr>
              <w:spacing w:line="240" w:lineRule="exact"/>
              <w:ind w:right="245"/>
              <w:jc w:val="center"/>
              <w:rPr>
                <w:rFonts w:ascii="Arial" w:eastAsia="Arial" w:hAnsi="Arial" w:cs="Arial"/>
                <w:sz w:val="20"/>
                <w:szCs w:val="20"/>
              </w:rPr>
            </w:pPr>
            <w:r>
              <w:rPr>
                <w:rFonts w:ascii="Arial" w:eastAsia="Arial" w:hAnsi="Arial" w:cs="Arial"/>
                <w:sz w:val="20"/>
                <w:szCs w:val="20"/>
              </w:rPr>
              <w:t>32.162</w:t>
            </w:r>
          </w:p>
        </w:tc>
      </w:tr>
      <w:tr w:rsidR="00114F7E" w:rsidTr="004B64B9">
        <w:trPr>
          <w:cantSplit/>
          <w:trHeight w:val="244"/>
          <w:tblHeader/>
          <w:jc w:val="center"/>
        </w:trPr>
        <w:tc>
          <w:tcPr>
            <w:tcW w:w="654" w:type="dxa"/>
            <w:shd w:val="clear" w:color="auto" w:fill="EAF0DD"/>
          </w:tcPr>
          <w:p w:rsidR="00114F7E" w:rsidRDefault="00416CDF" w:rsidP="00C54813">
            <w:pPr>
              <w:pBdr>
                <w:top w:val="nil"/>
                <w:left w:val="nil"/>
                <w:bottom w:val="nil"/>
                <w:right w:val="nil"/>
                <w:between w:val="nil"/>
              </w:pBdr>
              <w:spacing w:line="240" w:lineRule="exact"/>
              <w:ind w:right="75"/>
              <w:jc w:val="center"/>
              <w:rPr>
                <w:rFonts w:ascii="Arial" w:eastAsia="Arial" w:hAnsi="Arial" w:cs="Arial"/>
                <w:b/>
                <w:sz w:val="20"/>
                <w:szCs w:val="20"/>
              </w:rPr>
            </w:pPr>
            <w:r>
              <w:rPr>
                <w:rFonts w:ascii="Arial" w:eastAsia="Arial" w:hAnsi="Arial" w:cs="Arial"/>
                <w:b/>
                <w:sz w:val="20"/>
                <w:szCs w:val="20"/>
              </w:rPr>
              <w:t>2019</w:t>
            </w:r>
          </w:p>
        </w:tc>
        <w:tc>
          <w:tcPr>
            <w:tcW w:w="1398" w:type="dxa"/>
          </w:tcPr>
          <w:p w:rsidR="00114F7E" w:rsidRDefault="00416CDF" w:rsidP="00C54813">
            <w:pPr>
              <w:pBdr>
                <w:top w:val="nil"/>
                <w:left w:val="nil"/>
                <w:bottom w:val="nil"/>
                <w:right w:val="nil"/>
                <w:between w:val="nil"/>
              </w:pBdr>
              <w:spacing w:line="240" w:lineRule="exact"/>
              <w:jc w:val="center"/>
              <w:rPr>
                <w:rFonts w:ascii="Arial" w:eastAsia="Arial" w:hAnsi="Arial" w:cs="Arial"/>
                <w:sz w:val="20"/>
                <w:szCs w:val="20"/>
              </w:rPr>
            </w:pPr>
            <w:r>
              <w:rPr>
                <w:rFonts w:ascii="Arial" w:eastAsia="Arial" w:hAnsi="Arial" w:cs="Arial"/>
                <w:sz w:val="20"/>
                <w:szCs w:val="20"/>
              </w:rPr>
              <w:t>16,75%</w:t>
            </w:r>
          </w:p>
        </w:tc>
        <w:tc>
          <w:tcPr>
            <w:tcW w:w="1311" w:type="dxa"/>
          </w:tcPr>
          <w:p w:rsidR="00114F7E" w:rsidRDefault="00416CDF" w:rsidP="00C54813">
            <w:pPr>
              <w:pBdr>
                <w:top w:val="nil"/>
                <w:left w:val="nil"/>
                <w:bottom w:val="nil"/>
                <w:right w:val="nil"/>
                <w:between w:val="nil"/>
              </w:pBdr>
              <w:spacing w:line="240" w:lineRule="exact"/>
              <w:ind w:right="290"/>
              <w:jc w:val="center"/>
              <w:rPr>
                <w:rFonts w:ascii="Arial" w:eastAsia="Arial" w:hAnsi="Arial" w:cs="Arial"/>
                <w:sz w:val="20"/>
                <w:szCs w:val="20"/>
              </w:rPr>
            </w:pPr>
            <w:r>
              <w:rPr>
                <w:rFonts w:ascii="Arial" w:eastAsia="Arial" w:hAnsi="Arial" w:cs="Arial"/>
                <w:sz w:val="20"/>
                <w:szCs w:val="20"/>
              </w:rPr>
              <w:t>223.660</w:t>
            </w:r>
          </w:p>
        </w:tc>
        <w:tc>
          <w:tcPr>
            <w:tcW w:w="1135" w:type="dxa"/>
          </w:tcPr>
          <w:p w:rsidR="00114F7E" w:rsidRDefault="00416CDF" w:rsidP="00C54813">
            <w:pPr>
              <w:pBdr>
                <w:top w:val="nil"/>
                <w:left w:val="nil"/>
                <w:bottom w:val="nil"/>
                <w:right w:val="nil"/>
                <w:between w:val="nil"/>
              </w:pBdr>
              <w:spacing w:line="240" w:lineRule="exact"/>
              <w:ind w:right="141"/>
              <w:jc w:val="center"/>
              <w:rPr>
                <w:rFonts w:ascii="Arial" w:eastAsia="Arial" w:hAnsi="Arial" w:cs="Arial"/>
                <w:sz w:val="20"/>
                <w:szCs w:val="20"/>
              </w:rPr>
            </w:pPr>
            <w:r>
              <w:rPr>
                <w:rFonts w:ascii="Arial" w:eastAsia="Arial" w:hAnsi="Arial" w:cs="Arial"/>
                <w:sz w:val="20"/>
                <w:szCs w:val="20"/>
              </w:rPr>
              <w:t>189.543</w:t>
            </w:r>
          </w:p>
        </w:tc>
        <w:tc>
          <w:tcPr>
            <w:tcW w:w="1419" w:type="dxa"/>
          </w:tcPr>
          <w:p w:rsidR="00114F7E" w:rsidRDefault="00416CDF" w:rsidP="00C54813">
            <w:pPr>
              <w:pBdr>
                <w:top w:val="nil"/>
                <w:left w:val="nil"/>
                <w:bottom w:val="nil"/>
                <w:right w:val="nil"/>
                <w:between w:val="nil"/>
              </w:pBdr>
              <w:spacing w:line="240" w:lineRule="exact"/>
              <w:ind w:right="159"/>
              <w:jc w:val="center"/>
              <w:rPr>
                <w:rFonts w:ascii="Arial" w:eastAsia="Arial" w:hAnsi="Arial" w:cs="Arial"/>
                <w:sz w:val="20"/>
                <w:szCs w:val="20"/>
              </w:rPr>
            </w:pPr>
            <w:r>
              <w:rPr>
                <w:rFonts w:ascii="Arial" w:eastAsia="Arial" w:hAnsi="Arial" w:cs="Arial"/>
                <w:sz w:val="20"/>
                <w:szCs w:val="20"/>
              </w:rPr>
              <w:t>124.708</w:t>
            </w:r>
          </w:p>
        </w:tc>
        <w:tc>
          <w:tcPr>
            <w:tcW w:w="1133" w:type="dxa"/>
          </w:tcPr>
          <w:p w:rsidR="00114F7E" w:rsidRDefault="00416CDF" w:rsidP="00C54813">
            <w:pPr>
              <w:pBdr>
                <w:top w:val="nil"/>
                <w:left w:val="nil"/>
                <w:bottom w:val="nil"/>
                <w:right w:val="nil"/>
                <w:between w:val="nil"/>
              </w:pBdr>
              <w:spacing w:line="240" w:lineRule="exact"/>
              <w:ind w:right="78"/>
              <w:jc w:val="center"/>
              <w:rPr>
                <w:rFonts w:ascii="Arial" w:eastAsia="Arial" w:hAnsi="Arial" w:cs="Arial"/>
                <w:sz w:val="20"/>
                <w:szCs w:val="20"/>
              </w:rPr>
            </w:pPr>
            <w:r>
              <w:rPr>
                <w:rFonts w:ascii="Arial" w:eastAsia="Arial" w:hAnsi="Arial" w:cs="Arial"/>
                <w:sz w:val="20"/>
                <w:szCs w:val="20"/>
              </w:rPr>
              <w:t>105.685</w:t>
            </w:r>
          </w:p>
        </w:tc>
        <w:tc>
          <w:tcPr>
            <w:tcW w:w="1278" w:type="dxa"/>
          </w:tcPr>
          <w:p w:rsidR="00114F7E" w:rsidRDefault="00416CDF" w:rsidP="00C54813">
            <w:pPr>
              <w:pBdr>
                <w:top w:val="nil"/>
                <w:left w:val="nil"/>
                <w:bottom w:val="nil"/>
                <w:right w:val="nil"/>
                <w:between w:val="nil"/>
              </w:pBdr>
              <w:spacing w:line="240" w:lineRule="exact"/>
              <w:ind w:right="329"/>
              <w:jc w:val="center"/>
              <w:rPr>
                <w:rFonts w:ascii="Arial" w:eastAsia="Arial" w:hAnsi="Arial" w:cs="Arial"/>
                <w:sz w:val="20"/>
                <w:szCs w:val="20"/>
              </w:rPr>
            </w:pPr>
            <w:r>
              <w:rPr>
                <w:rFonts w:ascii="Arial" w:eastAsia="Arial" w:hAnsi="Arial" w:cs="Arial"/>
                <w:sz w:val="20"/>
                <w:szCs w:val="20"/>
              </w:rPr>
              <w:t>40.764</w:t>
            </w:r>
          </w:p>
        </w:tc>
        <w:tc>
          <w:tcPr>
            <w:tcW w:w="1133" w:type="dxa"/>
          </w:tcPr>
          <w:p w:rsidR="00114F7E" w:rsidRDefault="00416CDF" w:rsidP="00C54813">
            <w:pPr>
              <w:pBdr>
                <w:top w:val="nil"/>
                <w:left w:val="nil"/>
                <w:bottom w:val="nil"/>
                <w:right w:val="nil"/>
                <w:between w:val="nil"/>
              </w:pBdr>
              <w:spacing w:line="240" w:lineRule="exact"/>
              <w:ind w:right="245"/>
              <w:jc w:val="center"/>
              <w:rPr>
                <w:rFonts w:ascii="Arial" w:eastAsia="Arial" w:hAnsi="Arial" w:cs="Arial"/>
                <w:sz w:val="20"/>
                <w:szCs w:val="20"/>
              </w:rPr>
            </w:pPr>
            <w:r>
              <w:rPr>
                <w:rFonts w:ascii="Arial" w:eastAsia="Arial" w:hAnsi="Arial" w:cs="Arial"/>
                <w:sz w:val="20"/>
                <w:szCs w:val="20"/>
              </w:rPr>
              <w:t>34.546</w:t>
            </w:r>
          </w:p>
        </w:tc>
      </w:tr>
      <w:tr w:rsidR="00114F7E" w:rsidTr="004B64B9">
        <w:trPr>
          <w:cantSplit/>
          <w:trHeight w:val="244"/>
          <w:tblHeader/>
          <w:jc w:val="center"/>
        </w:trPr>
        <w:tc>
          <w:tcPr>
            <w:tcW w:w="654" w:type="dxa"/>
            <w:shd w:val="clear" w:color="auto" w:fill="EAF0DD"/>
          </w:tcPr>
          <w:p w:rsidR="00114F7E" w:rsidRDefault="00416CDF" w:rsidP="00C54813">
            <w:pPr>
              <w:pBdr>
                <w:top w:val="nil"/>
                <w:left w:val="nil"/>
                <w:bottom w:val="nil"/>
                <w:right w:val="nil"/>
                <w:between w:val="nil"/>
              </w:pBdr>
              <w:spacing w:line="240" w:lineRule="exact"/>
              <w:ind w:right="75"/>
              <w:jc w:val="center"/>
              <w:rPr>
                <w:rFonts w:ascii="Arial" w:eastAsia="Arial" w:hAnsi="Arial" w:cs="Arial"/>
                <w:b/>
                <w:sz w:val="20"/>
                <w:szCs w:val="20"/>
              </w:rPr>
            </w:pPr>
            <w:r>
              <w:rPr>
                <w:rFonts w:ascii="Arial" w:eastAsia="Arial" w:hAnsi="Arial" w:cs="Arial"/>
                <w:b/>
                <w:sz w:val="20"/>
                <w:szCs w:val="20"/>
              </w:rPr>
              <w:t>2020</w:t>
            </w:r>
          </w:p>
        </w:tc>
        <w:tc>
          <w:tcPr>
            <w:tcW w:w="1398" w:type="dxa"/>
          </w:tcPr>
          <w:p w:rsidR="00114F7E" w:rsidRDefault="00416CDF" w:rsidP="00C54813">
            <w:pPr>
              <w:pBdr>
                <w:top w:val="nil"/>
                <w:left w:val="nil"/>
                <w:bottom w:val="nil"/>
                <w:right w:val="nil"/>
                <w:between w:val="nil"/>
              </w:pBdr>
              <w:spacing w:line="240" w:lineRule="exact"/>
              <w:jc w:val="center"/>
              <w:rPr>
                <w:rFonts w:ascii="Arial" w:eastAsia="Arial" w:hAnsi="Arial" w:cs="Arial"/>
                <w:sz w:val="20"/>
                <w:szCs w:val="20"/>
              </w:rPr>
            </w:pPr>
            <w:r>
              <w:rPr>
                <w:rFonts w:ascii="Arial" w:eastAsia="Arial" w:hAnsi="Arial" w:cs="Arial"/>
                <w:sz w:val="20"/>
                <w:szCs w:val="20"/>
              </w:rPr>
              <w:t>22,93%</w:t>
            </w:r>
          </w:p>
        </w:tc>
        <w:tc>
          <w:tcPr>
            <w:tcW w:w="1311" w:type="dxa"/>
          </w:tcPr>
          <w:p w:rsidR="00114F7E" w:rsidRDefault="00416CDF" w:rsidP="00C54813">
            <w:pPr>
              <w:pBdr>
                <w:top w:val="nil"/>
                <w:left w:val="nil"/>
                <w:bottom w:val="nil"/>
                <w:right w:val="nil"/>
                <w:between w:val="nil"/>
              </w:pBdr>
              <w:spacing w:line="240" w:lineRule="exact"/>
              <w:ind w:right="290"/>
              <w:jc w:val="center"/>
              <w:rPr>
                <w:rFonts w:ascii="Arial" w:eastAsia="Arial" w:hAnsi="Arial" w:cs="Arial"/>
                <w:sz w:val="20"/>
                <w:szCs w:val="20"/>
              </w:rPr>
            </w:pPr>
            <w:r>
              <w:rPr>
                <w:rFonts w:ascii="Arial" w:eastAsia="Arial" w:hAnsi="Arial" w:cs="Arial"/>
                <w:sz w:val="20"/>
                <w:szCs w:val="20"/>
              </w:rPr>
              <w:t>135.610</w:t>
            </w:r>
          </w:p>
        </w:tc>
        <w:tc>
          <w:tcPr>
            <w:tcW w:w="1135" w:type="dxa"/>
          </w:tcPr>
          <w:p w:rsidR="00114F7E" w:rsidRDefault="00416CDF" w:rsidP="00C54813">
            <w:pPr>
              <w:pBdr>
                <w:top w:val="nil"/>
                <w:left w:val="nil"/>
                <w:bottom w:val="nil"/>
                <w:right w:val="nil"/>
                <w:between w:val="nil"/>
              </w:pBdr>
              <w:spacing w:line="240" w:lineRule="exact"/>
              <w:ind w:right="141"/>
              <w:jc w:val="center"/>
              <w:rPr>
                <w:rFonts w:ascii="Arial" w:eastAsia="Arial" w:hAnsi="Arial" w:cs="Arial"/>
                <w:sz w:val="20"/>
                <w:szCs w:val="20"/>
              </w:rPr>
            </w:pPr>
            <w:r>
              <w:rPr>
                <w:rFonts w:ascii="Arial" w:eastAsia="Arial" w:hAnsi="Arial" w:cs="Arial"/>
                <w:sz w:val="20"/>
                <w:szCs w:val="20"/>
              </w:rPr>
              <w:t>104.519</w:t>
            </w:r>
          </w:p>
        </w:tc>
        <w:tc>
          <w:tcPr>
            <w:tcW w:w="1419" w:type="dxa"/>
          </w:tcPr>
          <w:p w:rsidR="00114F7E" w:rsidRDefault="00416CDF" w:rsidP="00C54813">
            <w:pPr>
              <w:pBdr>
                <w:top w:val="nil"/>
                <w:left w:val="nil"/>
                <w:bottom w:val="nil"/>
                <w:right w:val="nil"/>
                <w:between w:val="nil"/>
              </w:pBdr>
              <w:spacing w:line="240" w:lineRule="exact"/>
              <w:ind w:right="159"/>
              <w:jc w:val="center"/>
              <w:rPr>
                <w:rFonts w:ascii="Arial" w:eastAsia="Arial" w:hAnsi="Arial" w:cs="Arial"/>
                <w:sz w:val="20"/>
                <w:szCs w:val="20"/>
              </w:rPr>
            </w:pPr>
            <w:r>
              <w:rPr>
                <w:rFonts w:ascii="Arial" w:eastAsia="Arial" w:hAnsi="Arial" w:cs="Arial"/>
                <w:sz w:val="20"/>
                <w:szCs w:val="20"/>
              </w:rPr>
              <w:t>80.380</w:t>
            </w:r>
          </w:p>
        </w:tc>
        <w:tc>
          <w:tcPr>
            <w:tcW w:w="1133" w:type="dxa"/>
          </w:tcPr>
          <w:p w:rsidR="00114F7E" w:rsidRDefault="00416CDF" w:rsidP="00C54813">
            <w:pPr>
              <w:pBdr>
                <w:top w:val="nil"/>
                <w:left w:val="nil"/>
                <w:bottom w:val="nil"/>
                <w:right w:val="nil"/>
                <w:between w:val="nil"/>
              </w:pBdr>
              <w:spacing w:line="240" w:lineRule="exact"/>
              <w:ind w:right="78"/>
              <w:jc w:val="center"/>
              <w:rPr>
                <w:rFonts w:ascii="Arial" w:eastAsia="Arial" w:hAnsi="Arial" w:cs="Arial"/>
                <w:sz w:val="20"/>
                <w:szCs w:val="20"/>
              </w:rPr>
            </w:pPr>
            <w:r>
              <w:rPr>
                <w:rFonts w:ascii="Arial" w:eastAsia="Arial" w:hAnsi="Arial" w:cs="Arial"/>
                <w:sz w:val="20"/>
                <w:szCs w:val="20"/>
              </w:rPr>
              <w:t>61.143</w:t>
            </w:r>
          </w:p>
        </w:tc>
        <w:tc>
          <w:tcPr>
            <w:tcW w:w="1278" w:type="dxa"/>
          </w:tcPr>
          <w:p w:rsidR="00114F7E" w:rsidRDefault="00416CDF" w:rsidP="00C54813">
            <w:pPr>
              <w:pBdr>
                <w:top w:val="nil"/>
                <w:left w:val="nil"/>
                <w:bottom w:val="nil"/>
                <w:right w:val="nil"/>
                <w:between w:val="nil"/>
              </w:pBdr>
              <w:spacing w:line="240" w:lineRule="exact"/>
              <w:ind w:right="329"/>
              <w:jc w:val="center"/>
              <w:rPr>
                <w:rFonts w:ascii="Arial" w:eastAsia="Arial" w:hAnsi="Arial" w:cs="Arial"/>
                <w:sz w:val="20"/>
                <w:szCs w:val="20"/>
              </w:rPr>
            </w:pPr>
            <w:r>
              <w:rPr>
                <w:rFonts w:ascii="Arial" w:eastAsia="Arial" w:hAnsi="Arial" w:cs="Arial"/>
                <w:sz w:val="20"/>
                <w:szCs w:val="20"/>
              </w:rPr>
              <w:t>10.953</w:t>
            </w:r>
          </w:p>
        </w:tc>
        <w:tc>
          <w:tcPr>
            <w:tcW w:w="1133" w:type="dxa"/>
          </w:tcPr>
          <w:p w:rsidR="00114F7E" w:rsidRDefault="00416CDF" w:rsidP="00C54813">
            <w:pPr>
              <w:pBdr>
                <w:top w:val="nil"/>
                <w:left w:val="nil"/>
                <w:bottom w:val="nil"/>
                <w:right w:val="nil"/>
                <w:between w:val="nil"/>
              </w:pBdr>
              <w:spacing w:line="240" w:lineRule="exact"/>
              <w:ind w:right="245"/>
              <w:jc w:val="center"/>
              <w:rPr>
                <w:rFonts w:ascii="Arial" w:eastAsia="Arial" w:hAnsi="Arial" w:cs="Arial"/>
                <w:sz w:val="20"/>
                <w:szCs w:val="20"/>
              </w:rPr>
            </w:pPr>
            <w:r>
              <w:rPr>
                <w:rFonts w:ascii="Arial" w:eastAsia="Arial" w:hAnsi="Arial" w:cs="Arial"/>
                <w:sz w:val="20"/>
                <w:szCs w:val="20"/>
              </w:rPr>
              <w:t>8.442</w:t>
            </w:r>
          </w:p>
        </w:tc>
      </w:tr>
      <w:tr w:rsidR="00114F7E" w:rsidTr="004B64B9">
        <w:trPr>
          <w:cantSplit/>
          <w:trHeight w:val="244"/>
          <w:tblHeader/>
          <w:jc w:val="center"/>
        </w:trPr>
        <w:tc>
          <w:tcPr>
            <w:tcW w:w="654" w:type="dxa"/>
            <w:shd w:val="clear" w:color="auto" w:fill="EAF0DD"/>
          </w:tcPr>
          <w:p w:rsidR="00114F7E" w:rsidRDefault="00416CDF" w:rsidP="00C54813">
            <w:pPr>
              <w:pBdr>
                <w:top w:val="nil"/>
                <w:left w:val="nil"/>
                <w:bottom w:val="nil"/>
                <w:right w:val="nil"/>
                <w:between w:val="nil"/>
              </w:pBdr>
              <w:spacing w:line="240" w:lineRule="exact"/>
              <w:ind w:right="75"/>
              <w:jc w:val="center"/>
              <w:rPr>
                <w:rFonts w:ascii="Arial" w:eastAsia="Arial" w:hAnsi="Arial" w:cs="Arial"/>
                <w:b/>
                <w:sz w:val="20"/>
                <w:szCs w:val="20"/>
              </w:rPr>
            </w:pPr>
            <w:r>
              <w:rPr>
                <w:rFonts w:ascii="Arial" w:eastAsia="Arial" w:hAnsi="Arial" w:cs="Arial"/>
                <w:b/>
                <w:sz w:val="20"/>
                <w:szCs w:val="20"/>
              </w:rPr>
              <w:t>2021</w:t>
            </w:r>
          </w:p>
        </w:tc>
        <w:tc>
          <w:tcPr>
            <w:tcW w:w="1398" w:type="dxa"/>
          </w:tcPr>
          <w:p w:rsidR="00114F7E" w:rsidRDefault="00416CDF" w:rsidP="00C54813">
            <w:pPr>
              <w:pBdr>
                <w:top w:val="nil"/>
                <w:left w:val="nil"/>
                <w:bottom w:val="nil"/>
                <w:right w:val="nil"/>
                <w:between w:val="nil"/>
              </w:pBdr>
              <w:spacing w:line="240" w:lineRule="exact"/>
              <w:jc w:val="center"/>
              <w:rPr>
                <w:rFonts w:ascii="Arial" w:eastAsia="Arial" w:hAnsi="Arial" w:cs="Arial"/>
                <w:sz w:val="20"/>
                <w:szCs w:val="20"/>
              </w:rPr>
            </w:pPr>
            <w:r>
              <w:rPr>
                <w:rFonts w:ascii="Arial" w:eastAsia="Arial" w:hAnsi="Arial" w:cs="Arial"/>
                <w:sz w:val="20"/>
                <w:szCs w:val="20"/>
              </w:rPr>
              <w:t>15,55%</w:t>
            </w:r>
          </w:p>
        </w:tc>
        <w:tc>
          <w:tcPr>
            <w:tcW w:w="1311" w:type="dxa"/>
          </w:tcPr>
          <w:p w:rsidR="00114F7E" w:rsidRDefault="00416CDF" w:rsidP="00C54813">
            <w:pPr>
              <w:pBdr>
                <w:top w:val="nil"/>
                <w:left w:val="nil"/>
                <w:bottom w:val="nil"/>
                <w:right w:val="nil"/>
                <w:between w:val="nil"/>
              </w:pBdr>
              <w:spacing w:line="240" w:lineRule="exact"/>
              <w:ind w:right="290"/>
              <w:jc w:val="center"/>
              <w:rPr>
                <w:rFonts w:ascii="Arial" w:eastAsia="Arial" w:hAnsi="Arial" w:cs="Arial"/>
                <w:sz w:val="20"/>
                <w:szCs w:val="20"/>
              </w:rPr>
            </w:pPr>
            <w:r>
              <w:rPr>
                <w:rFonts w:ascii="Arial" w:eastAsia="Arial" w:hAnsi="Arial" w:cs="Arial"/>
                <w:sz w:val="20"/>
                <w:szCs w:val="20"/>
              </w:rPr>
              <w:t>110.804</w:t>
            </w:r>
          </w:p>
        </w:tc>
        <w:tc>
          <w:tcPr>
            <w:tcW w:w="1135" w:type="dxa"/>
          </w:tcPr>
          <w:p w:rsidR="00114F7E" w:rsidRDefault="00416CDF" w:rsidP="00C54813">
            <w:pPr>
              <w:pBdr>
                <w:top w:val="nil"/>
                <w:left w:val="nil"/>
                <w:bottom w:val="nil"/>
                <w:right w:val="nil"/>
                <w:between w:val="nil"/>
              </w:pBdr>
              <w:spacing w:line="240" w:lineRule="exact"/>
              <w:ind w:right="141"/>
              <w:jc w:val="center"/>
              <w:rPr>
                <w:rFonts w:ascii="Arial" w:eastAsia="Arial" w:hAnsi="Arial" w:cs="Arial"/>
                <w:sz w:val="20"/>
                <w:szCs w:val="20"/>
              </w:rPr>
            </w:pPr>
            <w:r>
              <w:rPr>
                <w:rFonts w:ascii="Arial" w:eastAsia="Arial" w:hAnsi="Arial" w:cs="Arial"/>
                <w:sz w:val="20"/>
                <w:szCs w:val="20"/>
              </w:rPr>
              <w:t>93.574</w:t>
            </w:r>
          </w:p>
        </w:tc>
        <w:tc>
          <w:tcPr>
            <w:tcW w:w="1419" w:type="dxa"/>
          </w:tcPr>
          <w:p w:rsidR="00114F7E" w:rsidRDefault="00416CDF" w:rsidP="00C54813">
            <w:pPr>
              <w:pBdr>
                <w:top w:val="nil"/>
                <w:left w:val="nil"/>
                <w:bottom w:val="nil"/>
                <w:right w:val="nil"/>
                <w:between w:val="nil"/>
              </w:pBdr>
              <w:spacing w:line="240" w:lineRule="exact"/>
              <w:ind w:right="159"/>
              <w:jc w:val="center"/>
              <w:rPr>
                <w:rFonts w:ascii="Arial" w:eastAsia="Arial" w:hAnsi="Arial" w:cs="Arial"/>
                <w:sz w:val="20"/>
                <w:szCs w:val="20"/>
              </w:rPr>
            </w:pPr>
            <w:r>
              <w:rPr>
                <w:rFonts w:ascii="Arial" w:eastAsia="Arial" w:hAnsi="Arial" w:cs="Arial"/>
                <w:sz w:val="20"/>
                <w:szCs w:val="20"/>
              </w:rPr>
              <w:t>76.159</w:t>
            </w:r>
          </w:p>
        </w:tc>
        <w:tc>
          <w:tcPr>
            <w:tcW w:w="1133" w:type="dxa"/>
          </w:tcPr>
          <w:p w:rsidR="00114F7E" w:rsidRDefault="00416CDF" w:rsidP="00C54813">
            <w:pPr>
              <w:pBdr>
                <w:top w:val="nil"/>
                <w:left w:val="nil"/>
                <w:bottom w:val="nil"/>
                <w:right w:val="nil"/>
                <w:between w:val="nil"/>
              </w:pBdr>
              <w:spacing w:line="240" w:lineRule="exact"/>
              <w:ind w:right="78"/>
              <w:jc w:val="center"/>
              <w:rPr>
                <w:rFonts w:ascii="Arial" w:eastAsia="Arial" w:hAnsi="Arial" w:cs="Arial"/>
                <w:sz w:val="20"/>
                <w:szCs w:val="20"/>
              </w:rPr>
            </w:pPr>
            <w:r>
              <w:rPr>
                <w:rFonts w:ascii="Arial" w:eastAsia="Arial" w:hAnsi="Arial" w:cs="Arial"/>
                <w:sz w:val="20"/>
                <w:szCs w:val="20"/>
              </w:rPr>
              <w:t>64.319</w:t>
            </w:r>
          </w:p>
        </w:tc>
        <w:tc>
          <w:tcPr>
            <w:tcW w:w="1278" w:type="dxa"/>
          </w:tcPr>
          <w:p w:rsidR="00114F7E" w:rsidRDefault="00416CDF" w:rsidP="00C54813">
            <w:pPr>
              <w:pBdr>
                <w:top w:val="nil"/>
                <w:left w:val="nil"/>
                <w:bottom w:val="nil"/>
                <w:right w:val="nil"/>
                <w:between w:val="nil"/>
              </w:pBdr>
              <w:spacing w:line="240" w:lineRule="exact"/>
              <w:ind w:right="329"/>
              <w:jc w:val="center"/>
              <w:rPr>
                <w:rFonts w:ascii="Arial" w:eastAsia="Arial" w:hAnsi="Arial" w:cs="Arial"/>
                <w:sz w:val="20"/>
                <w:szCs w:val="20"/>
              </w:rPr>
            </w:pPr>
            <w:r>
              <w:rPr>
                <w:rFonts w:ascii="Arial" w:eastAsia="Arial" w:hAnsi="Arial" w:cs="Arial"/>
                <w:sz w:val="20"/>
                <w:szCs w:val="20"/>
              </w:rPr>
              <w:t>2.756</w:t>
            </w:r>
          </w:p>
        </w:tc>
        <w:tc>
          <w:tcPr>
            <w:tcW w:w="1133" w:type="dxa"/>
          </w:tcPr>
          <w:p w:rsidR="00114F7E" w:rsidRDefault="00416CDF" w:rsidP="00C54813">
            <w:pPr>
              <w:pBdr>
                <w:top w:val="nil"/>
                <w:left w:val="nil"/>
                <w:bottom w:val="nil"/>
                <w:right w:val="nil"/>
                <w:between w:val="nil"/>
              </w:pBdr>
              <w:spacing w:line="240" w:lineRule="exact"/>
              <w:ind w:right="245"/>
              <w:jc w:val="center"/>
              <w:rPr>
                <w:rFonts w:ascii="Arial" w:eastAsia="Arial" w:hAnsi="Arial" w:cs="Arial"/>
                <w:sz w:val="20"/>
                <w:szCs w:val="20"/>
              </w:rPr>
            </w:pPr>
            <w:r>
              <w:rPr>
                <w:rFonts w:ascii="Arial" w:eastAsia="Arial" w:hAnsi="Arial" w:cs="Arial"/>
                <w:sz w:val="20"/>
                <w:szCs w:val="20"/>
              </w:rPr>
              <w:t>2.328</w:t>
            </w:r>
          </w:p>
        </w:tc>
      </w:tr>
    </w:tbl>
    <w:p w:rsidR="00114F7E" w:rsidRDefault="00416CDF">
      <w:pPr>
        <w:rPr>
          <w:rFonts w:ascii="Arial" w:eastAsia="Arial" w:hAnsi="Arial" w:cs="Arial"/>
          <w:sz w:val="18"/>
          <w:szCs w:val="18"/>
        </w:rPr>
      </w:pPr>
      <w:r>
        <w:rPr>
          <w:rFonts w:ascii="Arial" w:eastAsia="Arial" w:hAnsi="Arial" w:cs="Arial"/>
          <w:b/>
          <w:sz w:val="18"/>
          <w:szCs w:val="18"/>
        </w:rPr>
        <w:t>Fonte:</w:t>
      </w:r>
      <w:r>
        <w:rPr>
          <w:rFonts w:ascii="Arial" w:eastAsia="Arial" w:hAnsi="Arial" w:cs="Arial"/>
          <w:sz w:val="18"/>
          <w:szCs w:val="18"/>
        </w:rPr>
        <w:t xml:space="preserve"> SEMUS/GRCA/. Dados coletados em 22/01/ 2022.</w:t>
      </w:r>
    </w:p>
    <w:p w:rsidR="00114F7E" w:rsidRDefault="00114F7E">
      <w:pPr>
        <w:rPr>
          <w:rFonts w:ascii="Arial" w:eastAsia="Arial" w:hAnsi="Arial" w:cs="Arial"/>
          <w:sz w:val="20"/>
          <w:szCs w:val="20"/>
        </w:rPr>
      </w:pPr>
    </w:p>
    <w:p w:rsidR="00114F7E" w:rsidRDefault="00416CDF">
      <w:pPr>
        <w:spacing w:line="276" w:lineRule="auto"/>
        <w:jc w:val="both"/>
        <w:rPr>
          <w:rFonts w:ascii="Arial" w:eastAsia="Arial" w:hAnsi="Arial" w:cs="Arial"/>
        </w:rPr>
      </w:pPr>
      <w:r>
        <w:rPr>
          <w:rFonts w:ascii="Arial" w:eastAsia="Arial" w:hAnsi="Arial" w:cs="Arial"/>
        </w:rPr>
        <w:t>Cabe ressaltar que mesmo diante deste cenário desafiador, a SEMUS continuou a executar ações no âmbito da gestão da regulação municipal. As ofertas de procedimentos da rede própria e contratada, incluindo parcerias com instituições de ensino superior foram mantidas. Intensificou as ações pedagógicas com os profissionais para melhoria da qualidade dos atendimentos e das solicitações de procedimentos especializados.</w:t>
      </w:r>
    </w:p>
    <w:p w:rsidR="00114F7E" w:rsidRDefault="00114F7E">
      <w:pPr>
        <w:spacing w:line="276" w:lineRule="auto"/>
        <w:ind w:right="1120"/>
        <w:jc w:val="both"/>
        <w:rPr>
          <w:rFonts w:ascii="Arial" w:eastAsia="Arial" w:hAnsi="Arial" w:cs="Arial"/>
        </w:rPr>
      </w:pPr>
    </w:p>
    <w:p w:rsidR="00114F7E" w:rsidRDefault="00416CDF">
      <w:pPr>
        <w:spacing w:line="276" w:lineRule="auto"/>
        <w:jc w:val="both"/>
        <w:rPr>
          <w:rFonts w:ascii="Arial" w:eastAsia="Arial" w:hAnsi="Arial" w:cs="Arial"/>
        </w:rPr>
      </w:pPr>
      <w:r>
        <w:rPr>
          <w:rFonts w:ascii="Arial" w:eastAsia="Arial" w:hAnsi="Arial" w:cs="Arial"/>
        </w:rPr>
        <w:t xml:space="preserve">E manteve a regularidade de agendas de visitas técnicas e capacitações em serviço; reorganizou e adaptou os processos de trabalho, com a continuidade da utilização da modalidade de vídeo consultas na atenção especializada, entre outras estratégias, visando a melhoria e manutenção do cuidado e atenção à saúde. </w:t>
      </w:r>
    </w:p>
    <w:p w:rsidR="00114F7E" w:rsidRDefault="00114F7E">
      <w:pPr>
        <w:spacing w:line="276" w:lineRule="auto"/>
        <w:ind w:right="1120"/>
        <w:jc w:val="both"/>
        <w:rPr>
          <w:rFonts w:ascii="Arial" w:eastAsia="Arial" w:hAnsi="Arial" w:cs="Arial"/>
        </w:rPr>
      </w:pPr>
    </w:p>
    <w:p w:rsidR="00114F7E" w:rsidRDefault="00416CDF">
      <w:pPr>
        <w:spacing w:line="276" w:lineRule="auto"/>
        <w:jc w:val="both"/>
        <w:rPr>
          <w:rFonts w:ascii="Arial" w:eastAsia="Arial" w:hAnsi="Arial" w:cs="Arial"/>
        </w:rPr>
      </w:pPr>
      <w:r>
        <w:rPr>
          <w:rFonts w:ascii="Arial" w:eastAsia="Arial" w:hAnsi="Arial" w:cs="Arial"/>
        </w:rPr>
        <w:t>O monitoramento das ofertas e do absenteísmo das consultas ambulatoriais especializadas em parceria com a Faculdade Multivix está demonstrado no quadro abaixo</w:t>
      </w:r>
    </w:p>
    <w:p w:rsidR="00114F7E" w:rsidRDefault="00114F7E">
      <w:pPr>
        <w:spacing w:line="276" w:lineRule="auto"/>
        <w:ind w:right="1120"/>
        <w:jc w:val="both"/>
        <w:rPr>
          <w:rFonts w:ascii="Arial" w:eastAsia="Arial" w:hAnsi="Arial" w:cs="Arial"/>
        </w:rPr>
      </w:pPr>
    </w:p>
    <w:p w:rsidR="00114F7E" w:rsidRDefault="00416CDF">
      <w:pPr>
        <w:spacing w:after="6"/>
        <w:jc w:val="both"/>
        <w:rPr>
          <w:rFonts w:ascii="Arial" w:eastAsia="Arial" w:hAnsi="Arial" w:cs="Arial"/>
          <w:sz w:val="20"/>
          <w:szCs w:val="20"/>
        </w:rPr>
      </w:pPr>
      <w:r>
        <w:rPr>
          <w:rFonts w:ascii="Arial" w:eastAsia="Arial" w:hAnsi="Arial" w:cs="Arial"/>
          <w:b/>
          <w:sz w:val="20"/>
          <w:szCs w:val="20"/>
        </w:rPr>
        <w:t xml:space="preserve">Quadro 14 - </w:t>
      </w:r>
      <w:r>
        <w:rPr>
          <w:rFonts w:ascii="Arial" w:eastAsia="Arial" w:hAnsi="Arial" w:cs="Arial"/>
          <w:sz w:val="20"/>
          <w:szCs w:val="20"/>
        </w:rPr>
        <w:t>Evolução das ofertas e absenteísmo a consultas especializadas. Vitória-ES. 2018 a 2021.</w:t>
      </w:r>
    </w:p>
    <w:tbl>
      <w:tblPr>
        <w:tblStyle w:val="afffffffffe"/>
        <w:tblW w:w="957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9"/>
        <w:gridCol w:w="2134"/>
        <w:gridCol w:w="2602"/>
        <w:gridCol w:w="1414"/>
        <w:gridCol w:w="1838"/>
      </w:tblGrid>
      <w:tr w:rsidR="00114F7E">
        <w:trPr>
          <w:cantSplit/>
          <w:trHeight w:val="460"/>
          <w:tblHeader/>
        </w:trPr>
        <w:tc>
          <w:tcPr>
            <w:tcW w:w="1589" w:type="dxa"/>
            <w:shd w:val="clear" w:color="auto" w:fill="EAF0DD"/>
            <w:vAlign w:val="center"/>
          </w:tcPr>
          <w:p w:rsidR="00114F7E" w:rsidRDefault="00416CDF">
            <w:pPr>
              <w:pBdr>
                <w:top w:val="nil"/>
                <w:left w:val="nil"/>
                <w:bottom w:val="nil"/>
                <w:right w:val="nil"/>
                <w:between w:val="nil"/>
              </w:pBdr>
              <w:ind w:right="511"/>
              <w:jc w:val="center"/>
              <w:rPr>
                <w:rFonts w:ascii="Arial" w:eastAsia="Arial" w:hAnsi="Arial" w:cs="Arial"/>
                <w:b/>
                <w:sz w:val="20"/>
                <w:szCs w:val="20"/>
              </w:rPr>
            </w:pPr>
            <w:r>
              <w:rPr>
                <w:rFonts w:ascii="Arial" w:eastAsia="Arial" w:hAnsi="Arial" w:cs="Arial"/>
                <w:b/>
                <w:sz w:val="20"/>
                <w:szCs w:val="20"/>
              </w:rPr>
              <w:t>Anos</w:t>
            </w:r>
          </w:p>
        </w:tc>
        <w:tc>
          <w:tcPr>
            <w:tcW w:w="2134" w:type="dxa"/>
            <w:shd w:val="clear" w:color="auto" w:fill="EAF0DD"/>
            <w:vAlign w:val="center"/>
          </w:tcPr>
          <w:p w:rsidR="00114F7E" w:rsidRDefault="00416CDF">
            <w:pPr>
              <w:pBdr>
                <w:top w:val="nil"/>
                <w:left w:val="nil"/>
                <w:bottom w:val="nil"/>
                <w:right w:val="nil"/>
                <w:between w:val="nil"/>
              </w:pBdr>
              <w:jc w:val="center"/>
              <w:rPr>
                <w:rFonts w:ascii="Arial" w:eastAsia="Arial" w:hAnsi="Arial" w:cs="Arial"/>
                <w:b/>
                <w:sz w:val="20"/>
                <w:szCs w:val="20"/>
              </w:rPr>
            </w:pPr>
            <w:r>
              <w:rPr>
                <w:rFonts w:ascii="Arial" w:eastAsia="Arial" w:hAnsi="Arial" w:cs="Arial"/>
                <w:b/>
                <w:sz w:val="20"/>
                <w:szCs w:val="20"/>
              </w:rPr>
              <w:t>Quantitativo de</w:t>
            </w:r>
          </w:p>
          <w:p w:rsidR="00114F7E" w:rsidRDefault="00416CDF">
            <w:pPr>
              <w:pBdr>
                <w:top w:val="nil"/>
                <w:left w:val="nil"/>
                <w:bottom w:val="nil"/>
                <w:right w:val="nil"/>
                <w:between w:val="nil"/>
              </w:pBdr>
              <w:jc w:val="center"/>
              <w:rPr>
                <w:rFonts w:ascii="Arial" w:eastAsia="Arial" w:hAnsi="Arial" w:cs="Arial"/>
                <w:b/>
                <w:sz w:val="20"/>
                <w:szCs w:val="20"/>
              </w:rPr>
            </w:pPr>
            <w:r>
              <w:rPr>
                <w:rFonts w:ascii="Arial" w:eastAsia="Arial" w:hAnsi="Arial" w:cs="Arial"/>
                <w:b/>
                <w:sz w:val="20"/>
                <w:szCs w:val="20"/>
              </w:rPr>
              <w:t>Especialidades</w:t>
            </w:r>
          </w:p>
        </w:tc>
        <w:tc>
          <w:tcPr>
            <w:tcW w:w="2602" w:type="dxa"/>
            <w:shd w:val="clear" w:color="auto" w:fill="EAF0DD"/>
            <w:vAlign w:val="center"/>
          </w:tcPr>
          <w:p w:rsidR="00114F7E" w:rsidRDefault="00416CDF">
            <w:pPr>
              <w:pBdr>
                <w:top w:val="nil"/>
                <w:left w:val="nil"/>
                <w:bottom w:val="nil"/>
                <w:right w:val="nil"/>
                <w:between w:val="nil"/>
              </w:pBdr>
              <w:ind w:right="112"/>
              <w:jc w:val="center"/>
              <w:rPr>
                <w:rFonts w:ascii="Arial" w:eastAsia="Arial" w:hAnsi="Arial" w:cs="Arial"/>
                <w:b/>
                <w:sz w:val="20"/>
                <w:szCs w:val="20"/>
              </w:rPr>
            </w:pPr>
            <w:r>
              <w:rPr>
                <w:rFonts w:ascii="Arial" w:eastAsia="Arial" w:hAnsi="Arial" w:cs="Arial"/>
                <w:b/>
                <w:sz w:val="20"/>
                <w:szCs w:val="20"/>
              </w:rPr>
              <w:t>Tipos de Especialidades</w:t>
            </w:r>
          </w:p>
        </w:tc>
        <w:tc>
          <w:tcPr>
            <w:tcW w:w="1414" w:type="dxa"/>
            <w:shd w:val="clear" w:color="auto" w:fill="EAF0DD"/>
            <w:vAlign w:val="center"/>
          </w:tcPr>
          <w:p w:rsidR="00114F7E" w:rsidRDefault="00416CDF">
            <w:pPr>
              <w:pBdr>
                <w:top w:val="nil"/>
                <w:left w:val="nil"/>
                <w:bottom w:val="nil"/>
                <w:right w:val="nil"/>
                <w:between w:val="nil"/>
              </w:pBdr>
              <w:jc w:val="center"/>
              <w:rPr>
                <w:rFonts w:ascii="Arial" w:eastAsia="Arial" w:hAnsi="Arial" w:cs="Arial"/>
                <w:b/>
                <w:sz w:val="20"/>
                <w:szCs w:val="20"/>
              </w:rPr>
            </w:pPr>
            <w:r>
              <w:rPr>
                <w:rFonts w:ascii="Arial" w:eastAsia="Arial" w:hAnsi="Arial" w:cs="Arial"/>
                <w:b/>
                <w:sz w:val="20"/>
                <w:szCs w:val="20"/>
              </w:rPr>
              <w:t>Ofertas</w:t>
            </w:r>
          </w:p>
        </w:tc>
        <w:tc>
          <w:tcPr>
            <w:tcW w:w="1838" w:type="dxa"/>
            <w:shd w:val="clear" w:color="auto" w:fill="EAF0DD"/>
            <w:vAlign w:val="center"/>
          </w:tcPr>
          <w:p w:rsidR="00114F7E" w:rsidRDefault="00416CDF">
            <w:pPr>
              <w:pBdr>
                <w:top w:val="nil"/>
                <w:left w:val="nil"/>
                <w:bottom w:val="nil"/>
                <w:right w:val="nil"/>
                <w:between w:val="nil"/>
              </w:pBdr>
              <w:ind w:right="272"/>
              <w:jc w:val="center"/>
              <w:rPr>
                <w:rFonts w:ascii="Arial" w:eastAsia="Arial" w:hAnsi="Arial" w:cs="Arial"/>
                <w:b/>
                <w:sz w:val="20"/>
                <w:szCs w:val="20"/>
              </w:rPr>
            </w:pPr>
            <w:r>
              <w:rPr>
                <w:rFonts w:ascii="Arial" w:eastAsia="Arial" w:hAnsi="Arial" w:cs="Arial"/>
                <w:b/>
                <w:sz w:val="20"/>
                <w:szCs w:val="20"/>
              </w:rPr>
              <w:t>Absenteísmo</w:t>
            </w:r>
          </w:p>
        </w:tc>
      </w:tr>
      <w:tr w:rsidR="00114F7E">
        <w:trPr>
          <w:cantSplit/>
          <w:trHeight w:val="215"/>
          <w:tblHeader/>
        </w:trPr>
        <w:tc>
          <w:tcPr>
            <w:tcW w:w="1589" w:type="dxa"/>
            <w:vMerge w:val="restart"/>
            <w:vAlign w:val="center"/>
          </w:tcPr>
          <w:p w:rsidR="00114F7E" w:rsidRDefault="00416CDF">
            <w:pPr>
              <w:pBdr>
                <w:top w:val="nil"/>
                <w:left w:val="nil"/>
                <w:bottom w:val="nil"/>
                <w:right w:val="nil"/>
                <w:between w:val="nil"/>
              </w:pBdr>
              <w:ind w:right="171"/>
              <w:jc w:val="center"/>
              <w:rPr>
                <w:rFonts w:ascii="Arial" w:eastAsia="Arial" w:hAnsi="Arial" w:cs="Arial"/>
                <w:b/>
                <w:sz w:val="20"/>
                <w:szCs w:val="20"/>
              </w:rPr>
            </w:pPr>
            <w:r>
              <w:rPr>
                <w:rFonts w:ascii="Arial" w:eastAsia="Arial" w:hAnsi="Arial" w:cs="Arial"/>
                <w:b/>
                <w:sz w:val="20"/>
                <w:szCs w:val="20"/>
              </w:rPr>
              <w:t>2018</w:t>
            </w:r>
          </w:p>
        </w:tc>
        <w:tc>
          <w:tcPr>
            <w:tcW w:w="2134" w:type="dxa"/>
            <w:vMerge w:val="restart"/>
            <w:vAlign w:val="center"/>
          </w:tcPr>
          <w:p w:rsidR="00114F7E" w:rsidRDefault="00416CDF">
            <w:pPr>
              <w:pBdr>
                <w:top w:val="nil"/>
                <w:left w:val="nil"/>
                <w:bottom w:val="nil"/>
                <w:right w:val="nil"/>
                <w:between w:val="nil"/>
              </w:pBdr>
              <w:ind w:right="171"/>
              <w:jc w:val="center"/>
              <w:rPr>
                <w:rFonts w:ascii="Arial" w:eastAsia="Arial" w:hAnsi="Arial" w:cs="Arial"/>
                <w:sz w:val="20"/>
                <w:szCs w:val="20"/>
              </w:rPr>
            </w:pPr>
            <w:r>
              <w:rPr>
                <w:rFonts w:ascii="Arial" w:eastAsia="Arial" w:hAnsi="Arial" w:cs="Arial"/>
                <w:sz w:val="20"/>
                <w:szCs w:val="20"/>
              </w:rPr>
              <w:t>5</w:t>
            </w: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Otorrinolaringologia</w:t>
            </w:r>
          </w:p>
        </w:tc>
        <w:tc>
          <w:tcPr>
            <w:tcW w:w="1414" w:type="dxa"/>
            <w:vMerge w:val="restart"/>
            <w:vAlign w:val="center"/>
          </w:tcPr>
          <w:p w:rsidR="00114F7E" w:rsidRDefault="00114F7E">
            <w:pPr>
              <w:pBdr>
                <w:top w:val="nil"/>
                <w:left w:val="nil"/>
                <w:bottom w:val="nil"/>
                <w:right w:val="nil"/>
                <w:between w:val="nil"/>
              </w:pBdr>
              <w:ind w:left="54"/>
              <w:jc w:val="center"/>
              <w:rPr>
                <w:rFonts w:ascii="Arial" w:eastAsia="Arial" w:hAnsi="Arial" w:cs="Arial"/>
              </w:rPr>
            </w:pPr>
          </w:p>
          <w:p w:rsidR="00114F7E" w:rsidRDefault="00416CDF">
            <w:pPr>
              <w:pBdr>
                <w:top w:val="nil"/>
                <w:left w:val="nil"/>
                <w:bottom w:val="nil"/>
                <w:right w:val="nil"/>
                <w:between w:val="nil"/>
              </w:pBdr>
              <w:ind w:left="54"/>
              <w:jc w:val="center"/>
              <w:rPr>
                <w:rFonts w:ascii="Arial" w:eastAsia="Arial" w:hAnsi="Arial" w:cs="Arial"/>
                <w:sz w:val="20"/>
                <w:szCs w:val="20"/>
              </w:rPr>
            </w:pPr>
            <w:r>
              <w:rPr>
                <w:rFonts w:ascii="Arial" w:eastAsia="Arial" w:hAnsi="Arial" w:cs="Arial"/>
                <w:sz w:val="20"/>
                <w:szCs w:val="20"/>
              </w:rPr>
              <w:t>6140</w:t>
            </w:r>
          </w:p>
        </w:tc>
        <w:tc>
          <w:tcPr>
            <w:tcW w:w="1838" w:type="dxa"/>
            <w:vMerge w:val="restart"/>
            <w:vAlign w:val="center"/>
          </w:tcPr>
          <w:p w:rsidR="00114F7E" w:rsidRDefault="00114F7E">
            <w:pPr>
              <w:pBdr>
                <w:top w:val="nil"/>
                <w:left w:val="nil"/>
                <w:bottom w:val="nil"/>
                <w:right w:val="nil"/>
                <w:between w:val="nil"/>
              </w:pBdr>
              <w:jc w:val="center"/>
              <w:rPr>
                <w:rFonts w:ascii="Arial" w:eastAsia="Arial" w:hAnsi="Arial" w:cs="Arial"/>
              </w:rPr>
            </w:pPr>
          </w:p>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15,70%</w:t>
            </w:r>
          </w:p>
        </w:tc>
      </w:tr>
      <w:tr w:rsidR="00114F7E">
        <w:trPr>
          <w:cantSplit/>
          <w:trHeight w:val="217"/>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Cardiologia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15"/>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Gastroenterologia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17"/>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Hematologia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18"/>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Pneumologia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15"/>
          <w:tblHeader/>
        </w:trPr>
        <w:tc>
          <w:tcPr>
            <w:tcW w:w="1589" w:type="dxa"/>
            <w:vMerge w:val="restart"/>
            <w:vAlign w:val="center"/>
          </w:tcPr>
          <w:p w:rsidR="00114F7E" w:rsidRDefault="00416CDF">
            <w:pPr>
              <w:pBdr>
                <w:top w:val="nil"/>
                <w:left w:val="nil"/>
                <w:bottom w:val="nil"/>
                <w:right w:val="nil"/>
                <w:between w:val="nil"/>
              </w:pBdr>
              <w:ind w:right="171"/>
              <w:jc w:val="center"/>
              <w:rPr>
                <w:rFonts w:ascii="Arial" w:eastAsia="Arial" w:hAnsi="Arial" w:cs="Arial"/>
                <w:b/>
                <w:sz w:val="20"/>
                <w:szCs w:val="20"/>
              </w:rPr>
            </w:pPr>
            <w:r>
              <w:rPr>
                <w:rFonts w:ascii="Arial" w:eastAsia="Arial" w:hAnsi="Arial" w:cs="Arial"/>
                <w:b/>
                <w:sz w:val="20"/>
                <w:szCs w:val="20"/>
              </w:rPr>
              <w:t>2019</w:t>
            </w:r>
          </w:p>
        </w:tc>
        <w:tc>
          <w:tcPr>
            <w:tcW w:w="2134" w:type="dxa"/>
            <w:vMerge w:val="restart"/>
            <w:vAlign w:val="center"/>
          </w:tcPr>
          <w:p w:rsidR="00114F7E" w:rsidRDefault="00416CDF">
            <w:pPr>
              <w:pBdr>
                <w:top w:val="nil"/>
                <w:left w:val="nil"/>
                <w:bottom w:val="nil"/>
                <w:right w:val="nil"/>
                <w:between w:val="nil"/>
              </w:pBdr>
              <w:ind w:right="171"/>
              <w:jc w:val="center"/>
              <w:rPr>
                <w:rFonts w:ascii="Arial" w:eastAsia="Arial" w:hAnsi="Arial" w:cs="Arial"/>
                <w:sz w:val="20"/>
                <w:szCs w:val="20"/>
              </w:rPr>
            </w:pPr>
            <w:r>
              <w:rPr>
                <w:rFonts w:ascii="Arial" w:eastAsia="Arial" w:hAnsi="Arial" w:cs="Arial"/>
                <w:sz w:val="20"/>
                <w:szCs w:val="20"/>
              </w:rPr>
              <w:t>5</w:t>
            </w: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Pequena Cirurgia</w:t>
            </w:r>
          </w:p>
        </w:tc>
        <w:tc>
          <w:tcPr>
            <w:tcW w:w="1414" w:type="dxa"/>
            <w:vMerge w:val="restart"/>
            <w:vAlign w:val="center"/>
          </w:tcPr>
          <w:p w:rsidR="00114F7E" w:rsidRDefault="00114F7E">
            <w:pPr>
              <w:pBdr>
                <w:top w:val="nil"/>
                <w:left w:val="nil"/>
                <w:bottom w:val="nil"/>
                <w:right w:val="nil"/>
                <w:between w:val="nil"/>
              </w:pBdr>
              <w:ind w:left="54"/>
              <w:jc w:val="center"/>
              <w:rPr>
                <w:rFonts w:ascii="Arial" w:eastAsia="Arial" w:hAnsi="Arial" w:cs="Arial"/>
              </w:rPr>
            </w:pPr>
          </w:p>
          <w:p w:rsidR="00114F7E" w:rsidRDefault="00416CDF">
            <w:pPr>
              <w:pBdr>
                <w:top w:val="nil"/>
                <w:left w:val="nil"/>
                <w:bottom w:val="nil"/>
                <w:right w:val="nil"/>
                <w:between w:val="nil"/>
              </w:pBdr>
              <w:ind w:left="54"/>
              <w:jc w:val="center"/>
              <w:rPr>
                <w:rFonts w:ascii="Arial" w:eastAsia="Arial" w:hAnsi="Arial" w:cs="Arial"/>
                <w:sz w:val="20"/>
                <w:szCs w:val="20"/>
              </w:rPr>
            </w:pPr>
            <w:r>
              <w:rPr>
                <w:rFonts w:ascii="Arial" w:eastAsia="Arial" w:hAnsi="Arial" w:cs="Arial"/>
                <w:sz w:val="20"/>
                <w:szCs w:val="20"/>
              </w:rPr>
              <w:t>6192</w:t>
            </w:r>
          </w:p>
        </w:tc>
        <w:tc>
          <w:tcPr>
            <w:tcW w:w="1838" w:type="dxa"/>
            <w:vMerge w:val="restart"/>
            <w:vAlign w:val="center"/>
          </w:tcPr>
          <w:p w:rsidR="00114F7E" w:rsidRDefault="00114F7E">
            <w:pPr>
              <w:pBdr>
                <w:top w:val="nil"/>
                <w:left w:val="nil"/>
                <w:bottom w:val="nil"/>
                <w:right w:val="nil"/>
                <w:between w:val="nil"/>
              </w:pBdr>
              <w:jc w:val="center"/>
              <w:rPr>
                <w:rFonts w:ascii="Arial" w:eastAsia="Arial" w:hAnsi="Arial" w:cs="Arial"/>
              </w:rPr>
            </w:pPr>
          </w:p>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16,60%</w:t>
            </w:r>
          </w:p>
        </w:tc>
      </w:tr>
      <w:tr w:rsidR="00114F7E">
        <w:trPr>
          <w:cantSplit/>
          <w:trHeight w:val="218"/>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Gastroenterologia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15"/>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Neurologia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18"/>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Pneumologia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17"/>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Reumatologia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10"/>
          <w:tblHeader/>
        </w:trPr>
        <w:tc>
          <w:tcPr>
            <w:tcW w:w="1589" w:type="dxa"/>
            <w:vMerge w:val="restart"/>
            <w:vAlign w:val="center"/>
          </w:tcPr>
          <w:p w:rsidR="00114F7E" w:rsidRDefault="00416CDF">
            <w:pPr>
              <w:pBdr>
                <w:top w:val="nil"/>
                <w:left w:val="nil"/>
                <w:bottom w:val="nil"/>
                <w:right w:val="nil"/>
                <w:between w:val="nil"/>
              </w:pBdr>
              <w:ind w:right="171"/>
              <w:jc w:val="center"/>
              <w:rPr>
                <w:rFonts w:ascii="Arial" w:eastAsia="Arial" w:hAnsi="Arial" w:cs="Arial"/>
                <w:b/>
                <w:sz w:val="20"/>
                <w:szCs w:val="20"/>
              </w:rPr>
            </w:pPr>
            <w:r>
              <w:rPr>
                <w:rFonts w:ascii="Arial" w:eastAsia="Arial" w:hAnsi="Arial" w:cs="Arial"/>
                <w:b/>
                <w:sz w:val="20"/>
                <w:szCs w:val="20"/>
              </w:rPr>
              <w:t>2020</w:t>
            </w:r>
          </w:p>
        </w:tc>
        <w:tc>
          <w:tcPr>
            <w:tcW w:w="2134" w:type="dxa"/>
            <w:vMerge w:val="restart"/>
            <w:vAlign w:val="center"/>
          </w:tcPr>
          <w:p w:rsidR="00114F7E" w:rsidRDefault="00416CDF">
            <w:pPr>
              <w:pBdr>
                <w:top w:val="nil"/>
                <w:left w:val="nil"/>
                <w:bottom w:val="nil"/>
                <w:right w:val="nil"/>
                <w:between w:val="nil"/>
              </w:pBdr>
              <w:ind w:right="171"/>
              <w:jc w:val="center"/>
              <w:rPr>
                <w:rFonts w:ascii="Arial" w:eastAsia="Arial" w:hAnsi="Arial" w:cs="Arial"/>
                <w:sz w:val="20"/>
                <w:szCs w:val="20"/>
              </w:rPr>
            </w:pPr>
            <w:r>
              <w:rPr>
                <w:rFonts w:ascii="Arial" w:eastAsia="Arial" w:hAnsi="Arial" w:cs="Arial"/>
                <w:sz w:val="20"/>
                <w:szCs w:val="20"/>
              </w:rPr>
              <w:t>12</w:t>
            </w: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Alergologia</w:t>
            </w:r>
          </w:p>
        </w:tc>
        <w:tc>
          <w:tcPr>
            <w:tcW w:w="1414" w:type="dxa"/>
            <w:vMerge w:val="restart"/>
            <w:vAlign w:val="center"/>
          </w:tcPr>
          <w:p w:rsidR="00114F7E" w:rsidRDefault="00114F7E">
            <w:pPr>
              <w:pBdr>
                <w:top w:val="nil"/>
                <w:left w:val="nil"/>
                <w:bottom w:val="nil"/>
                <w:right w:val="nil"/>
                <w:between w:val="nil"/>
              </w:pBdr>
              <w:ind w:left="54"/>
              <w:jc w:val="center"/>
              <w:rPr>
                <w:rFonts w:ascii="Arial" w:eastAsia="Arial" w:hAnsi="Arial" w:cs="Arial"/>
              </w:rPr>
            </w:pPr>
          </w:p>
          <w:p w:rsidR="00114F7E" w:rsidRDefault="00114F7E">
            <w:pPr>
              <w:pBdr>
                <w:top w:val="nil"/>
                <w:left w:val="nil"/>
                <w:bottom w:val="nil"/>
                <w:right w:val="nil"/>
                <w:between w:val="nil"/>
              </w:pBdr>
              <w:ind w:left="54"/>
              <w:jc w:val="center"/>
              <w:rPr>
                <w:rFonts w:ascii="Arial" w:eastAsia="Arial" w:hAnsi="Arial" w:cs="Arial"/>
              </w:rPr>
            </w:pPr>
          </w:p>
          <w:p w:rsidR="00114F7E" w:rsidRDefault="00114F7E">
            <w:pPr>
              <w:pBdr>
                <w:top w:val="nil"/>
                <w:left w:val="nil"/>
                <w:bottom w:val="nil"/>
                <w:right w:val="nil"/>
                <w:between w:val="nil"/>
              </w:pBdr>
              <w:ind w:left="54"/>
              <w:jc w:val="center"/>
              <w:rPr>
                <w:rFonts w:ascii="Arial" w:eastAsia="Arial" w:hAnsi="Arial" w:cs="Arial"/>
              </w:rPr>
            </w:pPr>
          </w:p>
          <w:p w:rsidR="00114F7E" w:rsidRDefault="00114F7E">
            <w:pPr>
              <w:pBdr>
                <w:top w:val="nil"/>
                <w:left w:val="nil"/>
                <w:bottom w:val="nil"/>
                <w:right w:val="nil"/>
                <w:between w:val="nil"/>
              </w:pBdr>
              <w:ind w:left="54"/>
              <w:jc w:val="center"/>
              <w:rPr>
                <w:rFonts w:ascii="Arial" w:eastAsia="Arial" w:hAnsi="Arial" w:cs="Arial"/>
                <w:sz w:val="26"/>
                <w:szCs w:val="26"/>
              </w:rPr>
            </w:pPr>
          </w:p>
          <w:p w:rsidR="00114F7E" w:rsidRDefault="00416CDF">
            <w:pPr>
              <w:pBdr>
                <w:top w:val="nil"/>
                <w:left w:val="nil"/>
                <w:bottom w:val="nil"/>
                <w:right w:val="nil"/>
                <w:between w:val="nil"/>
              </w:pBdr>
              <w:ind w:left="54"/>
              <w:jc w:val="center"/>
              <w:rPr>
                <w:rFonts w:ascii="Arial" w:eastAsia="Arial" w:hAnsi="Arial" w:cs="Arial"/>
                <w:sz w:val="20"/>
                <w:szCs w:val="20"/>
              </w:rPr>
            </w:pPr>
            <w:r>
              <w:rPr>
                <w:rFonts w:ascii="Arial" w:eastAsia="Arial" w:hAnsi="Arial" w:cs="Arial"/>
                <w:sz w:val="20"/>
                <w:szCs w:val="20"/>
              </w:rPr>
              <w:t>2.684</w:t>
            </w:r>
          </w:p>
        </w:tc>
        <w:tc>
          <w:tcPr>
            <w:tcW w:w="1838" w:type="dxa"/>
            <w:vMerge w:val="restart"/>
            <w:vAlign w:val="center"/>
          </w:tcPr>
          <w:p w:rsidR="00114F7E" w:rsidRDefault="00114F7E">
            <w:pPr>
              <w:pBdr>
                <w:top w:val="nil"/>
                <w:left w:val="nil"/>
                <w:bottom w:val="nil"/>
                <w:right w:val="nil"/>
                <w:between w:val="nil"/>
              </w:pBdr>
              <w:jc w:val="center"/>
              <w:rPr>
                <w:rFonts w:ascii="Arial" w:eastAsia="Arial" w:hAnsi="Arial" w:cs="Arial"/>
              </w:rPr>
            </w:pPr>
          </w:p>
          <w:p w:rsidR="00114F7E" w:rsidRDefault="00114F7E">
            <w:pPr>
              <w:pBdr>
                <w:top w:val="nil"/>
                <w:left w:val="nil"/>
                <w:bottom w:val="nil"/>
                <w:right w:val="nil"/>
                <w:between w:val="nil"/>
              </w:pBdr>
              <w:jc w:val="center"/>
              <w:rPr>
                <w:rFonts w:ascii="Arial" w:eastAsia="Arial" w:hAnsi="Arial" w:cs="Arial"/>
              </w:rPr>
            </w:pPr>
          </w:p>
          <w:p w:rsidR="00114F7E" w:rsidRDefault="00114F7E">
            <w:pPr>
              <w:pBdr>
                <w:top w:val="nil"/>
                <w:left w:val="nil"/>
                <w:bottom w:val="nil"/>
                <w:right w:val="nil"/>
                <w:between w:val="nil"/>
              </w:pBdr>
              <w:jc w:val="center"/>
              <w:rPr>
                <w:rFonts w:ascii="Arial" w:eastAsia="Arial" w:hAnsi="Arial" w:cs="Arial"/>
              </w:rPr>
            </w:pPr>
          </w:p>
          <w:p w:rsidR="00114F7E" w:rsidRDefault="00114F7E">
            <w:pPr>
              <w:pBdr>
                <w:top w:val="nil"/>
                <w:left w:val="nil"/>
                <w:bottom w:val="nil"/>
                <w:right w:val="nil"/>
                <w:between w:val="nil"/>
              </w:pBdr>
              <w:jc w:val="center"/>
              <w:rPr>
                <w:rFonts w:ascii="Arial" w:eastAsia="Arial" w:hAnsi="Arial" w:cs="Arial"/>
                <w:sz w:val="26"/>
                <w:szCs w:val="26"/>
              </w:rPr>
            </w:pPr>
          </w:p>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30,44%</w:t>
            </w:r>
          </w:p>
        </w:tc>
      </w:tr>
      <w:tr w:rsidR="00114F7E">
        <w:trPr>
          <w:cantSplit/>
          <w:trHeight w:val="208"/>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Cardiologia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06"/>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Endocrinologia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08"/>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Gastroenterologia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07"/>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Hematologia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05"/>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Neurologia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08"/>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Ortopedia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05"/>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Otorrinolaringologia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08"/>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Pequena cirurgia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05"/>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Pneumologia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08"/>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Reumatologia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12"/>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Urologia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12"/>
          <w:tblHeader/>
        </w:trPr>
        <w:tc>
          <w:tcPr>
            <w:tcW w:w="1589" w:type="dxa"/>
            <w:vMerge w:val="restart"/>
            <w:vAlign w:val="center"/>
          </w:tcPr>
          <w:p w:rsidR="00114F7E" w:rsidRDefault="00416CDF">
            <w:pPr>
              <w:pBdr>
                <w:top w:val="nil"/>
                <w:left w:val="nil"/>
                <w:bottom w:val="nil"/>
                <w:right w:val="nil"/>
                <w:between w:val="nil"/>
              </w:pBdr>
              <w:ind w:right="171"/>
              <w:jc w:val="center"/>
              <w:rPr>
                <w:rFonts w:ascii="Arial" w:eastAsia="Arial" w:hAnsi="Arial" w:cs="Arial"/>
                <w:b/>
                <w:sz w:val="20"/>
                <w:szCs w:val="20"/>
              </w:rPr>
            </w:pPr>
            <w:r>
              <w:rPr>
                <w:rFonts w:ascii="Arial" w:eastAsia="Arial" w:hAnsi="Arial" w:cs="Arial"/>
                <w:b/>
                <w:sz w:val="20"/>
                <w:szCs w:val="20"/>
              </w:rPr>
              <w:t>2021</w:t>
            </w:r>
          </w:p>
        </w:tc>
        <w:tc>
          <w:tcPr>
            <w:tcW w:w="2134" w:type="dxa"/>
            <w:vMerge w:val="restart"/>
            <w:vAlign w:val="center"/>
          </w:tcPr>
          <w:p w:rsidR="00114F7E" w:rsidRDefault="00416CDF">
            <w:pPr>
              <w:pBdr>
                <w:top w:val="nil"/>
                <w:left w:val="nil"/>
                <w:bottom w:val="nil"/>
                <w:right w:val="nil"/>
                <w:between w:val="nil"/>
              </w:pBdr>
              <w:ind w:right="171"/>
              <w:jc w:val="center"/>
              <w:rPr>
                <w:rFonts w:ascii="Arial" w:eastAsia="Arial" w:hAnsi="Arial" w:cs="Arial"/>
                <w:sz w:val="20"/>
                <w:szCs w:val="20"/>
              </w:rPr>
            </w:pPr>
            <w:r>
              <w:rPr>
                <w:rFonts w:ascii="Arial" w:eastAsia="Arial" w:hAnsi="Arial" w:cs="Arial"/>
                <w:sz w:val="20"/>
                <w:szCs w:val="20"/>
              </w:rPr>
              <w:t>18</w:t>
            </w: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Alergologia</w:t>
            </w:r>
          </w:p>
        </w:tc>
        <w:tc>
          <w:tcPr>
            <w:tcW w:w="1414" w:type="dxa"/>
            <w:vMerge w:val="restart"/>
            <w:vAlign w:val="center"/>
          </w:tcPr>
          <w:p w:rsidR="00114F7E" w:rsidRDefault="00416CDF">
            <w:pPr>
              <w:pBdr>
                <w:top w:val="nil"/>
                <w:left w:val="nil"/>
                <w:bottom w:val="nil"/>
                <w:right w:val="nil"/>
                <w:between w:val="nil"/>
              </w:pBdr>
              <w:ind w:left="54"/>
              <w:jc w:val="center"/>
              <w:rPr>
                <w:rFonts w:ascii="Arial" w:eastAsia="Arial" w:hAnsi="Arial" w:cs="Arial"/>
                <w:sz w:val="20"/>
                <w:szCs w:val="20"/>
              </w:rPr>
            </w:pPr>
            <w:r>
              <w:rPr>
                <w:rFonts w:ascii="Arial" w:eastAsia="Arial" w:hAnsi="Arial" w:cs="Arial"/>
                <w:b/>
                <w:sz w:val="20"/>
                <w:szCs w:val="20"/>
              </w:rPr>
              <w:t>15.107</w:t>
            </w:r>
          </w:p>
        </w:tc>
        <w:tc>
          <w:tcPr>
            <w:tcW w:w="1838" w:type="dxa"/>
            <w:vMerge w:val="restart"/>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b/>
                <w:sz w:val="20"/>
                <w:szCs w:val="20"/>
              </w:rPr>
              <w:t>25,62%</w:t>
            </w:r>
          </w:p>
        </w:tc>
      </w:tr>
      <w:tr w:rsidR="00114F7E">
        <w:trPr>
          <w:cantSplit/>
          <w:trHeight w:val="212"/>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Cardiologia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12"/>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Dermatologia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12"/>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Endocrinologia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12"/>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Gastroenterologia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12"/>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Hematologia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12"/>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Mastologia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12"/>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Neurologia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12"/>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Ortopedia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12"/>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Nutrição</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12"/>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Otorrinolaringologia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12"/>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Pequena cirurgia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12"/>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Pneumologia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12"/>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Reumatologia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12"/>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Psiquiatria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12"/>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Urologia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12"/>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Eletrocardiograma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12"/>
          <w:tblHeader/>
        </w:trPr>
        <w:tc>
          <w:tcPr>
            <w:tcW w:w="158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3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602" w:type="dxa"/>
            <w:vAlign w:val="center"/>
          </w:tcPr>
          <w:p w:rsidR="00114F7E" w:rsidRDefault="00416CDF">
            <w:pPr>
              <w:pBdr>
                <w:top w:val="nil"/>
                <w:left w:val="nil"/>
                <w:bottom w:val="nil"/>
                <w:right w:val="nil"/>
                <w:between w:val="nil"/>
              </w:pBdr>
              <w:ind w:right="88"/>
              <w:jc w:val="center"/>
              <w:rPr>
                <w:rFonts w:ascii="Arial" w:eastAsia="Arial" w:hAnsi="Arial" w:cs="Arial"/>
                <w:sz w:val="20"/>
                <w:szCs w:val="20"/>
              </w:rPr>
            </w:pPr>
            <w:r>
              <w:rPr>
                <w:rFonts w:ascii="Arial" w:eastAsia="Arial" w:hAnsi="Arial" w:cs="Arial"/>
                <w:sz w:val="20"/>
                <w:szCs w:val="20"/>
              </w:rPr>
              <w:t>Espirometria</w:t>
            </w:r>
          </w:p>
        </w:tc>
        <w:tc>
          <w:tcPr>
            <w:tcW w:w="1414"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83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207"/>
          <w:tblHeader/>
        </w:trPr>
        <w:tc>
          <w:tcPr>
            <w:tcW w:w="6325" w:type="dxa"/>
            <w:gridSpan w:val="3"/>
            <w:vAlign w:val="center"/>
          </w:tcPr>
          <w:p w:rsidR="00114F7E" w:rsidRDefault="00416CDF">
            <w:pPr>
              <w:pBdr>
                <w:top w:val="nil"/>
                <w:left w:val="nil"/>
                <w:bottom w:val="nil"/>
                <w:right w:val="nil"/>
                <w:between w:val="nil"/>
              </w:pBdr>
              <w:ind w:right="2429"/>
              <w:jc w:val="center"/>
              <w:rPr>
                <w:rFonts w:ascii="Arial" w:eastAsia="Arial" w:hAnsi="Arial" w:cs="Arial"/>
                <w:b/>
                <w:sz w:val="20"/>
                <w:szCs w:val="20"/>
              </w:rPr>
            </w:pPr>
            <w:r>
              <w:rPr>
                <w:rFonts w:ascii="Arial" w:eastAsia="Arial" w:hAnsi="Arial" w:cs="Arial"/>
                <w:b/>
                <w:sz w:val="20"/>
                <w:szCs w:val="20"/>
              </w:rPr>
              <w:t>Total nos anos:</w:t>
            </w:r>
          </w:p>
        </w:tc>
        <w:tc>
          <w:tcPr>
            <w:tcW w:w="1414" w:type="dxa"/>
            <w:vAlign w:val="center"/>
          </w:tcPr>
          <w:p w:rsidR="00114F7E" w:rsidRDefault="00416CDF">
            <w:pPr>
              <w:pBdr>
                <w:top w:val="nil"/>
                <w:left w:val="nil"/>
                <w:bottom w:val="nil"/>
                <w:right w:val="nil"/>
                <w:between w:val="nil"/>
              </w:pBdr>
              <w:ind w:left="54"/>
              <w:jc w:val="center"/>
              <w:rPr>
                <w:rFonts w:ascii="Arial" w:eastAsia="Arial" w:hAnsi="Arial" w:cs="Arial"/>
                <w:b/>
                <w:sz w:val="20"/>
                <w:szCs w:val="20"/>
              </w:rPr>
            </w:pPr>
            <w:r>
              <w:rPr>
                <w:rFonts w:ascii="Arial" w:eastAsia="Arial" w:hAnsi="Arial" w:cs="Arial"/>
                <w:b/>
                <w:sz w:val="20"/>
                <w:szCs w:val="20"/>
              </w:rPr>
              <w:t>30.123</w:t>
            </w:r>
          </w:p>
        </w:tc>
        <w:tc>
          <w:tcPr>
            <w:tcW w:w="1838" w:type="dxa"/>
            <w:vAlign w:val="center"/>
          </w:tcPr>
          <w:p w:rsidR="00114F7E" w:rsidRDefault="00416CDF">
            <w:pPr>
              <w:pBdr>
                <w:top w:val="nil"/>
                <w:left w:val="nil"/>
                <w:bottom w:val="nil"/>
                <w:right w:val="nil"/>
                <w:between w:val="nil"/>
              </w:pBdr>
              <w:jc w:val="center"/>
              <w:rPr>
                <w:rFonts w:ascii="Arial" w:eastAsia="Arial" w:hAnsi="Arial" w:cs="Arial"/>
                <w:b/>
                <w:sz w:val="20"/>
                <w:szCs w:val="20"/>
              </w:rPr>
            </w:pPr>
            <w:r>
              <w:rPr>
                <w:rFonts w:ascii="Arial" w:eastAsia="Arial" w:hAnsi="Arial" w:cs="Arial"/>
                <w:b/>
                <w:sz w:val="20"/>
                <w:szCs w:val="20"/>
              </w:rPr>
              <w:t>22,09%</w:t>
            </w:r>
          </w:p>
        </w:tc>
      </w:tr>
    </w:tbl>
    <w:p w:rsidR="00114F7E" w:rsidRDefault="00416CDF">
      <w:pPr>
        <w:rPr>
          <w:rFonts w:ascii="Arial" w:eastAsia="Arial" w:hAnsi="Arial" w:cs="Arial"/>
          <w:sz w:val="18"/>
          <w:szCs w:val="18"/>
        </w:rPr>
      </w:pPr>
      <w:r>
        <w:rPr>
          <w:rFonts w:ascii="Arial" w:eastAsia="Arial" w:hAnsi="Arial" w:cs="Arial"/>
          <w:b/>
          <w:sz w:val="18"/>
          <w:szCs w:val="18"/>
        </w:rPr>
        <w:t>Fonte:</w:t>
      </w:r>
      <w:r>
        <w:rPr>
          <w:rFonts w:ascii="Arial" w:eastAsia="Arial" w:hAnsi="Arial" w:cs="Arial"/>
          <w:sz w:val="18"/>
          <w:szCs w:val="18"/>
        </w:rPr>
        <w:t xml:space="preserve"> SEMUS/GRCA, 31/01/2022.</w:t>
      </w:r>
    </w:p>
    <w:p w:rsidR="00114F7E" w:rsidRDefault="00114F7E">
      <w:pPr>
        <w:rPr>
          <w:rFonts w:ascii="Arial" w:eastAsia="Arial" w:hAnsi="Arial" w:cs="Arial"/>
          <w:sz w:val="16"/>
          <w:szCs w:val="16"/>
        </w:rPr>
      </w:pPr>
    </w:p>
    <w:p w:rsidR="00114F7E" w:rsidRDefault="00114F7E">
      <w:pPr>
        <w:rPr>
          <w:rFonts w:ascii="Arial" w:eastAsia="Arial" w:hAnsi="Arial" w:cs="Arial"/>
          <w:sz w:val="16"/>
          <w:szCs w:val="16"/>
        </w:rPr>
      </w:pPr>
    </w:p>
    <w:p w:rsidR="00114F7E" w:rsidRDefault="00114F7E">
      <w:pPr>
        <w:spacing w:line="276" w:lineRule="auto"/>
        <w:ind w:right="1140"/>
        <w:jc w:val="both"/>
        <w:rPr>
          <w:rFonts w:ascii="Arial" w:eastAsia="Arial" w:hAnsi="Arial" w:cs="Arial"/>
          <w:b/>
        </w:rPr>
      </w:pPr>
    </w:p>
    <w:p w:rsidR="00114F7E" w:rsidRPr="00586B56" w:rsidRDefault="00416CDF">
      <w:pPr>
        <w:spacing w:line="276" w:lineRule="auto"/>
        <w:ind w:right="1140"/>
        <w:jc w:val="both"/>
        <w:rPr>
          <w:rFonts w:ascii="Arial" w:eastAsia="Arial" w:hAnsi="Arial" w:cs="Arial"/>
          <w:b/>
        </w:rPr>
      </w:pPr>
      <w:r w:rsidRPr="00586B56">
        <w:rPr>
          <w:rFonts w:ascii="Arial" w:eastAsia="Arial" w:hAnsi="Arial" w:cs="Arial"/>
          <w:b/>
        </w:rPr>
        <w:t>C - Ação ou serviço com indicação e autorização prevista em protocolo clínico ou diretriz terapêutica nacional.</w:t>
      </w:r>
    </w:p>
    <w:p w:rsidR="00586B56" w:rsidRPr="00586B56" w:rsidRDefault="00586B56">
      <w:pPr>
        <w:spacing w:line="276" w:lineRule="auto"/>
        <w:ind w:right="1140"/>
        <w:jc w:val="both"/>
        <w:rPr>
          <w:rFonts w:ascii="Arial" w:eastAsia="Arial" w:hAnsi="Arial" w:cs="Arial"/>
        </w:rPr>
      </w:pPr>
    </w:p>
    <w:p w:rsidR="00114F7E" w:rsidRDefault="00416CDF">
      <w:pPr>
        <w:spacing w:after="240" w:line="276" w:lineRule="auto"/>
        <w:jc w:val="both"/>
        <w:rPr>
          <w:rFonts w:ascii="Arial" w:eastAsia="Arial" w:hAnsi="Arial" w:cs="Arial"/>
        </w:rPr>
      </w:pPr>
      <w:r>
        <w:rPr>
          <w:rFonts w:ascii="Arial" w:eastAsia="Arial" w:hAnsi="Arial" w:cs="Arial"/>
        </w:rPr>
        <w:t xml:space="preserve">Os munícipes acompanhados pela Atenção Básica têm as condições crônicas de saúde estratificadas por risco, conforme estabelecido em protocolos clínicos e/ou diretrizes do Ministério da Saúde e documentos próprios. Essa estratificação permite o encaminhamento e a autorização para atendimento na Atenção Especializada, conforme o risco da condição, respeitando-se o princípio da isonomia e da integralidade do cuidado. </w:t>
      </w:r>
    </w:p>
    <w:p w:rsidR="00114F7E" w:rsidRPr="00586B56" w:rsidRDefault="00416CDF">
      <w:pPr>
        <w:spacing w:after="240" w:line="276" w:lineRule="auto"/>
        <w:jc w:val="both"/>
        <w:rPr>
          <w:rFonts w:ascii="Arial" w:eastAsia="Arial" w:hAnsi="Arial" w:cs="Arial"/>
        </w:rPr>
      </w:pPr>
      <w:r w:rsidRPr="00586B56">
        <w:rPr>
          <w:rFonts w:ascii="Arial" w:eastAsia="Arial" w:hAnsi="Arial" w:cs="Arial"/>
          <w:b/>
        </w:rPr>
        <w:t>D - Ação ou serviço voltado para a saúde coletiva, mesmo que suas intervenções sejam feitas sobre indivíduos, grupos ou na regulação e controle de produtos e serviços, no campo da vigilância</w:t>
      </w:r>
      <w:r w:rsidRPr="00586B56">
        <w:rPr>
          <w:rFonts w:ascii="Arial" w:eastAsia="Arial" w:hAnsi="Arial" w:cs="Arial"/>
        </w:rPr>
        <w:t>.</w:t>
      </w:r>
    </w:p>
    <w:p w:rsidR="00114F7E" w:rsidRDefault="00416CDF">
      <w:pPr>
        <w:spacing w:after="240" w:line="276" w:lineRule="auto"/>
        <w:jc w:val="both"/>
        <w:rPr>
          <w:rFonts w:ascii="Arial" w:eastAsia="Arial" w:hAnsi="Arial" w:cs="Arial"/>
          <w:b/>
        </w:rPr>
      </w:pPr>
      <w:r>
        <w:rPr>
          <w:rFonts w:ascii="Arial" w:eastAsia="Arial" w:hAnsi="Arial" w:cs="Arial"/>
        </w:rPr>
        <w:t>A Gerência da Vigilância em Saúde (GVS) do município de Vitória atua a partir dos princípios, diretrizes e estratégias, previstos na Política Nacional de Vigilância em Saúde, a qual incide sobre todos os níveis e formas de atenção à saúde, abrangendo todos os serviços de saúde públicos e privados, além de estabelecimentos relacionados à produção e circulação de bens de consumo e tecnologias que, direta ou indiretamente, se relacionem com a saúde.</w:t>
      </w:r>
    </w:p>
    <w:p w:rsidR="00114F7E" w:rsidRDefault="00416CDF">
      <w:pPr>
        <w:tabs>
          <w:tab w:val="left" w:pos="9498"/>
        </w:tabs>
        <w:spacing w:after="240" w:line="276" w:lineRule="auto"/>
        <w:jc w:val="both"/>
        <w:rPr>
          <w:rFonts w:ascii="Arial" w:eastAsia="Arial" w:hAnsi="Arial" w:cs="Arial"/>
        </w:rPr>
      </w:pPr>
      <w:r>
        <w:rPr>
          <w:rFonts w:ascii="Arial" w:eastAsia="Arial" w:hAnsi="Arial" w:cs="Arial"/>
        </w:rPr>
        <w:lastRenderedPageBreak/>
        <w:t xml:space="preserve">A Vigilância utiliza informações provenientes dos cadastros de estabelecimentos de interesse à saúde, das fontes notificadoras para as doenças e agravos de notificação compulsória e das demais doenças de relevância para a saúde pública, das denúncias, entre outros meios de informações para desempenho de suas atribuições. Realiza investigações, inspeções, visitas domiciliares e intervenções de forma articulada com as Redes de Atenção à Saúde, na redução dos danos e riscos à saúde. </w:t>
      </w:r>
    </w:p>
    <w:p w:rsidR="00114F7E" w:rsidRDefault="00416CDF">
      <w:pPr>
        <w:spacing w:after="240" w:line="276" w:lineRule="auto"/>
        <w:jc w:val="both"/>
        <w:rPr>
          <w:rFonts w:ascii="Arial" w:eastAsia="Arial" w:hAnsi="Arial" w:cs="Arial"/>
        </w:rPr>
      </w:pPr>
      <w:r>
        <w:rPr>
          <w:rFonts w:ascii="Arial" w:eastAsia="Arial" w:hAnsi="Arial" w:cs="Arial"/>
        </w:rPr>
        <w:t>A SEMUS trabalha incessantemente para melhorar o acesso aos serviços de saúde aos munícipes de Vitória, procurando prestar uma assistência qualificada, contudo cabe destacar a significativa redução da execução de procedimentos em virtude da restrição de atividade</w:t>
      </w:r>
      <w:r w:rsidR="00235596">
        <w:rPr>
          <w:rFonts w:ascii="Arial" w:eastAsia="Arial" w:hAnsi="Arial" w:cs="Arial"/>
        </w:rPr>
        <w:t>s atribuídas a pandemia da Covid</w:t>
      </w:r>
      <w:r>
        <w:rPr>
          <w:rFonts w:ascii="Arial" w:eastAsia="Arial" w:hAnsi="Arial" w:cs="Arial"/>
        </w:rPr>
        <w:t>-19. A produção ambulatorial dos anos de 2018 a 2021 da Rede SEMUS está demonstrada no quadro abaixo.</w:t>
      </w:r>
    </w:p>
    <w:p w:rsidR="00114F7E" w:rsidRDefault="00416CDF">
      <w:pPr>
        <w:spacing w:after="6"/>
        <w:jc w:val="both"/>
        <w:rPr>
          <w:rFonts w:ascii="Arial" w:eastAsia="Arial" w:hAnsi="Arial" w:cs="Arial"/>
          <w:sz w:val="24"/>
          <w:szCs w:val="24"/>
        </w:rPr>
      </w:pPr>
      <w:r>
        <w:rPr>
          <w:rFonts w:ascii="Arial" w:eastAsia="Arial" w:hAnsi="Arial" w:cs="Arial"/>
          <w:b/>
          <w:sz w:val="20"/>
          <w:szCs w:val="20"/>
        </w:rPr>
        <w:t xml:space="preserve">Quadro 15 </w:t>
      </w:r>
      <w:r>
        <w:rPr>
          <w:rFonts w:ascii="Arial" w:eastAsia="Arial" w:hAnsi="Arial" w:cs="Arial"/>
          <w:sz w:val="20"/>
          <w:szCs w:val="20"/>
        </w:rPr>
        <w:t>- Produção ambulatorial – Rede SEMUS/ES – 2018-2021</w:t>
      </w:r>
      <w:r>
        <w:rPr>
          <w:rFonts w:ascii="Arial" w:eastAsia="Arial" w:hAnsi="Arial" w:cs="Arial"/>
          <w:sz w:val="24"/>
          <w:szCs w:val="24"/>
        </w:rPr>
        <w:t>.</w:t>
      </w:r>
    </w:p>
    <w:tbl>
      <w:tblPr>
        <w:tblStyle w:val="affffffffff"/>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98"/>
        <w:gridCol w:w="2055"/>
        <w:gridCol w:w="993"/>
        <w:gridCol w:w="1275"/>
        <w:gridCol w:w="1134"/>
        <w:gridCol w:w="1134"/>
      </w:tblGrid>
      <w:tr w:rsidR="00114F7E">
        <w:trPr>
          <w:cantSplit/>
          <w:trHeight w:val="20"/>
          <w:tblHeader/>
        </w:trPr>
        <w:tc>
          <w:tcPr>
            <w:tcW w:w="2198" w:type="dxa"/>
            <w:shd w:val="clear" w:color="auto" w:fill="EAF0DD"/>
            <w:vAlign w:val="center"/>
          </w:tcPr>
          <w:p w:rsidR="00114F7E" w:rsidRDefault="00416CDF">
            <w:pPr>
              <w:pBdr>
                <w:top w:val="nil"/>
                <w:left w:val="nil"/>
                <w:bottom w:val="nil"/>
                <w:right w:val="nil"/>
                <w:between w:val="nil"/>
              </w:pBdr>
              <w:jc w:val="center"/>
              <w:rPr>
                <w:rFonts w:ascii="Arial" w:eastAsia="Arial" w:hAnsi="Arial" w:cs="Arial"/>
                <w:b/>
                <w:sz w:val="20"/>
                <w:szCs w:val="20"/>
              </w:rPr>
            </w:pPr>
            <w:r>
              <w:rPr>
                <w:rFonts w:ascii="Arial" w:eastAsia="Arial" w:hAnsi="Arial" w:cs="Arial"/>
                <w:b/>
                <w:sz w:val="20"/>
                <w:szCs w:val="20"/>
              </w:rPr>
              <w:t>Atividades - Grupo</w:t>
            </w:r>
          </w:p>
        </w:tc>
        <w:tc>
          <w:tcPr>
            <w:tcW w:w="2055" w:type="dxa"/>
            <w:shd w:val="clear" w:color="auto" w:fill="EAF0DD"/>
            <w:vAlign w:val="center"/>
          </w:tcPr>
          <w:p w:rsidR="00114F7E" w:rsidRDefault="00416CDF">
            <w:pPr>
              <w:pBdr>
                <w:top w:val="nil"/>
                <w:left w:val="nil"/>
                <w:bottom w:val="nil"/>
                <w:right w:val="nil"/>
                <w:between w:val="nil"/>
              </w:pBdr>
              <w:jc w:val="center"/>
              <w:rPr>
                <w:rFonts w:ascii="Arial" w:eastAsia="Arial" w:hAnsi="Arial" w:cs="Arial"/>
                <w:b/>
                <w:sz w:val="20"/>
                <w:szCs w:val="20"/>
              </w:rPr>
            </w:pPr>
            <w:r>
              <w:rPr>
                <w:rFonts w:ascii="Arial" w:eastAsia="Arial" w:hAnsi="Arial" w:cs="Arial"/>
                <w:b/>
                <w:sz w:val="20"/>
                <w:szCs w:val="20"/>
              </w:rPr>
              <w:t>Subgrupo</w:t>
            </w:r>
          </w:p>
        </w:tc>
        <w:tc>
          <w:tcPr>
            <w:tcW w:w="993" w:type="dxa"/>
            <w:shd w:val="clear" w:color="auto" w:fill="EAF0DD"/>
            <w:vAlign w:val="center"/>
          </w:tcPr>
          <w:p w:rsidR="00114F7E" w:rsidRDefault="00416CDF">
            <w:pPr>
              <w:pBdr>
                <w:top w:val="nil"/>
                <w:left w:val="nil"/>
                <w:bottom w:val="nil"/>
                <w:right w:val="nil"/>
                <w:between w:val="nil"/>
              </w:pBdr>
              <w:jc w:val="center"/>
              <w:rPr>
                <w:rFonts w:ascii="Arial" w:eastAsia="Arial" w:hAnsi="Arial" w:cs="Arial"/>
                <w:b/>
                <w:sz w:val="20"/>
                <w:szCs w:val="20"/>
              </w:rPr>
            </w:pPr>
            <w:r>
              <w:rPr>
                <w:rFonts w:ascii="Arial" w:eastAsia="Arial" w:hAnsi="Arial" w:cs="Arial"/>
                <w:b/>
                <w:sz w:val="20"/>
                <w:szCs w:val="20"/>
              </w:rPr>
              <w:t>2018</w:t>
            </w:r>
          </w:p>
        </w:tc>
        <w:tc>
          <w:tcPr>
            <w:tcW w:w="1275" w:type="dxa"/>
            <w:shd w:val="clear" w:color="auto" w:fill="EAF0DD"/>
            <w:vAlign w:val="center"/>
          </w:tcPr>
          <w:p w:rsidR="00114F7E" w:rsidRDefault="00416CDF">
            <w:pPr>
              <w:pBdr>
                <w:top w:val="nil"/>
                <w:left w:val="nil"/>
                <w:bottom w:val="nil"/>
                <w:right w:val="nil"/>
                <w:between w:val="nil"/>
              </w:pBdr>
              <w:ind w:right="141"/>
              <w:jc w:val="center"/>
              <w:rPr>
                <w:rFonts w:ascii="Arial" w:eastAsia="Arial" w:hAnsi="Arial" w:cs="Arial"/>
                <w:b/>
                <w:sz w:val="20"/>
                <w:szCs w:val="20"/>
              </w:rPr>
            </w:pPr>
            <w:r>
              <w:rPr>
                <w:rFonts w:ascii="Arial" w:eastAsia="Arial" w:hAnsi="Arial" w:cs="Arial"/>
                <w:b/>
                <w:sz w:val="20"/>
                <w:szCs w:val="20"/>
              </w:rPr>
              <w:t>2019</w:t>
            </w:r>
          </w:p>
        </w:tc>
        <w:tc>
          <w:tcPr>
            <w:tcW w:w="1134" w:type="dxa"/>
            <w:shd w:val="clear" w:color="auto" w:fill="EAF0DD"/>
            <w:vAlign w:val="center"/>
          </w:tcPr>
          <w:p w:rsidR="00114F7E" w:rsidRDefault="00416CDF">
            <w:pPr>
              <w:pBdr>
                <w:top w:val="nil"/>
                <w:left w:val="nil"/>
                <w:bottom w:val="nil"/>
                <w:right w:val="nil"/>
                <w:between w:val="nil"/>
              </w:pBdr>
              <w:ind w:right="295"/>
              <w:jc w:val="center"/>
              <w:rPr>
                <w:rFonts w:ascii="Arial" w:eastAsia="Arial" w:hAnsi="Arial" w:cs="Arial"/>
                <w:b/>
                <w:sz w:val="20"/>
                <w:szCs w:val="20"/>
              </w:rPr>
            </w:pPr>
            <w:r>
              <w:rPr>
                <w:rFonts w:ascii="Arial" w:eastAsia="Arial" w:hAnsi="Arial" w:cs="Arial"/>
                <w:b/>
                <w:sz w:val="20"/>
                <w:szCs w:val="20"/>
              </w:rPr>
              <w:t>2020</w:t>
            </w:r>
          </w:p>
        </w:tc>
        <w:tc>
          <w:tcPr>
            <w:tcW w:w="1134" w:type="dxa"/>
            <w:shd w:val="clear" w:color="auto" w:fill="EAF0DD"/>
            <w:vAlign w:val="center"/>
          </w:tcPr>
          <w:p w:rsidR="00114F7E" w:rsidRDefault="00416CDF">
            <w:pPr>
              <w:pBdr>
                <w:top w:val="nil"/>
                <w:left w:val="nil"/>
                <w:bottom w:val="nil"/>
                <w:right w:val="nil"/>
                <w:between w:val="nil"/>
              </w:pBdr>
              <w:ind w:right="295"/>
              <w:jc w:val="center"/>
              <w:rPr>
                <w:rFonts w:ascii="Arial" w:eastAsia="Arial" w:hAnsi="Arial" w:cs="Arial"/>
                <w:b/>
                <w:sz w:val="20"/>
                <w:szCs w:val="20"/>
              </w:rPr>
            </w:pPr>
            <w:r>
              <w:rPr>
                <w:rFonts w:ascii="Arial" w:eastAsia="Arial" w:hAnsi="Arial" w:cs="Arial"/>
                <w:b/>
                <w:sz w:val="20"/>
                <w:szCs w:val="20"/>
              </w:rPr>
              <w:t>2021</w:t>
            </w:r>
          </w:p>
        </w:tc>
      </w:tr>
      <w:tr w:rsidR="00114F7E">
        <w:trPr>
          <w:cantSplit/>
          <w:trHeight w:val="20"/>
          <w:tblHeader/>
        </w:trPr>
        <w:tc>
          <w:tcPr>
            <w:tcW w:w="2198" w:type="dxa"/>
            <w:vMerge w:val="restart"/>
            <w:vAlign w:val="center"/>
          </w:tcPr>
          <w:p w:rsidR="00114F7E" w:rsidRDefault="00416CDF">
            <w:pPr>
              <w:pBdr>
                <w:top w:val="nil"/>
                <w:left w:val="nil"/>
                <w:bottom w:val="nil"/>
                <w:right w:val="nil"/>
                <w:between w:val="nil"/>
              </w:pBdr>
              <w:ind w:right="111" w:hanging="45"/>
              <w:jc w:val="center"/>
              <w:rPr>
                <w:rFonts w:ascii="Arial" w:eastAsia="Arial" w:hAnsi="Arial" w:cs="Arial"/>
                <w:b/>
                <w:sz w:val="18"/>
                <w:szCs w:val="18"/>
              </w:rPr>
            </w:pPr>
            <w:r>
              <w:rPr>
                <w:rFonts w:ascii="Arial" w:eastAsia="Arial" w:hAnsi="Arial" w:cs="Arial"/>
                <w:b/>
                <w:sz w:val="18"/>
                <w:szCs w:val="18"/>
              </w:rPr>
              <w:t>Ações de promoção e prevenção em saúde</w:t>
            </w:r>
          </w:p>
        </w:tc>
        <w:tc>
          <w:tcPr>
            <w:tcW w:w="2055"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01 - Ações coletivas/individuais em saúde</w:t>
            </w:r>
          </w:p>
        </w:tc>
        <w:tc>
          <w:tcPr>
            <w:tcW w:w="993"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986.494</w:t>
            </w:r>
          </w:p>
        </w:tc>
        <w:tc>
          <w:tcPr>
            <w:tcW w:w="1275" w:type="dxa"/>
            <w:vAlign w:val="center"/>
          </w:tcPr>
          <w:p w:rsidR="00114F7E" w:rsidRDefault="00416CDF">
            <w:pPr>
              <w:pBdr>
                <w:top w:val="nil"/>
                <w:left w:val="nil"/>
                <w:bottom w:val="nil"/>
                <w:right w:val="nil"/>
                <w:between w:val="nil"/>
              </w:pBdr>
              <w:ind w:right="141"/>
              <w:jc w:val="center"/>
              <w:rPr>
                <w:rFonts w:ascii="Arial" w:eastAsia="Arial" w:hAnsi="Arial" w:cs="Arial"/>
                <w:sz w:val="18"/>
                <w:szCs w:val="18"/>
              </w:rPr>
            </w:pPr>
            <w:r>
              <w:rPr>
                <w:rFonts w:ascii="Arial" w:eastAsia="Arial" w:hAnsi="Arial" w:cs="Arial"/>
                <w:sz w:val="18"/>
                <w:szCs w:val="18"/>
              </w:rPr>
              <w:t>1.183.488</w:t>
            </w:r>
          </w:p>
        </w:tc>
        <w:tc>
          <w:tcPr>
            <w:tcW w:w="1134" w:type="dxa"/>
            <w:vAlign w:val="center"/>
          </w:tcPr>
          <w:p w:rsidR="00114F7E" w:rsidRDefault="00416CDF">
            <w:pPr>
              <w:pBdr>
                <w:top w:val="nil"/>
                <w:left w:val="nil"/>
                <w:bottom w:val="nil"/>
                <w:right w:val="nil"/>
                <w:between w:val="nil"/>
              </w:pBdr>
              <w:ind w:right="293"/>
              <w:jc w:val="center"/>
              <w:rPr>
                <w:rFonts w:ascii="Arial" w:eastAsia="Arial" w:hAnsi="Arial" w:cs="Arial"/>
                <w:b/>
                <w:sz w:val="18"/>
                <w:szCs w:val="18"/>
              </w:rPr>
            </w:pPr>
            <w:r>
              <w:rPr>
                <w:rFonts w:ascii="Arial" w:eastAsia="Arial" w:hAnsi="Arial" w:cs="Arial"/>
                <w:b/>
                <w:sz w:val="18"/>
                <w:szCs w:val="18"/>
              </w:rPr>
              <w:t>415.454</w:t>
            </w:r>
          </w:p>
        </w:tc>
        <w:tc>
          <w:tcPr>
            <w:tcW w:w="1134" w:type="dxa"/>
            <w:vAlign w:val="center"/>
          </w:tcPr>
          <w:p w:rsidR="00114F7E" w:rsidRDefault="00416CDF">
            <w:pPr>
              <w:pBdr>
                <w:top w:val="nil"/>
                <w:left w:val="nil"/>
                <w:bottom w:val="nil"/>
                <w:right w:val="nil"/>
                <w:between w:val="nil"/>
              </w:pBdr>
              <w:ind w:right="293"/>
              <w:jc w:val="center"/>
              <w:rPr>
                <w:rFonts w:ascii="Arial" w:eastAsia="Arial" w:hAnsi="Arial" w:cs="Arial"/>
                <w:b/>
                <w:sz w:val="18"/>
                <w:szCs w:val="18"/>
              </w:rPr>
            </w:pPr>
            <w:r>
              <w:rPr>
                <w:rFonts w:ascii="Arial" w:eastAsia="Arial" w:hAnsi="Arial" w:cs="Arial"/>
                <w:b/>
                <w:sz w:val="18"/>
                <w:szCs w:val="18"/>
              </w:rPr>
              <w:t>482.862</w:t>
            </w:r>
          </w:p>
        </w:tc>
      </w:tr>
      <w:tr w:rsidR="00114F7E">
        <w:trPr>
          <w:cantSplit/>
          <w:trHeight w:val="620"/>
          <w:tblHeader/>
        </w:trPr>
        <w:tc>
          <w:tcPr>
            <w:tcW w:w="219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b/>
                <w:sz w:val="18"/>
                <w:szCs w:val="18"/>
              </w:rPr>
            </w:pPr>
          </w:p>
        </w:tc>
        <w:tc>
          <w:tcPr>
            <w:tcW w:w="2055"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02 - Vigilância em saúde</w:t>
            </w:r>
          </w:p>
        </w:tc>
        <w:tc>
          <w:tcPr>
            <w:tcW w:w="993"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17.766</w:t>
            </w:r>
          </w:p>
        </w:tc>
        <w:tc>
          <w:tcPr>
            <w:tcW w:w="1275" w:type="dxa"/>
            <w:vAlign w:val="center"/>
          </w:tcPr>
          <w:p w:rsidR="00114F7E" w:rsidRDefault="00416CDF">
            <w:pPr>
              <w:pBdr>
                <w:top w:val="nil"/>
                <w:left w:val="nil"/>
                <w:bottom w:val="nil"/>
                <w:right w:val="nil"/>
                <w:between w:val="nil"/>
              </w:pBdr>
              <w:ind w:right="141"/>
              <w:jc w:val="center"/>
              <w:rPr>
                <w:rFonts w:ascii="Arial" w:eastAsia="Arial" w:hAnsi="Arial" w:cs="Arial"/>
                <w:sz w:val="18"/>
                <w:szCs w:val="18"/>
              </w:rPr>
            </w:pPr>
            <w:r>
              <w:rPr>
                <w:rFonts w:ascii="Arial" w:eastAsia="Arial" w:hAnsi="Arial" w:cs="Arial"/>
                <w:sz w:val="18"/>
                <w:szCs w:val="18"/>
              </w:rPr>
              <w:t>10.635</w:t>
            </w:r>
          </w:p>
        </w:tc>
        <w:tc>
          <w:tcPr>
            <w:tcW w:w="1134" w:type="dxa"/>
            <w:vAlign w:val="center"/>
          </w:tcPr>
          <w:p w:rsidR="00114F7E" w:rsidRDefault="00416CDF">
            <w:pPr>
              <w:pBdr>
                <w:top w:val="nil"/>
                <w:left w:val="nil"/>
                <w:bottom w:val="nil"/>
                <w:right w:val="nil"/>
                <w:between w:val="nil"/>
              </w:pBdr>
              <w:ind w:right="295"/>
              <w:jc w:val="center"/>
              <w:rPr>
                <w:rFonts w:ascii="Arial" w:eastAsia="Arial" w:hAnsi="Arial" w:cs="Arial"/>
                <w:sz w:val="18"/>
                <w:szCs w:val="18"/>
              </w:rPr>
            </w:pPr>
            <w:r>
              <w:rPr>
                <w:rFonts w:ascii="Arial" w:eastAsia="Arial" w:hAnsi="Arial" w:cs="Arial"/>
                <w:sz w:val="18"/>
                <w:szCs w:val="18"/>
              </w:rPr>
              <w:t>4.483</w:t>
            </w:r>
          </w:p>
        </w:tc>
        <w:tc>
          <w:tcPr>
            <w:tcW w:w="1134" w:type="dxa"/>
            <w:vAlign w:val="center"/>
          </w:tcPr>
          <w:p w:rsidR="00114F7E" w:rsidRDefault="00416CDF">
            <w:pPr>
              <w:pBdr>
                <w:top w:val="nil"/>
                <w:left w:val="nil"/>
                <w:bottom w:val="nil"/>
                <w:right w:val="nil"/>
                <w:between w:val="nil"/>
              </w:pBdr>
              <w:ind w:right="295"/>
              <w:jc w:val="center"/>
              <w:rPr>
                <w:rFonts w:ascii="Arial" w:eastAsia="Arial" w:hAnsi="Arial" w:cs="Arial"/>
                <w:sz w:val="18"/>
                <w:szCs w:val="18"/>
              </w:rPr>
            </w:pPr>
            <w:r>
              <w:rPr>
                <w:rFonts w:ascii="Arial" w:eastAsia="Arial" w:hAnsi="Arial" w:cs="Arial"/>
                <w:sz w:val="18"/>
                <w:szCs w:val="18"/>
              </w:rPr>
              <w:t>4.430</w:t>
            </w:r>
          </w:p>
        </w:tc>
      </w:tr>
      <w:tr w:rsidR="00114F7E">
        <w:trPr>
          <w:cantSplit/>
          <w:trHeight w:val="411"/>
          <w:tblHeader/>
        </w:trPr>
        <w:tc>
          <w:tcPr>
            <w:tcW w:w="219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18"/>
                <w:szCs w:val="18"/>
              </w:rPr>
            </w:pPr>
          </w:p>
        </w:tc>
        <w:tc>
          <w:tcPr>
            <w:tcW w:w="2055" w:type="dxa"/>
            <w:shd w:val="clear" w:color="auto" w:fill="EAF0DD"/>
            <w:vAlign w:val="center"/>
          </w:tcPr>
          <w:p w:rsidR="00114F7E" w:rsidRDefault="00416CDF">
            <w:pPr>
              <w:pBdr>
                <w:top w:val="nil"/>
                <w:left w:val="nil"/>
                <w:bottom w:val="nil"/>
                <w:right w:val="nil"/>
                <w:between w:val="nil"/>
              </w:pBdr>
              <w:ind w:right="60"/>
              <w:jc w:val="center"/>
              <w:rPr>
                <w:rFonts w:ascii="Arial" w:eastAsia="Arial" w:hAnsi="Arial" w:cs="Arial"/>
                <w:b/>
                <w:sz w:val="18"/>
                <w:szCs w:val="18"/>
              </w:rPr>
            </w:pPr>
            <w:r>
              <w:rPr>
                <w:rFonts w:ascii="Arial" w:eastAsia="Arial" w:hAnsi="Arial" w:cs="Arial"/>
                <w:b/>
                <w:sz w:val="18"/>
                <w:szCs w:val="18"/>
              </w:rPr>
              <w:t>Total</w:t>
            </w:r>
          </w:p>
        </w:tc>
        <w:tc>
          <w:tcPr>
            <w:tcW w:w="993" w:type="dxa"/>
            <w:shd w:val="clear" w:color="auto" w:fill="EAF0DD"/>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1.104.520</w:t>
            </w:r>
          </w:p>
        </w:tc>
        <w:tc>
          <w:tcPr>
            <w:tcW w:w="1275" w:type="dxa"/>
            <w:shd w:val="clear" w:color="auto" w:fill="EAF0DD"/>
            <w:vAlign w:val="center"/>
          </w:tcPr>
          <w:p w:rsidR="00114F7E" w:rsidRDefault="00416CDF">
            <w:pPr>
              <w:pBdr>
                <w:top w:val="nil"/>
                <w:left w:val="nil"/>
                <w:bottom w:val="nil"/>
                <w:right w:val="nil"/>
                <w:between w:val="nil"/>
              </w:pBdr>
              <w:ind w:right="141"/>
              <w:jc w:val="center"/>
              <w:rPr>
                <w:rFonts w:ascii="Arial" w:eastAsia="Arial" w:hAnsi="Arial" w:cs="Arial"/>
                <w:b/>
                <w:sz w:val="18"/>
                <w:szCs w:val="18"/>
              </w:rPr>
            </w:pPr>
            <w:r>
              <w:rPr>
                <w:rFonts w:ascii="Arial" w:eastAsia="Arial" w:hAnsi="Arial" w:cs="Arial"/>
                <w:b/>
                <w:sz w:val="18"/>
                <w:szCs w:val="18"/>
              </w:rPr>
              <w:t>1.194.123</w:t>
            </w:r>
          </w:p>
        </w:tc>
        <w:tc>
          <w:tcPr>
            <w:tcW w:w="1134" w:type="dxa"/>
            <w:shd w:val="clear" w:color="auto" w:fill="EAF0DD"/>
            <w:vAlign w:val="center"/>
          </w:tcPr>
          <w:p w:rsidR="00114F7E" w:rsidRDefault="00416CDF">
            <w:pPr>
              <w:pBdr>
                <w:top w:val="nil"/>
                <w:left w:val="nil"/>
                <w:bottom w:val="nil"/>
                <w:right w:val="nil"/>
                <w:between w:val="nil"/>
              </w:pBdr>
              <w:ind w:right="293"/>
              <w:jc w:val="center"/>
              <w:rPr>
                <w:rFonts w:ascii="Arial" w:eastAsia="Arial" w:hAnsi="Arial" w:cs="Arial"/>
                <w:b/>
                <w:sz w:val="18"/>
                <w:szCs w:val="18"/>
              </w:rPr>
            </w:pPr>
            <w:r>
              <w:rPr>
                <w:rFonts w:ascii="Arial" w:eastAsia="Arial" w:hAnsi="Arial" w:cs="Arial"/>
                <w:b/>
                <w:sz w:val="18"/>
                <w:szCs w:val="18"/>
              </w:rPr>
              <w:t>419.937</w:t>
            </w:r>
          </w:p>
        </w:tc>
        <w:tc>
          <w:tcPr>
            <w:tcW w:w="1134" w:type="dxa"/>
            <w:shd w:val="clear" w:color="auto" w:fill="EAF0DD"/>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487.292</w:t>
            </w:r>
          </w:p>
        </w:tc>
      </w:tr>
      <w:tr w:rsidR="00114F7E">
        <w:trPr>
          <w:cantSplit/>
          <w:trHeight w:val="20"/>
          <w:tblHeader/>
        </w:trPr>
        <w:tc>
          <w:tcPr>
            <w:tcW w:w="2198" w:type="dxa"/>
            <w:vMerge w:val="restart"/>
            <w:shd w:val="clear" w:color="auto" w:fill="EAF0DD"/>
            <w:vAlign w:val="center"/>
          </w:tcPr>
          <w:p w:rsidR="00114F7E" w:rsidRDefault="00416CDF">
            <w:pPr>
              <w:pBdr>
                <w:top w:val="nil"/>
                <w:left w:val="nil"/>
                <w:bottom w:val="nil"/>
                <w:right w:val="nil"/>
                <w:between w:val="nil"/>
              </w:pBdr>
              <w:ind w:right="184" w:firstLine="83"/>
              <w:jc w:val="center"/>
              <w:rPr>
                <w:rFonts w:ascii="Arial" w:eastAsia="Arial" w:hAnsi="Arial" w:cs="Arial"/>
                <w:b/>
                <w:sz w:val="18"/>
                <w:szCs w:val="18"/>
              </w:rPr>
            </w:pPr>
            <w:r>
              <w:rPr>
                <w:rFonts w:ascii="Arial" w:eastAsia="Arial" w:hAnsi="Arial" w:cs="Arial"/>
                <w:b/>
                <w:sz w:val="18"/>
                <w:szCs w:val="18"/>
              </w:rPr>
              <w:t>Procedimentos com finalidade diagnóstica</w:t>
            </w:r>
          </w:p>
        </w:tc>
        <w:tc>
          <w:tcPr>
            <w:tcW w:w="2055"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01 - Coleta de material</w:t>
            </w:r>
          </w:p>
        </w:tc>
        <w:tc>
          <w:tcPr>
            <w:tcW w:w="993"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96.158</w:t>
            </w:r>
          </w:p>
        </w:tc>
        <w:tc>
          <w:tcPr>
            <w:tcW w:w="1275" w:type="dxa"/>
            <w:vAlign w:val="center"/>
          </w:tcPr>
          <w:p w:rsidR="00114F7E" w:rsidRDefault="00416CDF">
            <w:pPr>
              <w:pBdr>
                <w:top w:val="nil"/>
                <w:left w:val="nil"/>
                <w:bottom w:val="nil"/>
                <w:right w:val="nil"/>
                <w:between w:val="nil"/>
              </w:pBdr>
              <w:ind w:right="141"/>
              <w:jc w:val="center"/>
              <w:rPr>
                <w:rFonts w:ascii="Arial" w:eastAsia="Arial" w:hAnsi="Arial" w:cs="Arial"/>
                <w:sz w:val="18"/>
                <w:szCs w:val="18"/>
              </w:rPr>
            </w:pPr>
            <w:r>
              <w:rPr>
                <w:rFonts w:ascii="Arial" w:eastAsia="Arial" w:hAnsi="Arial" w:cs="Arial"/>
                <w:sz w:val="18"/>
                <w:szCs w:val="18"/>
              </w:rPr>
              <w:t>109.867</w:t>
            </w:r>
          </w:p>
        </w:tc>
        <w:tc>
          <w:tcPr>
            <w:tcW w:w="1134" w:type="dxa"/>
            <w:vAlign w:val="center"/>
          </w:tcPr>
          <w:p w:rsidR="00114F7E" w:rsidRDefault="00416CDF">
            <w:pPr>
              <w:pBdr>
                <w:top w:val="nil"/>
                <w:left w:val="nil"/>
                <w:bottom w:val="nil"/>
                <w:right w:val="nil"/>
                <w:between w:val="nil"/>
              </w:pBdr>
              <w:ind w:right="292"/>
              <w:jc w:val="center"/>
              <w:rPr>
                <w:rFonts w:ascii="Arial" w:eastAsia="Arial" w:hAnsi="Arial" w:cs="Arial"/>
                <w:sz w:val="18"/>
                <w:szCs w:val="18"/>
              </w:rPr>
            </w:pPr>
            <w:r>
              <w:rPr>
                <w:rFonts w:ascii="Arial" w:eastAsia="Arial" w:hAnsi="Arial" w:cs="Arial"/>
                <w:sz w:val="18"/>
                <w:szCs w:val="18"/>
              </w:rPr>
              <w:t>49.876</w:t>
            </w:r>
          </w:p>
        </w:tc>
        <w:tc>
          <w:tcPr>
            <w:tcW w:w="1134"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84.347</w:t>
            </w:r>
          </w:p>
        </w:tc>
      </w:tr>
      <w:tr w:rsidR="00114F7E">
        <w:trPr>
          <w:cantSplit/>
          <w:trHeight w:val="20"/>
          <w:tblHeader/>
        </w:trPr>
        <w:tc>
          <w:tcPr>
            <w:tcW w:w="2198" w:type="dxa"/>
            <w:vMerge/>
            <w:shd w:val="clear" w:color="auto" w:fill="EAF0DD"/>
            <w:vAlign w:val="center"/>
          </w:tcPr>
          <w:p w:rsidR="00114F7E" w:rsidRDefault="00114F7E">
            <w:pPr>
              <w:widowControl w:val="0"/>
              <w:pBdr>
                <w:top w:val="nil"/>
                <w:left w:val="nil"/>
                <w:bottom w:val="nil"/>
                <w:right w:val="nil"/>
                <w:between w:val="nil"/>
              </w:pBdr>
              <w:spacing w:line="276" w:lineRule="auto"/>
              <w:rPr>
                <w:rFonts w:ascii="Arial" w:eastAsia="Arial" w:hAnsi="Arial" w:cs="Arial"/>
                <w:sz w:val="18"/>
                <w:szCs w:val="18"/>
              </w:rPr>
            </w:pPr>
          </w:p>
        </w:tc>
        <w:tc>
          <w:tcPr>
            <w:tcW w:w="2055" w:type="dxa"/>
            <w:vAlign w:val="center"/>
          </w:tcPr>
          <w:p w:rsidR="00114F7E" w:rsidRDefault="00416CDF">
            <w:pPr>
              <w:pBdr>
                <w:top w:val="nil"/>
                <w:left w:val="nil"/>
                <w:bottom w:val="nil"/>
                <w:right w:val="nil"/>
                <w:between w:val="nil"/>
              </w:pBdr>
              <w:ind w:right="116"/>
              <w:jc w:val="center"/>
              <w:rPr>
                <w:rFonts w:ascii="Arial" w:eastAsia="Arial" w:hAnsi="Arial" w:cs="Arial"/>
                <w:sz w:val="18"/>
                <w:szCs w:val="18"/>
              </w:rPr>
            </w:pPr>
            <w:r>
              <w:rPr>
                <w:rFonts w:ascii="Arial" w:eastAsia="Arial" w:hAnsi="Arial" w:cs="Arial"/>
                <w:sz w:val="18"/>
                <w:szCs w:val="18"/>
              </w:rPr>
              <w:t>02 - Diagnóstico em Laboratório Clínico (SEMUS e Prestador)</w:t>
            </w:r>
          </w:p>
        </w:tc>
        <w:tc>
          <w:tcPr>
            <w:tcW w:w="993"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1.996.986</w:t>
            </w:r>
          </w:p>
        </w:tc>
        <w:tc>
          <w:tcPr>
            <w:tcW w:w="1275" w:type="dxa"/>
            <w:vAlign w:val="center"/>
          </w:tcPr>
          <w:p w:rsidR="00114F7E" w:rsidRDefault="00416CDF">
            <w:pPr>
              <w:pBdr>
                <w:top w:val="nil"/>
                <w:left w:val="nil"/>
                <w:bottom w:val="nil"/>
                <w:right w:val="nil"/>
                <w:between w:val="nil"/>
              </w:pBdr>
              <w:ind w:right="141"/>
              <w:jc w:val="center"/>
              <w:rPr>
                <w:rFonts w:ascii="Arial" w:eastAsia="Arial" w:hAnsi="Arial" w:cs="Arial"/>
                <w:sz w:val="18"/>
                <w:szCs w:val="18"/>
              </w:rPr>
            </w:pPr>
            <w:r>
              <w:rPr>
                <w:rFonts w:ascii="Arial" w:eastAsia="Arial" w:hAnsi="Arial" w:cs="Arial"/>
                <w:sz w:val="18"/>
                <w:szCs w:val="18"/>
              </w:rPr>
              <w:t>2125728</w:t>
            </w:r>
          </w:p>
        </w:tc>
        <w:tc>
          <w:tcPr>
            <w:tcW w:w="1134" w:type="dxa"/>
            <w:vAlign w:val="center"/>
          </w:tcPr>
          <w:p w:rsidR="00114F7E" w:rsidRDefault="00416CDF">
            <w:pPr>
              <w:pBdr>
                <w:top w:val="nil"/>
                <w:left w:val="nil"/>
                <w:bottom w:val="nil"/>
                <w:right w:val="nil"/>
                <w:between w:val="nil"/>
              </w:pBdr>
              <w:ind w:right="295"/>
              <w:jc w:val="center"/>
              <w:rPr>
                <w:rFonts w:ascii="Arial" w:eastAsia="Arial" w:hAnsi="Arial" w:cs="Arial"/>
                <w:sz w:val="18"/>
                <w:szCs w:val="18"/>
              </w:rPr>
            </w:pPr>
            <w:r>
              <w:rPr>
                <w:rFonts w:ascii="Arial" w:eastAsia="Arial" w:hAnsi="Arial" w:cs="Arial"/>
                <w:sz w:val="18"/>
                <w:szCs w:val="18"/>
              </w:rPr>
              <w:t>1.293.394</w:t>
            </w:r>
          </w:p>
        </w:tc>
        <w:tc>
          <w:tcPr>
            <w:tcW w:w="1134"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1.635.853</w:t>
            </w:r>
          </w:p>
        </w:tc>
      </w:tr>
      <w:tr w:rsidR="00114F7E">
        <w:trPr>
          <w:cantSplit/>
          <w:trHeight w:val="20"/>
          <w:tblHeader/>
        </w:trPr>
        <w:tc>
          <w:tcPr>
            <w:tcW w:w="2198" w:type="dxa"/>
            <w:vMerge/>
            <w:shd w:val="clear" w:color="auto" w:fill="EAF0DD"/>
            <w:vAlign w:val="center"/>
          </w:tcPr>
          <w:p w:rsidR="00114F7E" w:rsidRDefault="00114F7E">
            <w:pPr>
              <w:widowControl w:val="0"/>
              <w:pBdr>
                <w:top w:val="nil"/>
                <w:left w:val="nil"/>
                <w:bottom w:val="nil"/>
                <w:right w:val="nil"/>
                <w:between w:val="nil"/>
              </w:pBdr>
              <w:spacing w:line="276" w:lineRule="auto"/>
              <w:rPr>
                <w:rFonts w:ascii="Arial" w:eastAsia="Arial" w:hAnsi="Arial" w:cs="Arial"/>
                <w:sz w:val="18"/>
                <w:szCs w:val="18"/>
              </w:rPr>
            </w:pPr>
          </w:p>
        </w:tc>
        <w:tc>
          <w:tcPr>
            <w:tcW w:w="2055"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04 - Diagnóstico por radiologia</w:t>
            </w:r>
          </w:p>
        </w:tc>
        <w:tc>
          <w:tcPr>
            <w:tcW w:w="993"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94.045</w:t>
            </w:r>
          </w:p>
        </w:tc>
        <w:tc>
          <w:tcPr>
            <w:tcW w:w="1275" w:type="dxa"/>
            <w:vAlign w:val="center"/>
          </w:tcPr>
          <w:p w:rsidR="00114F7E" w:rsidRDefault="00416CDF">
            <w:pPr>
              <w:pBdr>
                <w:top w:val="nil"/>
                <w:left w:val="nil"/>
                <w:bottom w:val="nil"/>
                <w:right w:val="nil"/>
                <w:between w:val="nil"/>
              </w:pBdr>
              <w:ind w:right="141"/>
              <w:jc w:val="center"/>
              <w:rPr>
                <w:rFonts w:ascii="Arial" w:eastAsia="Arial" w:hAnsi="Arial" w:cs="Arial"/>
                <w:sz w:val="18"/>
                <w:szCs w:val="18"/>
              </w:rPr>
            </w:pPr>
            <w:r>
              <w:rPr>
                <w:rFonts w:ascii="Arial" w:eastAsia="Arial" w:hAnsi="Arial" w:cs="Arial"/>
                <w:sz w:val="18"/>
                <w:szCs w:val="18"/>
              </w:rPr>
              <w:t>108.360</w:t>
            </w:r>
          </w:p>
        </w:tc>
        <w:tc>
          <w:tcPr>
            <w:tcW w:w="1134" w:type="dxa"/>
            <w:vAlign w:val="center"/>
          </w:tcPr>
          <w:p w:rsidR="00114F7E" w:rsidRDefault="00416CDF">
            <w:pPr>
              <w:pBdr>
                <w:top w:val="nil"/>
                <w:left w:val="nil"/>
                <w:bottom w:val="nil"/>
                <w:right w:val="nil"/>
                <w:between w:val="nil"/>
              </w:pBdr>
              <w:ind w:right="292"/>
              <w:jc w:val="center"/>
              <w:rPr>
                <w:rFonts w:ascii="Arial" w:eastAsia="Arial" w:hAnsi="Arial" w:cs="Arial"/>
                <w:sz w:val="18"/>
                <w:szCs w:val="18"/>
              </w:rPr>
            </w:pPr>
            <w:r>
              <w:rPr>
                <w:rFonts w:ascii="Arial" w:eastAsia="Arial" w:hAnsi="Arial" w:cs="Arial"/>
                <w:sz w:val="18"/>
                <w:szCs w:val="18"/>
              </w:rPr>
              <w:t>52.693</w:t>
            </w:r>
          </w:p>
        </w:tc>
        <w:tc>
          <w:tcPr>
            <w:tcW w:w="1134"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70.036</w:t>
            </w:r>
          </w:p>
        </w:tc>
      </w:tr>
      <w:tr w:rsidR="00114F7E">
        <w:trPr>
          <w:cantSplit/>
          <w:trHeight w:val="20"/>
          <w:tblHeader/>
        </w:trPr>
        <w:tc>
          <w:tcPr>
            <w:tcW w:w="2198" w:type="dxa"/>
            <w:vMerge/>
            <w:shd w:val="clear" w:color="auto" w:fill="EAF0DD"/>
            <w:vAlign w:val="center"/>
          </w:tcPr>
          <w:p w:rsidR="00114F7E" w:rsidRDefault="00114F7E">
            <w:pPr>
              <w:widowControl w:val="0"/>
              <w:pBdr>
                <w:top w:val="nil"/>
                <w:left w:val="nil"/>
                <w:bottom w:val="nil"/>
                <w:right w:val="nil"/>
                <w:between w:val="nil"/>
              </w:pBdr>
              <w:spacing w:line="276" w:lineRule="auto"/>
              <w:rPr>
                <w:rFonts w:ascii="Arial" w:eastAsia="Arial" w:hAnsi="Arial" w:cs="Arial"/>
                <w:sz w:val="18"/>
                <w:szCs w:val="18"/>
              </w:rPr>
            </w:pPr>
          </w:p>
        </w:tc>
        <w:tc>
          <w:tcPr>
            <w:tcW w:w="2055"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Mamografia</w:t>
            </w:r>
          </w:p>
        </w:tc>
        <w:tc>
          <w:tcPr>
            <w:tcW w:w="993"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9.875</w:t>
            </w:r>
          </w:p>
        </w:tc>
        <w:tc>
          <w:tcPr>
            <w:tcW w:w="1275" w:type="dxa"/>
            <w:vAlign w:val="center"/>
          </w:tcPr>
          <w:p w:rsidR="00114F7E" w:rsidRDefault="00416CDF">
            <w:pPr>
              <w:pBdr>
                <w:top w:val="nil"/>
                <w:left w:val="nil"/>
                <w:bottom w:val="nil"/>
                <w:right w:val="nil"/>
                <w:between w:val="nil"/>
              </w:pBdr>
              <w:ind w:right="141"/>
              <w:jc w:val="center"/>
              <w:rPr>
                <w:rFonts w:ascii="Arial" w:eastAsia="Arial" w:hAnsi="Arial" w:cs="Arial"/>
                <w:sz w:val="18"/>
                <w:szCs w:val="18"/>
              </w:rPr>
            </w:pPr>
            <w:r>
              <w:rPr>
                <w:rFonts w:ascii="Arial" w:eastAsia="Arial" w:hAnsi="Arial" w:cs="Arial"/>
                <w:sz w:val="18"/>
                <w:szCs w:val="18"/>
              </w:rPr>
              <w:t>9.569</w:t>
            </w:r>
          </w:p>
        </w:tc>
        <w:tc>
          <w:tcPr>
            <w:tcW w:w="1134" w:type="dxa"/>
            <w:vAlign w:val="center"/>
          </w:tcPr>
          <w:p w:rsidR="00114F7E" w:rsidRDefault="00416CDF">
            <w:pPr>
              <w:pBdr>
                <w:top w:val="nil"/>
                <w:left w:val="nil"/>
                <w:bottom w:val="nil"/>
                <w:right w:val="nil"/>
                <w:between w:val="nil"/>
              </w:pBdr>
              <w:ind w:right="295"/>
              <w:jc w:val="center"/>
              <w:rPr>
                <w:rFonts w:ascii="Arial" w:eastAsia="Arial" w:hAnsi="Arial" w:cs="Arial"/>
                <w:sz w:val="18"/>
                <w:szCs w:val="18"/>
              </w:rPr>
            </w:pPr>
            <w:r>
              <w:rPr>
                <w:rFonts w:ascii="Arial" w:eastAsia="Arial" w:hAnsi="Arial" w:cs="Arial"/>
                <w:sz w:val="18"/>
                <w:szCs w:val="18"/>
              </w:rPr>
              <w:t>7.112</w:t>
            </w:r>
          </w:p>
        </w:tc>
        <w:tc>
          <w:tcPr>
            <w:tcW w:w="1134"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7.583</w:t>
            </w:r>
          </w:p>
        </w:tc>
      </w:tr>
      <w:tr w:rsidR="00114F7E">
        <w:trPr>
          <w:cantSplit/>
          <w:trHeight w:val="20"/>
          <w:tblHeader/>
        </w:trPr>
        <w:tc>
          <w:tcPr>
            <w:tcW w:w="2198" w:type="dxa"/>
            <w:vMerge/>
            <w:shd w:val="clear" w:color="auto" w:fill="EAF0DD"/>
            <w:vAlign w:val="center"/>
          </w:tcPr>
          <w:p w:rsidR="00114F7E" w:rsidRDefault="00114F7E">
            <w:pPr>
              <w:widowControl w:val="0"/>
              <w:pBdr>
                <w:top w:val="nil"/>
                <w:left w:val="nil"/>
                <w:bottom w:val="nil"/>
                <w:right w:val="nil"/>
                <w:between w:val="nil"/>
              </w:pBdr>
              <w:spacing w:line="276" w:lineRule="auto"/>
              <w:rPr>
                <w:rFonts w:ascii="Arial" w:eastAsia="Arial" w:hAnsi="Arial" w:cs="Arial"/>
                <w:sz w:val="18"/>
                <w:szCs w:val="18"/>
              </w:rPr>
            </w:pPr>
          </w:p>
        </w:tc>
        <w:tc>
          <w:tcPr>
            <w:tcW w:w="2055"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05 - Diagnóstico por ultrassonografia</w:t>
            </w:r>
          </w:p>
        </w:tc>
        <w:tc>
          <w:tcPr>
            <w:tcW w:w="993"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21.276</w:t>
            </w:r>
          </w:p>
        </w:tc>
        <w:tc>
          <w:tcPr>
            <w:tcW w:w="1275" w:type="dxa"/>
            <w:vAlign w:val="center"/>
          </w:tcPr>
          <w:p w:rsidR="00114F7E" w:rsidRDefault="00416CDF">
            <w:pPr>
              <w:pBdr>
                <w:top w:val="nil"/>
                <w:left w:val="nil"/>
                <w:bottom w:val="nil"/>
                <w:right w:val="nil"/>
                <w:between w:val="nil"/>
              </w:pBdr>
              <w:ind w:right="141"/>
              <w:jc w:val="center"/>
              <w:rPr>
                <w:rFonts w:ascii="Arial" w:eastAsia="Arial" w:hAnsi="Arial" w:cs="Arial"/>
                <w:sz w:val="18"/>
                <w:szCs w:val="18"/>
              </w:rPr>
            </w:pPr>
            <w:r>
              <w:rPr>
                <w:rFonts w:ascii="Arial" w:eastAsia="Arial" w:hAnsi="Arial" w:cs="Arial"/>
                <w:sz w:val="18"/>
                <w:szCs w:val="18"/>
              </w:rPr>
              <w:t>21.559</w:t>
            </w:r>
          </w:p>
        </w:tc>
        <w:tc>
          <w:tcPr>
            <w:tcW w:w="1134" w:type="dxa"/>
            <w:vAlign w:val="center"/>
          </w:tcPr>
          <w:p w:rsidR="00114F7E" w:rsidRDefault="00416CDF">
            <w:pPr>
              <w:pBdr>
                <w:top w:val="nil"/>
                <w:left w:val="nil"/>
                <w:bottom w:val="nil"/>
                <w:right w:val="nil"/>
                <w:between w:val="nil"/>
              </w:pBdr>
              <w:ind w:right="292"/>
              <w:jc w:val="center"/>
              <w:rPr>
                <w:rFonts w:ascii="Arial" w:eastAsia="Arial" w:hAnsi="Arial" w:cs="Arial"/>
                <w:sz w:val="18"/>
                <w:szCs w:val="18"/>
              </w:rPr>
            </w:pPr>
            <w:r>
              <w:rPr>
                <w:rFonts w:ascii="Arial" w:eastAsia="Arial" w:hAnsi="Arial" w:cs="Arial"/>
                <w:sz w:val="18"/>
                <w:szCs w:val="18"/>
              </w:rPr>
              <w:t>14.639</w:t>
            </w:r>
          </w:p>
        </w:tc>
        <w:tc>
          <w:tcPr>
            <w:tcW w:w="1134"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20.956</w:t>
            </w:r>
          </w:p>
        </w:tc>
      </w:tr>
      <w:tr w:rsidR="00114F7E">
        <w:trPr>
          <w:cantSplit/>
          <w:trHeight w:val="20"/>
          <w:tblHeader/>
        </w:trPr>
        <w:tc>
          <w:tcPr>
            <w:tcW w:w="2198" w:type="dxa"/>
            <w:vMerge/>
            <w:shd w:val="clear" w:color="auto" w:fill="EAF0DD"/>
            <w:vAlign w:val="center"/>
          </w:tcPr>
          <w:p w:rsidR="00114F7E" w:rsidRDefault="00114F7E">
            <w:pPr>
              <w:widowControl w:val="0"/>
              <w:pBdr>
                <w:top w:val="nil"/>
                <w:left w:val="nil"/>
                <w:bottom w:val="nil"/>
                <w:right w:val="nil"/>
                <w:between w:val="nil"/>
              </w:pBdr>
              <w:spacing w:line="276" w:lineRule="auto"/>
              <w:rPr>
                <w:rFonts w:ascii="Arial" w:eastAsia="Arial" w:hAnsi="Arial" w:cs="Arial"/>
                <w:sz w:val="18"/>
                <w:szCs w:val="18"/>
              </w:rPr>
            </w:pPr>
          </w:p>
        </w:tc>
        <w:tc>
          <w:tcPr>
            <w:tcW w:w="2055" w:type="dxa"/>
            <w:vAlign w:val="center"/>
          </w:tcPr>
          <w:p w:rsidR="00114F7E" w:rsidRDefault="00416CDF">
            <w:pPr>
              <w:pBdr>
                <w:top w:val="nil"/>
                <w:left w:val="nil"/>
                <w:bottom w:val="nil"/>
                <w:right w:val="nil"/>
                <w:between w:val="nil"/>
              </w:pBdr>
              <w:ind w:right="281"/>
              <w:jc w:val="center"/>
              <w:rPr>
                <w:rFonts w:ascii="Arial" w:eastAsia="Arial" w:hAnsi="Arial" w:cs="Arial"/>
                <w:sz w:val="18"/>
                <w:szCs w:val="18"/>
              </w:rPr>
            </w:pPr>
            <w:r>
              <w:rPr>
                <w:rFonts w:ascii="Arial" w:eastAsia="Arial" w:hAnsi="Arial" w:cs="Arial"/>
                <w:sz w:val="18"/>
                <w:szCs w:val="18"/>
              </w:rPr>
              <w:t>11 - Métodos diagnósticos em especialidades</w:t>
            </w:r>
          </w:p>
        </w:tc>
        <w:tc>
          <w:tcPr>
            <w:tcW w:w="993"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10.377</w:t>
            </w:r>
          </w:p>
        </w:tc>
        <w:tc>
          <w:tcPr>
            <w:tcW w:w="1275" w:type="dxa"/>
            <w:vAlign w:val="center"/>
          </w:tcPr>
          <w:p w:rsidR="00114F7E" w:rsidRDefault="00416CDF">
            <w:pPr>
              <w:pBdr>
                <w:top w:val="nil"/>
                <w:left w:val="nil"/>
                <w:bottom w:val="nil"/>
                <w:right w:val="nil"/>
                <w:between w:val="nil"/>
              </w:pBdr>
              <w:ind w:right="141"/>
              <w:jc w:val="center"/>
              <w:rPr>
                <w:rFonts w:ascii="Arial" w:eastAsia="Arial" w:hAnsi="Arial" w:cs="Arial"/>
                <w:sz w:val="18"/>
                <w:szCs w:val="18"/>
              </w:rPr>
            </w:pPr>
            <w:r>
              <w:rPr>
                <w:rFonts w:ascii="Arial" w:eastAsia="Arial" w:hAnsi="Arial" w:cs="Arial"/>
                <w:sz w:val="18"/>
                <w:szCs w:val="18"/>
              </w:rPr>
              <w:t>11.623</w:t>
            </w:r>
          </w:p>
        </w:tc>
        <w:tc>
          <w:tcPr>
            <w:tcW w:w="1134" w:type="dxa"/>
            <w:vAlign w:val="center"/>
          </w:tcPr>
          <w:p w:rsidR="00114F7E" w:rsidRDefault="00416CDF">
            <w:pPr>
              <w:pBdr>
                <w:top w:val="nil"/>
                <w:left w:val="nil"/>
                <w:bottom w:val="nil"/>
                <w:right w:val="nil"/>
                <w:between w:val="nil"/>
              </w:pBdr>
              <w:ind w:right="295"/>
              <w:jc w:val="center"/>
              <w:rPr>
                <w:rFonts w:ascii="Arial" w:eastAsia="Arial" w:hAnsi="Arial" w:cs="Arial"/>
                <w:sz w:val="18"/>
                <w:szCs w:val="18"/>
              </w:rPr>
            </w:pPr>
            <w:r>
              <w:rPr>
                <w:rFonts w:ascii="Arial" w:eastAsia="Arial" w:hAnsi="Arial" w:cs="Arial"/>
                <w:sz w:val="18"/>
                <w:szCs w:val="18"/>
              </w:rPr>
              <w:t>5.562</w:t>
            </w:r>
          </w:p>
        </w:tc>
        <w:tc>
          <w:tcPr>
            <w:tcW w:w="1134"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20.239</w:t>
            </w:r>
          </w:p>
        </w:tc>
      </w:tr>
      <w:tr w:rsidR="00114F7E">
        <w:trPr>
          <w:cantSplit/>
          <w:trHeight w:val="20"/>
          <w:tblHeader/>
        </w:trPr>
        <w:tc>
          <w:tcPr>
            <w:tcW w:w="2198" w:type="dxa"/>
            <w:vMerge/>
            <w:shd w:val="clear" w:color="auto" w:fill="EAF0DD"/>
            <w:vAlign w:val="center"/>
          </w:tcPr>
          <w:p w:rsidR="00114F7E" w:rsidRDefault="00114F7E">
            <w:pPr>
              <w:widowControl w:val="0"/>
              <w:pBdr>
                <w:top w:val="nil"/>
                <w:left w:val="nil"/>
                <w:bottom w:val="nil"/>
                <w:right w:val="nil"/>
                <w:between w:val="nil"/>
              </w:pBdr>
              <w:spacing w:line="276" w:lineRule="auto"/>
              <w:rPr>
                <w:rFonts w:ascii="Arial" w:eastAsia="Arial" w:hAnsi="Arial" w:cs="Arial"/>
                <w:sz w:val="18"/>
                <w:szCs w:val="18"/>
              </w:rPr>
            </w:pPr>
          </w:p>
        </w:tc>
        <w:tc>
          <w:tcPr>
            <w:tcW w:w="2055"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14 - Diagnóstico por teste rápido</w:t>
            </w:r>
          </w:p>
        </w:tc>
        <w:tc>
          <w:tcPr>
            <w:tcW w:w="993"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138.712</w:t>
            </w:r>
          </w:p>
        </w:tc>
        <w:tc>
          <w:tcPr>
            <w:tcW w:w="1275" w:type="dxa"/>
            <w:vAlign w:val="center"/>
          </w:tcPr>
          <w:p w:rsidR="00114F7E" w:rsidRDefault="00416CDF">
            <w:pPr>
              <w:pBdr>
                <w:top w:val="nil"/>
                <w:left w:val="nil"/>
                <w:bottom w:val="nil"/>
                <w:right w:val="nil"/>
                <w:between w:val="nil"/>
              </w:pBdr>
              <w:ind w:right="141"/>
              <w:jc w:val="center"/>
              <w:rPr>
                <w:rFonts w:ascii="Arial" w:eastAsia="Arial" w:hAnsi="Arial" w:cs="Arial"/>
                <w:sz w:val="18"/>
                <w:szCs w:val="18"/>
              </w:rPr>
            </w:pPr>
            <w:r>
              <w:rPr>
                <w:rFonts w:ascii="Arial" w:eastAsia="Arial" w:hAnsi="Arial" w:cs="Arial"/>
                <w:sz w:val="18"/>
                <w:szCs w:val="18"/>
              </w:rPr>
              <w:t>176.327</w:t>
            </w:r>
          </w:p>
        </w:tc>
        <w:tc>
          <w:tcPr>
            <w:tcW w:w="1134" w:type="dxa"/>
            <w:vAlign w:val="center"/>
          </w:tcPr>
          <w:p w:rsidR="00114F7E" w:rsidRDefault="00416CDF">
            <w:pPr>
              <w:pBdr>
                <w:top w:val="nil"/>
                <w:left w:val="nil"/>
                <w:bottom w:val="nil"/>
                <w:right w:val="nil"/>
                <w:between w:val="nil"/>
              </w:pBdr>
              <w:ind w:right="293"/>
              <w:jc w:val="center"/>
              <w:rPr>
                <w:rFonts w:ascii="Arial" w:eastAsia="Arial" w:hAnsi="Arial" w:cs="Arial"/>
                <w:sz w:val="18"/>
                <w:szCs w:val="18"/>
              </w:rPr>
            </w:pPr>
            <w:r>
              <w:rPr>
                <w:rFonts w:ascii="Arial" w:eastAsia="Arial" w:hAnsi="Arial" w:cs="Arial"/>
                <w:sz w:val="18"/>
                <w:szCs w:val="18"/>
              </w:rPr>
              <w:t>116.637</w:t>
            </w:r>
          </w:p>
        </w:tc>
        <w:tc>
          <w:tcPr>
            <w:tcW w:w="1134"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142.956</w:t>
            </w:r>
          </w:p>
        </w:tc>
      </w:tr>
    </w:tbl>
    <w:p w:rsidR="00114F7E" w:rsidRDefault="00114F7E">
      <w:pPr>
        <w:pBdr>
          <w:top w:val="nil"/>
          <w:left w:val="nil"/>
          <w:bottom w:val="nil"/>
          <w:right w:val="nil"/>
          <w:between w:val="nil"/>
        </w:pBdr>
        <w:spacing w:line="276" w:lineRule="auto"/>
        <w:rPr>
          <w:rFonts w:ascii="Arial" w:eastAsia="Arial" w:hAnsi="Arial" w:cs="Arial"/>
          <w:sz w:val="18"/>
          <w:szCs w:val="18"/>
        </w:rPr>
      </w:pPr>
    </w:p>
    <w:tbl>
      <w:tblPr>
        <w:tblStyle w:val="affffffffff0"/>
        <w:tblW w:w="880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98"/>
        <w:gridCol w:w="2055"/>
        <w:gridCol w:w="993"/>
        <w:gridCol w:w="1275"/>
        <w:gridCol w:w="1134"/>
        <w:gridCol w:w="1146"/>
      </w:tblGrid>
      <w:tr w:rsidR="00114F7E">
        <w:trPr>
          <w:cantSplit/>
          <w:trHeight w:val="232"/>
          <w:tblHeader/>
        </w:trPr>
        <w:tc>
          <w:tcPr>
            <w:tcW w:w="2198" w:type="dxa"/>
            <w:shd w:val="clear" w:color="auto" w:fill="EAF0DD"/>
            <w:vAlign w:val="center"/>
          </w:tcPr>
          <w:p w:rsidR="00114F7E" w:rsidRDefault="00114F7E">
            <w:pPr>
              <w:pBdr>
                <w:top w:val="nil"/>
                <w:left w:val="nil"/>
                <w:bottom w:val="nil"/>
                <w:right w:val="nil"/>
                <w:between w:val="nil"/>
              </w:pBdr>
              <w:jc w:val="center"/>
              <w:rPr>
                <w:rFonts w:ascii="Arial" w:eastAsia="Arial" w:hAnsi="Arial" w:cs="Arial"/>
                <w:sz w:val="16"/>
                <w:szCs w:val="16"/>
              </w:rPr>
            </w:pPr>
          </w:p>
        </w:tc>
        <w:tc>
          <w:tcPr>
            <w:tcW w:w="2055" w:type="dxa"/>
            <w:shd w:val="clear" w:color="auto" w:fill="EAF0DD"/>
            <w:vAlign w:val="center"/>
          </w:tcPr>
          <w:p w:rsidR="00114F7E" w:rsidRDefault="00416CDF">
            <w:pPr>
              <w:pBdr>
                <w:top w:val="nil"/>
                <w:left w:val="nil"/>
                <w:bottom w:val="nil"/>
                <w:right w:val="nil"/>
                <w:between w:val="nil"/>
              </w:pBdr>
              <w:ind w:right="57"/>
              <w:jc w:val="center"/>
              <w:rPr>
                <w:rFonts w:ascii="Arial" w:eastAsia="Arial" w:hAnsi="Arial" w:cs="Arial"/>
                <w:b/>
                <w:sz w:val="18"/>
                <w:szCs w:val="18"/>
              </w:rPr>
            </w:pPr>
            <w:r>
              <w:rPr>
                <w:rFonts w:ascii="Arial" w:eastAsia="Arial" w:hAnsi="Arial" w:cs="Arial"/>
                <w:b/>
                <w:sz w:val="18"/>
                <w:szCs w:val="18"/>
              </w:rPr>
              <w:t>Total</w:t>
            </w:r>
          </w:p>
        </w:tc>
        <w:tc>
          <w:tcPr>
            <w:tcW w:w="993" w:type="dxa"/>
            <w:shd w:val="clear" w:color="auto" w:fill="EAF0DD"/>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2.357.554</w:t>
            </w:r>
          </w:p>
        </w:tc>
        <w:tc>
          <w:tcPr>
            <w:tcW w:w="1275" w:type="dxa"/>
            <w:shd w:val="clear" w:color="auto" w:fill="EAF0DD"/>
            <w:vAlign w:val="center"/>
          </w:tcPr>
          <w:p w:rsidR="00114F7E" w:rsidRDefault="00416CDF">
            <w:pPr>
              <w:pBdr>
                <w:top w:val="nil"/>
                <w:left w:val="nil"/>
                <w:bottom w:val="nil"/>
                <w:right w:val="nil"/>
                <w:between w:val="nil"/>
              </w:pBdr>
              <w:ind w:right="141"/>
              <w:jc w:val="center"/>
              <w:rPr>
                <w:rFonts w:ascii="Arial" w:eastAsia="Arial" w:hAnsi="Arial" w:cs="Arial"/>
                <w:b/>
                <w:sz w:val="18"/>
                <w:szCs w:val="18"/>
              </w:rPr>
            </w:pPr>
            <w:r>
              <w:rPr>
                <w:rFonts w:ascii="Arial" w:eastAsia="Arial" w:hAnsi="Arial" w:cs="Arial"/>
                <w:b/>
                <w:sz w:val="18"/>
                <w:szCs w:val="18"/>
              </w:rPr>
              <w:t>2.553.464</w:t>
            </w:r>
          </w:p>
        </w:tc>
        <w:tc>
          <w:tcPr>
            <w:tcW w:w="1134" w:type="dxa"/>
            <w:tcBorders>
              <w:right w:val="single" w:sz="4" w:space="0" w:color="000000"/>
            </w:tcBorders>
            <w:shd w:val="clear" w:color="auto" w:fill="EAF0DD"/>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1.572.941</w:t>
            </w:r>
          </w:p>
        </w:tc>
        <w:tc>
          <w:tcPr>
            <w:tcW w:w="1146" w:type="dxa"/>
            <w:tcBorders>
              <w:right w:val="single" w:sz="4" w:space="0" w:color="000000"/>
            </w:tcBorders>
            <w:shd w:val="clear" w:color="auto" w:fill="EAF0DD"/>
            <w:vAlign w:val="center"/>
          </w:tcPr>
          <w:p w:rsidR="00114F7E" w:rsidRDefault="00416CDF">
            <w:pPr>
              <w:pBdr>
                <w:top w:val="nil"/>
                <w:left w:val="nil"/>
                <w:bottom w:val="nil"/>
                <w:right w:val="nil"/>
                <w:between w:val="nil"/>
              </w:pBdr>
              <w:ind w:right="12"/>
              <w:jc w:val="center"/>
              <w:rPr>
                <w:rFonts w:ascii="Arial" w:eastAsia="Arial" w:hAnsi="Arial" w:cs="Arial"/>
                <w:b/>
                <w:sz w:val="18"/>
                <w:szCs w:val="18"/>
              </w:rPr>
            </w:pPr>
            <w:r>
              <w:rPr>
                <w:rFonts w:ascii="Arial" w:eastAsia="Arial" w:hAnsi="Arial" w:cs="Arial"/>
                <w:b/>
                <w:sz w:val="18"/>
                <w:szCs w:val="18"/>
              </w:rPr>
              <w:t>1.981.970</w:t>
            </w:r>
          </w:p>
        </w:tc>
      </w:tr>
      <w:tr w:rsidR="00114F7E">
        <w:trPr>
          <w:cantSplit/>
          <w:tblHeader/>
        </w:trPr>
        <w:tc>
          <w:tcPr>
            <w:tcW w:w="2198" w:type="dxa"/>
            <w:vMerge w:val="restart"/>
            <w:vAlign w:val="center"/>
          </w:tcPr>
          <w:p w:rsidR="00114F7E" w:rsidRDefault="00114F7E">
            <w:pPr>
              <w:pBdr>
                <w:top w:val="nil"/>
                <w:left w:val="nil"/>
                <w:bottom w:val="nil"/>
                <w:right w:val="nil"/>
                <w:between w:val="nil"/>
              </w:pBdr>
              <w:jc w:val="center"/>
              <w:rPr>
                <w:rFonts w:ascii="Arial" w:eastAsia="Arial" w:hAnsi="Arial" w:cs="Arial"/>
                <w:sz w:val="20"/>
                <w:szCs w:val="20"/>
              </w:rPr>
            </w:pPr>
          </w:p>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Procedimentos</w:t>
            </w:r>
          </w:p>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Clínicos</w:t>
            </w:r>
          </w:p>
        </w:tc>
        <w:tc>
          <w:tcPr>
            <w:tcW w:w="2055"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01 -</w:t>
            </w:r>
          </w:p>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Consultas/Atendimentos/Acomp anhamentos</w:t>
            </w:r>
          </w:p>
        </w:tc>
        <w:tc>
          <w:tcPr>
            <w:tcW w:w="993" w:type="dxa"/>
            <w:vAlign w:val="center"/>
          </w:tcPr>
          <w:p w:rsidR="00114F7E" w:rsidRDefault="00114F7E">
            <w:pPr>
              <w:pBdr>
                <w:top w:val="nil"/>
                <w:left w:val="nil"/>
                <w:bottom w:val="nil"/>
                <w:right w:val="nil"/>
                <w:between w:val="nil"/>
              </w:pBdr>
              <w:jc w:val="center"/>
              <w:rPr>
                <w:rFonts w:ascii="Arial" w:eastAsia="Arial" w:hAnsi="Arial" w:cs="Arial"/>
                <w:sz w:val="16"/>
                <w:szCs w:val="16"/>
              </w:rPr>
            </w:pPr>
          </w:p>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1.961.773</w:t>
            </w:r>
          </w:p>
        </w:tc>
        <w:tc>
          <w:tcPr>
            <w:tcW w:w="1275" w:type="dxa"/>
            <w:vAlign w:val="center"/>
          </w:tcPr>
          <w:p w:rsidR="00114F7E" w:rsidRDefault="00114F7E">
            <w:pPr>
              <w:pBdr>
                <w:top w:val="nil"/>
                <w:left w:val="nil"/>
                <w:bottom w:val="nil"/>
                <w:right w:val="nil"/>
                <w:between w:val="nil"/>
              </w:pBdr>
              <w:jc w:val="center"/>
              <w:rPr>
                <w:rFonts w:ascii="Arial" w:eastAsia="Arial" w:hAnsi="Arial" w:cs="Arial"/>
                <w:sz w:val="16"/>
                <w:szCs w:val="16"/>
              </w:rPr>
            </w:pPr>
          </w:p>
          <w:p w:rsidR="00114F7E" w:rsidRDefault="00416CDF">
            <w:pPr>
              <w:pBdr>
                <w:top w:val="nil"/>
                <w:left w:val="nil"/>
                <w:bottom w:val="nil"/>
                <w:right w:val="nil"/>
                <w:between w:val="nil"/>
              </w:pBdr>
              <w:ind w:right="141"/>
              <w:jc w:val="center"/>
              <w:rPr>
                <w:rFonts w:ascii="Arial" w:eastAsia="Arial" w:hAnsi="Arial" w:cs="Arial"/>
                <w:sz w:val="18"/>
                <w:szCs w:val="18"/>
              </w:rPr>
            </w:pPr>
            <w:r>
              <w:rPr>
                <w:rFonts w:ascii="Arial" w:eastAsia="Arial" w:hAnsi="Arial" w:cs="Arial"/>
                <w:sz w:val="18"/>
                <w:szCs w:val="18"/>
              </w:rPr>
              <w:t>2.354.859</w:t>
            </w:r>
          </w:p>
        </w:tc>
        <w:tc>
          <w:tcPr>
            <w:tcW w:w="1134" w:type="dxa"/>
            <w:tcBorders>
              <w:right w:val="single" w:sz="4" w:space="0" w:color="000000"/>
            </w:tcBorders>
            <w:vAlign w:val="center"/>
          </w:tcPr>
          <w:p w:rsidR="00114F7E" w:rsidRDefault="00114F7E">
            <w:pPr>
              <w:pBdr>
                <w:top w:val="nil"/>
                <w:left w:val="nil"/>
                <w:bottom w:val="nil"/>
                <w:right w:val="nil"/>
                <w:between w:val="nil"/>
              </w:pBdr>
              <w:jc w:val="center"/>
              <w:rPr>
                <w:rFonts w:ascii="Arial" w:eastAsia="Arial" w:hAnsi="Arial" w:cs="Arial"/>
                <w:sz w:val="16"/>
                <w:szCs w:val="16"/>
              </w:rPr>
            </w:pPr>
          </w:p>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1.300.450</w:t>
            </w:r>
          </w:p>
        </w:tc>
        <w:tc>
          <w:tcPr>
            <w:tcW w:w="1146" w:type="dxa"/>
            <w:tcBorders>
              <w:right w:val="single" w:sz="4" w:space="0" w:color="000000"/>
            </w:tcBorders>
            <w:vAlign w:val="center"/>
          </w:tcPr>
          <w:p w:rsidR="00114F7E" w:rsidRDefault="00114F7E">
            <w:pPr>
              <w:pBdr>
                <w:top w:val="nil"/>
                <w:left w:val="nil"/>
                <w:bottom w:val="nil"/>
                <w:right w:val="nil"/>
                <w:between w:val="nil"/>
              </w:pBdr>
              <w:ind w:right="12"/>
              <w:jc w:val="center"/>
              <w:rPr>
                <w:rFonts w:ascii="Arial" w:eastAsia="Arial" w:hAnsi="Arial" w:cs="Arial"/>
                <w:sz w:val="16"/>
                <w:szCs w:val="16"/>
              </w:rPr>
            </w:pPr>
          </w:p>
          <w:p w:rsidR="00114F7E" w:rsidRDefault="00416CDF">
            <w:pPr>
              <w:pBdr>
                <w:top w:val="nil"/>
                <w:left w:val="nil"/>
                <w:bottom w:val="nil"/>
                <w:right w:val="nil"/>
                <w:between w:val="nil"/>
              </w:pBdr>
              <w:ind w:right="12"/>
              <w:jc w:val="center"/>
              <w:rPr>
                <w:rFonts w:ascii="Arial" w:eastAsia="Arial" w:hAnsi="Arial" w:cs="Arial"/>
                <w:sz w:val="18"/>
                <w:szCs w:val="18"/>
              </w:rPr>
            </w:pPr>
            <w:r>
              <w:rPr>
                <w:rFonts w:ascii="Arial" w:eastAsia="Arial" w:hAnsi="Arial" w:cs="Arial"/>
                <w:sz w:val="18"/>
                <w:szCs w:val="18"/>
              </w:rPr>
              <w:t>1.526.872</w:t>
            </w:r>
          </w:p>
        </w:tc>
      </w:tr>
      <w:tr w:rsidR="00114F7E">
        <w:trPr>
          <w:cantSplit/>
          <w:tblHeader/>
        </w:trPr>
        <w:tc>
          <w:tcPr>
            <w:tcW w:w="219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18"/>
                <w:szCs w:val="18"/>
              </w:rPr>
            </w:pPr>
          </w:p>
        </w:tc>
        <w:tc>
          <w:tcPr>
            <w:tcW w:w="2055"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02 – Fisioterapia</w:t>
            </w:r>
          </w:p>
        </w:tc>
        <w:tc>
          <w:tcPr>
            <w:tcW w:w="993"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13.465</w:t>
            </w:r>
          </w:p>
        </w:tc>
        <w:tc>
          <w:tcPr>
            <w:tcW w:w="1275" w:type="dxa"/>
            <w:vAlign w:val="center"/>
          </w:tcPr>
          <w:p w:rsidR="00114F7E" w:rsidRDefault="00416CDF">
            <w:pPr>
              <w:pBdr>
                <w:top w:val="nil"/>
                <w:left w:val="nil"/>
                <w:bottom w:val="nil"/>
                <w:right w:val="nil"/>
                <w:between w:val="nil"/>
              </w:pBdr>
              <w:ind w:right="141"/>
              <w:jc w:val="center"/>
              <w:rPr>
                <w:rFonts w:ascii="Arial" w:eastAsia="Arial" w:hAnsi="Arial" w:cs="Arial"/>
                <w:sz w:val="18"/>
                <w:szCs w:val="18"/>
              </w:rPr>
            </w:pPr>
            <w:r>
              <w:rPr>
                <w:rFonts w:ascii="Arial" w:eastAsia="Arial" w:hAnsi="Arial" w:cs="Arial"/>
                <w:sz w:val="18"/>
                <w:szCs w:val="18"/>
              </w:rPr>
              <w:t>12.191</w:t>
            </w:r>
          </w:p>
        </w:tc>
        <w:tc>
          <w:tcPr>
            <w:tcW w:w="1134" w:type="dxa"/>
            <w:tcBorders>
              <w:right w:val="single" w:sz="4" w:space="0" w:color="000000"/>
            </w:tcBorders>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5.275</w:t>
            </w:r>
          </w:p>
        </w:tc>
        <w:tc>
          <w:tcPr>
            <w:tcW w:w="1146" w:type="dxa"/>
            <w:tcBorders>
              <w:right w:val="single" w:sz="4" w:space="0" w:color="000000"/>
            </w:tcBorders>
            <w:vAlign w:val="center"/>
          </w:tcPr>
          <w:p w:rsidR="00114F7E" w:rsidRDefault="00416CDF">
            <w:pPr>
              <w:pBdr>
                <w:top w:val="nil"/>
                <w:left w:val="nil"/>
                <w:bottom w:val="nil"/>
                <w:right w:val="nil"/>
                <w:between w:val="nil"/>
              </w:pBdr>
              <w:ind w:right="12"/>
              <w:jc w:val="center"/>
              <w:rPr>
                <w:rFonts w:ascii="Arial" w:eastAsia="Arial" w:hAnsi="Arial" w:cs="Arial"/>
                <w:sz w:val="18"/>
                <w:szCs w:val="18"/>
              </w:rPr>
            </w:pPr>
            <w:r>
              <w:rPr>
                <w:rFonts w:ascii="Arial" w:eastAsia="Arial" w:hAnsi="Arial" w:cs="Arial"/>
                <w:sz w:val="18"/>
                <w:szCs w:val="18"/>
              </w:rPr>
              <w:t>6.812</w:t>
            </w:r>
          </w:p>
        </w:tc>
      </w:tr>
      <w:tr w:rsidR="00114F7E">
        <w:trPr>
          <w:cantSplit/>
          <w:tblHeader/>
        </w:trPr>
        <w:tc>
          <w:tcPr>
            <w:tcW w:w="219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18"/>
                <w:szCs w:val="18"/>
              </w:rPr>
            </w:pPr>
          </w:p>
        </w:tc>
        <w:tc>
          <w:tcPr>
            <w:tcW w:w="2055" w:type="dxa"/>
            <w:vAlign w:val="center"/>
          </w:tcPr>
          <w:p w:rsidR="00114F7E" w:rsidRDefault="00416CDF">
            <w:pPr>
              <w:pBdr>
                <w:top w:val="nil"/>
                <w:left w:val="nil"/>
                <w:bottom w:val="nil"/>
                <w:right w:val="nil"/>
                <w:between w:val="nil"/>
              </w:pBdr>
              <w:ind w:right="617"/>
              <w:jc w:val="center"/>
              <w:rPr>
                <w:rFonts w:ascii="Arial" w:eastAsia="Arial" w:hAnsi="Arial" w:cs="Arial"/>
                <w:sz w:val="18"/>
                <w:szCs w:val="18"/>
              </w:rPr>
            </w:pPr>
            <w:r>
              <w:rPr>
                <w:rFonts w:ascii="Arial" w:eastAsia="Arial" w:hAnsi="Arial" w:cs="Arial"/>
                <w:sz w:val="18"/>
                <w:szCs w:val="18"/>
              </w:rPr>
              <w:t>03 - Tratamentos Clínicos (outros)</w:t>
            </w:r>
          </w:p>
        </w:tc>
        <w:tc>
          <w:tcPr>
            <w:tcW w:w="993" w:type="dxa"/>
            <w:vAlign w:val="center"/>
          </w:tcPr>
          <w:p w:rsidR="00114F7E" w:rsidRDefault="00416CDF">
            <w:pPr>
              <w:pBdr>
                <w:top w:val="nil"/>
                <w:left w:val="nil"/>
                <w:bottom w:val="nil"/>
                <w:right w:val="nil"/>
                <w:between w:val="nil"/>
              </w:pBdr>
              <w:ind w:right="64"/>
              <w:jc w:val="center"/>
              <w:rPr>
                <w:rFonts w:ascii="Arial" w:eastAsia="Arial" w:hAnsi="Arial" w:cs="Arial"/>
                <w:sz w:val="18"/>
                <w:szCs w:val="18"/>
              </w:rPr>
            </w:pPr>
            <w:r>
              <w:rPr>
                <w:rFonts w:ascii="Arial" w:eastAsia="Arial" w:hAnsi="Arial" w:cs="Arial"/>
                <w:sz w:val="18"/>
                <w:szCs w:val="18"/>
              </w:rPr>
              <w:t>238</w:t>
            </w:r>
          </w:p>
        </w:tc>
        <w:tc>
          <w:tcPr>
            <w:tcW w:w="1275" w:type="dxa"/>
            <w:vAlign w:val="center"/>
          </w:tcPr>
          <w:p w:rsidR="00114F7E" w:rsidRDefault="00416CDF">
            <w:pPr>
              <w:pBdr>
                <w:top w:val="nil"/>
                <w:left w:val="nil"/>
                <w:bottom w:val="nil"/>
                <w:right w:val="nil"/>
                <w:between w:val="nil"/>
              </w:pBdr>
              <w:ind w:right="141"/>
              <w:jc w:val="center"/>
              <w:rPr>
                <w:rFonts w:ascii="Arial" w:eastAsia="Arial" w:hAnsi="Arial" w:cs="Arial"/>
                <w:sz w:val="18"/>
                <w:szCs w:val="18"/>
              </w:rPr>
            </w:pPr>
            <w:r>
              <w:rPr>
                <w:rFonts w:ascii="Arial" w:eastAsia="Arial" w:hAnsi="Arial" w:cs="Arial"/>
                <w:sz w:val="18"/>
                <w:szCs w:val="18"/>
              </w:rPr>
              <w:t>280</w:t>
            </w:r>
          </w:p>
        </w:tc>
        <w:tc>
          <w:tcPr>
            <w:tcW w:w="1134" w:type="dxa"/>
            <w:tcBorders>
              <w:right w:val="single" w:sz="4" w:space="0" w:color="000000"/>
            </w:tcBorders>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40</w:t>
            </w:r>
          </w:p>
        </w:tc>
        <w:tc>
          <w:tcPr>
            <w:tcW w:w="1146" w:type="dxa"/>
            <w:tcBorders>
              <w:right w:val="single" w:sz="4" w:space="0" w:color="000000"/>
            </w:tcBorders>
            <w:vAlign w:val="center"/>
          </w:tcPr>
          <w:p w:rsidR="00114F7E" w:rsidRDefault="00416CDF">
            <w:pPr>
              <w:pBdr>
                <w:top w:val="nil"/>
                <w:left w:val="nil"/>
                <w:bottom w:val="nil"/>
                <w:right w:val="nil"/>
                <w:between w:val="nil"/>
              </w:pBdr>
              <w:ind w:right="12"/>
              <w:jc w:val="center"/>
              <w:rPr>
                <w:rFonts w:ascii="Arial" w:eastAsia="Arial" w:hAnsi="Arial" w:cs="Arial"/>
                <w:sz w:val="18"/>
                <w:szCs w:val="18"/>
              </w:rPr>
            </w:pPr>
            <w:r>
              <w:rPr>
                <w:rFonts w:ascii="Arial" w:eastAsia="Arial" w:hAnsi="Arial" w:cs="Arial"/>
                <w:sz w:val="18"/>
                <w:szCs w:val="18"/>
              </w:rPr>
              <w:t>69</w:t>
            </w:r>
          </w:p>
        </w:tc>
      </w:tr>
      <w:tr w:rsidR="00114F7E">
        <w:trPr>
          <w:cantSplit/>
          <w:tblHeader/>
        </w:trPr>
        <w:tc>
          <w:tcPr>
            <w:tcW w:w="219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18"/>
                <w:szCs w:val="18"/>
              </w:rPr>
            </w:pPr>
          </w:p>
        </w:tc>
        <w:tc>
          <w:tcPr>
            <w:tcW w:w="2055"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07 - Tratamento odontológico</w:t>
            </w:r>
          </w:p>
        </w:tc>
        <w:tc>
          <w:tcPr>
            <w:tcW w:w="993"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202.425</w:t>
            </w:r>
          </w:p>
        </w:tc>
        <w:tc>
          <w:tcPr>
            <w:tcW w:w="1275" w:type="dxa"/>
            <w:vAlign w:val="center"/>
          </w:tcPr>
          <w:p w:rsidR="00114F7E" w:rsidRDefault="00416CDF">
            <w:pPr>
              <w:pBdr>
                <w:top w:val="nil"/>
                <w:left w:val="nil"/>
                <w:bottom w:val="nil"/>
                <w:right w:val="nil"/>
                <w:between w:val="nil"/>
              </w:pBdr>
              <w:ind w:right="141"/>
              <w:jc w:val="center"/>
              <w:rPr>
                <w:rFonts w:ascii="Arial" w:eastAsia="Arial" w:hAnsi="Arial" w:cs="Arial"/>
                <w:sz w:val="18"/>
                <w:szCs w:val="18"/>
              </w:rPr>
            </w:pPr>
            <w:r>
              <w:rPr>
                <w:rFonts w:ascii="Arial" w:eastAsia="Arial" w:hAnsi="Arial" w:cs="Arial"/>
                <w:sz w:val="18"/>
                <w:szCs w:val="18"/>
              </w:rPr>
              <w:t>241.726</w:t>
            </w:r>
          </w:p>
        </w:tc>
        <w:tc>
          <w:tcPr>
            <w:tcW w:w="1134" w:type="dxa"/>
            <w:tcBorders>
              <w:right w:val="single" w:sz="4" w:space="0" w:color="000000"/>
            </w:tcBorders>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44.121</w:t>
            </w:r>
          </w:p>
        </w:tc>
        <w:tc>
          <w:tcPr>
            <w:tcW w:w="1146" w:type="dxa"/>
            <w:tcBorders>
              <w:right w:val="single" w:sz="4" w:space="0" w:color="000000"/>
            </w:tcBorders>
            <w:vAlign w:val="center"/>
          </w:tcPr>
          <w:p w:rsidR="00114F7E" w:rsidRDefault="00416CDF">
            <w:pPr>
              <w:pBdr>
                <w:top w:val="nil"/>
                <w:left w:val="nil"/>
                <w:bottom w:val="nil"/>
                <w:right w:val="nil"/>
                <w:between w:val="nil"/>
              </w:pBdr>
              <w:ind w:right="12"/>
              <w:jc w:val="center"/>
              <w:rPr>
                <w:rFonts w:ascii="Arial" w:eastAsia="Arial" w:hAnsi="Arial" w:cs="Arial"/>
                <w:sz w:val="18"/>
                <w:szCs w:val="18"/>
              </w:rPr>
            </w:pPr>
            <w:r>
              <w:rPr>
                <w:rFonts w:ascii="Arial" w:eastAsia="Arial" w:hAnsi="Arial" w:cs="Arial"/>
                <w:sz w:val="18"/>
                <w:szCs w:val="18"/>
              </w:rPr>
              <w:t>31.062</w:t>
            </w:r>
          </w:p>
        </w:tc>
      </w:tr>
      <w:tr w:rsidR="00114F7E">
        <w:trPr>
          <w:cantSplit/>
          <w:tblHeader/>
        </w:trPr>
        <w:tc>
          <w:tcPr>
            <w:tcW w:w="219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18"/>
                <w:szCs w:val="18"/>
              </w:rPr>
            </w:pPr>
          </w:p>
        </w:tc>
        <w:tc>
          <w:tcPr>
            <w:tcW w:w="2055"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09 - Terapias especializadas</w:t>
            </w:r>
          </w:p>
        </w:tc>
        <w:tc>
          <w:tcPr>
            <w:tcW w:w="993"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9.264</w:t>
            </w:r>
          </w:p>
        </w:tc>
        <w:tc>
          <w:tcPr>
            <w:tcW w:w="1275" w:type="dxa"/>
            <w:vAlign w:val="center"/>
          </w:tcPr>
          <w:p w:rsidR="00114F7E" w:rsidRDefault="00416CDF">
            <w:pPr>
              <w:pBdr>
                <w:top w:val="nil"/>
                <w:left w:val="nil"/>
                <w:bottom w:val="nil"/>
                <w:right w:val="nil"/>
                <w:between w:val="nil"/>
              </w:pBdr>
              <w:ind w:right="140"/>
              <w:jc w:val="center"/>
              <w:rPr>
                <w:rFonts w:ascii="Arial" w:eastAsia="Arial" w:hAnsi="Arial" w:cs="Arial"/>
                <w:sz w:val="18"/>
                <w:szCs w:val="18"/>
              </w:rPr>
            </w:pPr>
            <w:r>
              <w:rPr>
                <w:rFonts w:ascii="Arial" w:eastAsia="Arial" w:hAnsi="Arial" w:cs="Arial"/>
                <w:sz w:val="18"/>
                <w:szCs w:val="18"/>
              </w:rPr>
              <w:t>8.126</w:t>
            </w:r>
          </w:p>
        </w:tc>
        <w:tc>
          <w:tcPr>
            <w:tcW w:w="1134" w:type="dxa"/>
            <w:tcBorders>
              <w:right w:val="single" w:sz="4" w:space="0" w:color="000000"/>
            </w:tcBorders>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2.589</w:t>
            </w:r>
          </w:p>
        </w:tc>
        <w:tc>
          <w:tcPr>
            <w:tcW w:w="1146" w:type="dxa"/>
            <w:tcBorders>
              <w:right w:val="single" w:sz="4" w:space="0" w:color="000000"/>
            </w:tcBorders>
            <w:vAlign w:val="center"/>
          </w:tcPr>
          <w:p w:rsidR="00114F7E" w:rsidRDefault="00416CDF">
            <w:pPr>
              <w:pBdr>
                <w:top w:val="nil"/>
                <w:left w:val="nil"/>
                <w:bottom w:val="nil"/>
                <w:right w:val="nil"/>
                <w:between w:val="nil"/>
              </w:pBdr>
              <w:ind w:right="12"/>
              <w:jc w:val="center"/>
              <w:rPr>
                <w:rFonts w:ascii="Arial" w:eastAsia="Arial" w:hAnsi="Arial" w:cs="Arial"/>
                <w:sz w:val="18"/>
                <w:szCs w:val="18"/>
              </w:rPr>
            </w:pPr>
            <w:r>
              <w:rPr>
                <w:rFonts w:ascii="Arial" w:eastAsia="Arial" w:hAnsi="Arial" w:cs="Arial"/>
                <w:sz w:val="18"/>
                <w:szCs w:val="18"/>
              </w:rPr>
              <w:t>3.020</w:t>
            </w:r>
          </w:p>
        </w:tc>
      </w:tr>
      <w:tr w:rsidR="00114F7E">
        <w:trPr>
          <w:cantSplit/>
          <w:tblHeader/>
        </w:trPr>
        <w:tc>
          <w:tcPr>
            <w:tcW w:w="2198"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18"/>
                <w:szCs w:val="18"/>
              </w:rPr>
            </w:pPr>
          </w:p>
        </w:tc>
        <w:tc>
          <w:tcPr>
            <w:tcW w:w="2055" w:type="dxa"/>
            <w:shd w:val="clear" w:color="auto" w:fill="EAF0DD"/>
            <w:vAlign w:val="center"/>
          </w:tcPr>
          <w:p w:rsidR="00114F7E" w:rsidRDefault="00416CDF">
            <w:pPr>
              <w:pBdr>
                <w:top w:val="nil"/>
                <w:left w:val="nil"/>
                <w:bottom w:val="nil"/>
                <w:right w:val="nil"/>
                <w:between w:val="nil"/>
              </w:pBdr>
              <w:ind w:right="57"/>
              <w:jc w:val="center"/>
              <w:rPr>
                <w:rFonts w:ascii="Arial" w:eastAsia="Arial" w:hAnsi="Arial" w:cs="Arial"/>
                <w:b/>
                <w:sz w:val="18"/>
                <w:szCs w:val="18"/>
              </w:rPr>
            </w:pPr>
            <w:r>
              <w:rPr>
                <w:rFonts w:ascii="Arial" w:eastAsia="Arial" w:hAnsi="Arial" w:cs="Arial"/>
                <w:b/>
                <w:sz w:val="18"/>
                <w:szCs w:val="18"/>
              </w:rPr>
              <w:t>Total</w:t>
            </w:r>
          </w:p>
        </w:tc>
        <w:tc>
          <w:tcPr>
            <w:tcW w:w="993" w:type="dxa"/>
            <w:shd w:val="clear" w:color="auto" w:fill="EAF0DD"/>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2.187.165</w:t>
            </w:r>
          </w:p>
        </w:tc>
        <w:tc>
          <w:tcPr>
            <w:tcW w:w="1275" w:type="dxa"/>
            <w:shd w:val="clear" w:color="auto" w:fill="EAF0DD"/>
            <w:vAlign w:val="center"/>
          </w:tcPr>
          <w:p w:rsidR="00114F7E" w:rsidRDefault="00416CDF">
            <w:pPr>
              <w:pBdr>
                <w:top w:val="nil"/>
                <w:left w:val="nil"/>
                <w:bottom w:val="nil"/>
                <w:right w:val="nil"/>
                <w:between w:val="nil"/>
              </w:pBdr>
              <w:ind w:right="141"/>
              <w:jc w:val="center"/>
              <w:rPr>
                <w:rFonts w:ascii="Arial" w:eastAsia="Arial" w:hAnsi="Arial" w:cs="Arial"/>
                <w:b/>
                <w:sz w:val="18"/>
                <w:szCs w:val="18"/>
              </w:rPr>
            </w:pPr>
            <w:r>
              <w:rPr>
                <w:rFonts w:ascii="Arial" w:eastAsia="Arial" w:hAnsi="Arial" w:cs="Arial"/>
                <w:b/>
                <w:sz w:val="18"/>
                <w:szCs w:val="18"/>
              </w:rPr>
              <w:t>2.617.182</w:t>
            </w:r>
          </w:p>
        </w:tc>
        <w:tc>
          <w:tcPr>
            <w:tcW w:w="1134" w:type="dxa"/>
            <w:tcBorders>
              <w:right w:val="single" w:sz="4" w:space="0" w:color="000000"/>
            </w:tcBorders>
            <w:shd w:val="clear" w:color="auto" w:fill="EAF0DD"/>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1.384492</w:t>
            </w:r>
          </w:p>
        </w:tc>
        <w:tc>
          <w:tcPr>
            <w:tcW w:w="1146" w:type="dxa"/>
            <w:tcBorders>
              <w:right w:val="single" w:sz="4" w:space="0" w:color="000000"/>
            </w:tcBorders>
            <w:shd w:val="clear" w:color="auto" w:fill="EAF0DD"/>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1.596.835</w:t>
            </w:r>
          </w:p>
        </w:tc>
      </w:tr>
      <w:tr w:rsidR="00114F7E">
        <w:trPr>
          <w:cantSplit/>
          <w:tblHeader/>
        </w:trPr>
        <w:tc>
          <w:tcPr>
            <w:tcW w:w="2198" w:type="dxa"/>
            <w:vMerge w:val="restart"/>
            <w:shd w:val="clear" w:color="auto" w:fill="EAF0DD"/>
            <w:vAlign w:val="center"/>
          </w:tcPr>
          <w:p w:rsidR="00114F7E" w:rsidRDefault="00416CDF">
            <w:pPr>
              <w:pBdr>
                <w:top w:val="nil"/>
                <w:left w:val="nil"/>
                <w:bottom w:val="nil"/>
                <w:right w:val="nil"/>
                <w:between w:val="nil"/>
              </w:pBdr>
              <w:ind w:right="463"/>
              <w:jc w:val="center"/>
              <w:rPr>
                <w:rFonts w:ascii="Arial" w:eastAsia="Arial" w:hAnsi="Arial" w:cs="Arial"/>
                <w:b/>
                <w:sz w:val="18"/>
                <w:szCs w:val="18"/>
              </w:rPr>
            </w:pPr>
            <w:r>
              <w:rPr>
                <w:rFonts w:ascii="Arial" w:eastAsia="Arial" w:hAnsi="Arial" w:cs="Arial"/>
                <w:b/>
                <w:sz w:val="18"/>
                <w:szCs w:val="18"/>
              </w:rPr>
              <w:t>Procedimentos</w:t>
            </w:r>
          </w:p>
          <w:p w:rsidR="00114F7E" w:rsidRDefault="00416CDF">
            <w:pPr>
              <w:pBdr>
                <w:top w:val="nil"/>
                <w:left w:val="nil"/>
                <w:bottom w:val="nil"/>
                <w:right w:val="nil"/>
                <w:between w:val="nil"/>
              </w:pBdr>
              <w:ind w:right="463"/>
              <w:jc w:val="center"/>
              <w:rPr>
                <w:rFonts w:ascii="Arial" w:eastAsia="Arial" w:hAnsi="Arial" w:cs="Arial"/>
                <w:b/>
                <w:sz w:val="18"/>
                <w:szCs w:val="18"/>
              </w:rPr>
            </w:pPr>
            <w:r>
              <w:rPr>
                <w:rFonts w:ascii="Arial" w:eastAsia="Arial" w:hAnsi="Arial" w:cs="Arial"/>
                <w:b/>
                <w:sz w:val="18"/>
                <w:szCs w:val="18"/>
              </w:rPr>
              <w:t>cirúrgicos</w:t>
            </w:r>
          </w:p>
        </w:tc>
        <w:tc>
          <w:tcPr>
            <w:tcW w:w="2055"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01 - Pequenas cirurgias e cirurgias de pele, tecido subcutâneo.</w:t>
            </w:r>
          </w:p>
        </w:tc>
        <w:tc>
          <w:tcPr>
            <w:tcW w:w="993" w:type="dxa"/>
            <w:vAlign w:val="center"/>
          </w:tcPr>
          <w:p w:rsidR="00114F7E" w:rsidRDefault="00114F7E">
            <w:pPr>
              <w:pBdr>
                <w:top w:val="nil"/>
                <w:left w:val="nil"/>
                <w:bottom w:val="nil"/>
                <w:right w:val="nil"/>
                <w:between w:val="nil"/>
              </w:pBdr>
              <w:jc w:val="center"/>
              <w:rPr>
                <w:rFonts w:ascii="Arial" w:eastAsia="Arial" w:hAnsi="Arial" w:cs="Arial"/>
                <w:sz w:val="16"/>
                <w:szCs w:val="16"/>
              </w:rPr>
            </w:pPr>
          </w:p>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33.876</w:t>
            </w:r>
          </w:p>
        </w:tc>
        <w:tc>
          <w:tcPr>
            <w:tcW w:w="1275" w:type="dxa"/>
            <w:vAlign w:val="center"/>
          </w:tcPr>
          <w:p w:rsidR="00114F7E" w:rsidRDefault="00114F7E">
            <w:pPr>
              <w:pBdr>
                <w:top w:val="nil"/>
                <w:left w:val="nil"/>
                <w:bottom w:val="nil"/>
                <w:right w:val="nil"/>
                <w:between w:val="nil"/>
              </w:pBdr>
              <w:jc w:val="center"/>
              <w:rPr>
                <w:rFonts w:ascii="Arial" w:eastAsia="Arial" w:hAnsi="Arial" w:cs="Arial"/>
                <w:sz w:val="16"/>
                <w:szCs w:val="16"/>
              </w:rPr>
            </w:pPr>
          </w:p>
          <w:p w:rsidR="00114F7E" w:rsidRDefault="00416CDF">
            <w:pPr>
              <w:pBdr>
                <w:top w:val="nil"/>
                <w:left w:val="nil"/>
                <w:bottom w:val="nil"/>
                <w:right w:val="nil"/>
                <w:between w:val="nil"/>
              </w:pBdr>
              <w:ind w:right="141"/>
              <w:jc w:val="center"/>
              <w:rPr>
                <w:rFonts w:ascii="Arial" w:eastAsia="Arial" w:hAnsi="Arial" w:cs="Arial"/>
                <w:sz w:val="18"/>
                <w:szCs w:val="18"/>
              </w:rPr>
            </w:pPr>
            <w:r>
              <w:rPr>
                <w:rFonts w:ascii="Arial" w:eastAsia="Arial" w:hAnsi="Arial" w:cs="Arial"/>
                <w:sz w:val="18"/>
                <w:szCs w:val="18"/>
              </w:rPr>
              <w:t>42.266</w:t>
            </w:r>
          </w:p>
        </w:tc>
        <w:tc>
          <w:tcPr>
            <w:tcW w:w="1134" w:type="dxa"/>
            <w:tcBorders>
              <w:right w:val="single" w:sz="4" w:space="0" w:color="000000"/>
            </w:tcBorders>
            <w:vAlign w:val="center"/>
          </w:tcPr>
          <w:p w:rsidR="00114F7E" w:rsidRDefault="00114F7E">
            <w:pPr>
              <w:pBdr>
                <w:top w:val="nil"/>
                <w:left w:val="nil"/>
                <w:bottom w:val="nil"/>
                <w:right w:val="nil"/>
                <w:between w:val="nil"/>
              </w:pBdr>
              <w:jc w:val="center"/>
              <w:rPr>
                <w:rFonts w:ascii="Arial" w:eastAsia="Arial" w:hAnsi="Arial" w:cs="Arial"/>
                <w:sz w:val="16"/>
                <w:szCs w:val="16"/>
              </w:rPr>
            </w:pPr>
          </w:p>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12.808</w:t>
            </w:r>
          </w:p>
        </w:tc>
        <w:tc>
          <w:tcPr>
            <w:tcW w:w="1146" w:type="dxa"/>
            <w:tcBorders>
              <w:right w:val="single" w:sz="4" w:space="0" w:color="000000"/>
            </w:tcBorders>
            <w:vAlign w:val="center"/>
          </w:tcPr>
          <w:p w:rsidR="00114F7E" w:rsidRDefault="00114F7E">
            <w:pPr>
              <w:pBdr>
                <w:top w:val="nil"/>
                <w:left w:val="nil"/>
                <w:bottom w:val="nil"/>
                <w:right w:val="nil"/>
                <w:between w:val="nil"/>
              </w:pBdr>
              <w:jc w:val="center"/>
              <w:rPr>
                <w:rFonts w:ascii="Arial" w:eastAsia="Arial" w:hAnsi="Arial" w:cs="Arial"/>
                <w:sz w:val="16"/>
                <w:szCs w:val="16"/>
              </w:rPr>
            </w:pPr>
          </w:p>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15.455</w:t>
            </w:r>
          </w:p>
        </w:tc>
      </w:tr>
      <w:tr w:rsidR="00114F7E">
        <w:trPr>
          <w:cantSplit/>
          <w:tblHeader/>
        </w:trPr>
        <w:tc>
          <w:tcPr>
            <w:tcW w:w="2198" w:type="dxa"/>
            <w:vMerge/>
            <w:shd w:val="clear" w:color="auto" w:fill="EAF0DD"/>
            <w:vAlign w:val="center"/>
          </w:tcPr>
          <w:p w:rsidR="00114F7E" w:rsidRDefault="00114F7E">
            <w:pPr>
              <w:widowControl w:val="0"/>
              <w:pBdr>
                <w:top w:val="nil"/>
                <w:left w:val="nil"/>
                <w:bottom w:val="nil"/>
                <w:right w:val="nil"/>
                <w:between w:val="nil"/>
              </w:pBdr>
              <w:spacing w:line="276" w:lineRule="auto"/>
              <w:rPr>
                <w:rFonts w:ascii="Arial" w:eastAsia="Arial" w:hAnsi="Arial" w:cs="Arial"/>
                <w:sz w:val="18"/>
                <w:szCs w:val="18"/>
              </w:rPr>
            </w:pPr>
          </w:p>
        </w:tc>
        <w:tc>
          <w:tcPr>
            <w:tcW w:w="2055"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04 - Cirurgia das vias aéreas superiores, face, cabeça e</w:t>
            </w:r>
          </w:p>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pescoço.</w:t>
            </w:r>
          </w:p>
        </w:tc>
        <w:tc>
          <w:tcPr>
            <w:tcW w:w="993" w:type="dxa"/>
            <w:vAlign w:val="center"/>
          </w:tcPr>
          <w:p w:rsidR="00114F7E" w:rsidRDefault="00114F7E">
            <w:pPr>
              <w:pBdr>
                <w:top w:val="nil"/>
                <w:left w:val="nil"/>
                <w:bottom w:val="nil"/>
                <w:right w:val="nil"/>
                <w:between w:val="nil"/>
              </w:pBdr>
              <w:jc w:val="center"/>
              <w:rPr>
                <w:rFonts w:ascii="Arial" w:eastAsia="Arial" w:hAnsi="Arial" w:cs="Arial"/>
                <w:sz w:val="16"/>
                <w:szCs w:val="16"/>
              </w:rPr>
            </w:pPr>
          </w:p>
          <w:p w:rsidR="00114F7E" w:rsidRDefault="00416CDF">
            <w:pPr>
              <w:pBdr>
                <w:top w:val="nil"/>
                <w:left w:val="nil"/>
                <w:bottom w:val="nil"/>
                <w:right w:val="nil"/>
                <w:between w:val="nil"/>
              </w:pBdr>
              <w:ind w:right="64"/>
              <w:jc w:val="center"/>
              <w:rPr>
                <w:rFonts w:ascii="Arial" w:eastAsia="Arial" w:hAnsi="Arial" w:cs="Arial"/>
                <w:sz w:val="18"/>
                <w:szCs w:val="18"/>
              </w:rPr>
            </w:pPr>
            <w:r>
              <w:rPr>
                <w:rFonts w:ascii="Arial" w:eastAsia="Arial" w:hAnsi="Arial" w:cs="Arial"/>
                <w:sz w:val="18"/>
                <w:szCs w:val="18"/>
              </w:rPr>
              <w:t>718</w:t>
            </w:r>
          </w:p>
        </w:tc>
        <w:tc>
          <w:tcPr>
            <w:tcW w:w="1275" w:type="dxa"/>
            <w:vAlign w:val="center"/>
          </w:tcPr>
          <w:p w:rsidR="00114F7E" w:rsidRDefault="00114F7E">
            <w:pPr>
              <w:pBdr>
                <w:top w:val="nil"/>
                <w:left w:val="nil"/>
                <w:bottom w:val="nil"/>
                <w:right w:val="nil"/>
                <w:between w:val="nil"/>
              </w:pBdr>
              <w:jc w:val="center"/>
              <w:rPr>
                <w:rFonts w:ascii="Arial" w:eastAsia="Arial" w:hAnsi="Arial" w:cs="Arial"/>
                <w:sz w:val="16"/>
                <w:szCs w:val="16"/>
              </w:rPr>
            </w:pPr>
          </w:p>
          <w:p w:rsidR="00114F7E" w:rsidRDefault="00416CDF">
            <w:pPr>
              <w:pBdr>
                <w:top w:val="nil"/>
                <w:left w:val="nil"/>
                <w:bottom w:val="nil"/>
                <w:right w:val="nil"/>
                <w:between w:val="nil"/>
              </w:pBdr>
              <w:ind w:right="141"/>
              <w:jc w:val="center"/>
              <w:rPr>
                <w:rFonts w:ascii="Arial" w:eastAsia="Arial" w:hAnsi="Arial" w:cs="Arial"/>
                <w:sz w:val="18"/>
                <w:szCs w:val="18"/>
              </w:rPr>
            </w:pPr>
            <w:r>
              <w:rPr>
                <w:rFonts w:ascii="Arial" w:eastAsia="Arial" w:hAnsi="Arial" w:cs="Arial"/>
                <w:sz w:val="18"/>
                <w:szCs w:val="18"/>
              </w:rPr>
              <w:t>829</w:t>
            </w:r>
          </w:p>
        </w:tc>
        <w:tc>
          <w:tcPr>
            <w:tcW w:w="1134" w:type="dxa"/>
            <w:tcBorders>
              <w:right w:val="single" w:sz="4" w:space="0" w:color="000000"/>
            </w:tcBorders>
            <w:vAlign w:val="center"/>
          </w:tcPr>
          <w:p w:rsidR="00114F7E" w:rsidRDefault="00114F7E">
            <w:pPr>
              <w:pBdr>
                <w:top w:val="nil"/>
                <w:left w:val="nil"/>
                <w:bottom w:val="nil"/>
                <w:right w:val="nil"/>
                <w:between w:val="nil"/>
              </w:pBdr>
              <w:jc w:val="center"/>
              <w:rPr>
                <w:rFonts w:ascii="Arial" w:eastAsia="Arial" w:hAnsi="Arial" w:cs="Arial"/>
                <w:sz w:val="16"/>
                <w:szCs w:val="16"/>
              </w:rPr>
            </w:pPr>
          </w:p>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240</w:t>
            </w:r>
          </w:p>
        </w:tc>
        <w:tc>
          <w:tcPr>
            <w:tcW w:w="1146" w:type="dxa"/>
            <w:tcBorders>
              <w:right w:val="single" w:sz="4" w:space="0" w:color="000000"/>
            </w:tcBorders>
            <w:vAlign w:val="center"/>
          </w:tcPr>
          <w:p w:rsidR="00114F7E" w:rsidRDefault="00114F7E">
            <w:pPr>
              <w:pBdr>
                <w:top w:val="nil"/>
                <w:left w:val="nil"/>
                <w:bottom w:val="nil"/>
                <w:right w:val="nil"/>
                <w:between w:val="nil"/>
              </w:pBdr>
              <w:jc w:val="center"/>
              <w:rPr>
                <w:rFonts w:ascii="Arial" w:eastAsia="Arial" w:hAnsi="Arial" w:cs="Arial"/>
                <w:sz w:val="16"/>
                <w:szCs w:val="16"/>
              </w:rPr>
            </w:pPr>
          </w:p>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304</w:t>
            </w:r>
          </w:p>
        </w:tc>
      </w:tr>
      <w:tr w:rsidR="00114F7E">
        <w:trPr>
          <w:cantSplit/>
          <w:tblHeader/>
        </w:trPr>
        <w:tc>
          <w:tcPr>
            <w:tcW w:w="2198" w:type="dxa"/>
            <w:vMerge/>
            <w:shd w:val="clear" w:color="auto" w:fill="EAF0DD"/>
            <w:vAlign w:val="center"/>
          </w:tcPr>
          <w:p w:rsidR="00114F7E" w:rsidRDefault="00114F7E">
            <w:pPr>
              <w:widowControl w:val="0"/>
              <w:pBdr>
                <w:top w:val="nil"/>
                <w:left w:val="nil"/>
                <w:bottom w:val="nil"/>
                <w:right w:val="nil"/>
                <w:between w:val="nil"/>
              </w:pBdr>
              <w:spacing w:line="276" w:lineRule="auto"/>
              <w:rPr>
                <w:rFonts w:ascii="Arial" w:eastAsia="Arial" w:hAnsi="Arial" w:cs="Arial"/>
                <w:sz w:val="18"/>
                <w:szCs w:val="18"/>
              </w:rPr>
            </w:pPr>
          </w:p>
        </w:tc>
        <w:tc>
          <w:tcPr>
            <w:tcW w:w="2055"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06 – Cirurgia do Aparelho Circulatório</w:t>
            </w:r>
          </w:p>
        </w:tc>
        <w:tc>
          <w:tcPr>
            <w:tcW w:w="993"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w:t>
            </w:r>
          </w:p>
        </w:tc>
        <w:tc>
          <w:tcPr>
            <w:tcW w:w="1275"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w:t>
            </w:r>
          </w:p>
        </w:tc>
        <w:tc>
          <w:tcPr>
            <w:tcW w:w="1134" w:type="dxa"/>
            <w:tcBorders>
              <w:right w:val="single" w:sz="4" w:space="0" w:color="000000"/>
            </w:tcBorders>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1</w:t>
            </w:r>
          </w:p>
        </w:tc>
        <w:tc>
          <w:tcPr>
            <w:tcW w:w="1146" w:type="dxa"/>
            <w:tcBorders>
              <w:right w:val="single" w:sz="4" w:space="0" w:color="000000"/>
            </w:tcBorders>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w:t>
            </w:r>
          </w:p>
        </w:tc>
      </w:tr>
      <w:tr w:rsidR="00114F7E">
        <w:trPr>
          <w:cantSplit/>
          <w:tblHeader/>
        </w:trPr>
        <w:tc>
          <w:tcPr>
            <w:tcW w:w="2198" w:type="dxa"/>
            <w:vMerge/>
            <w:shd w:val="clear" w:color="auto" w:fill="EAF0DD"/>
            <w:vAlign w:val="center"/>
          </w:tcPr>
          <w:p w:rsidR="00114F7E" w:rsidRDefault="00114F7E">
            <w:pPr>
              <w:widowControl w:val="0"/>
              <w:pBdr>
                <w:top w:val="nil"/>
                <w:left w:val="nil"/>
                <w:bottom w:val="nil"/>
                <w:right w:val="nil"/>
                <w:between w:val="nil"/>
              </w:pBdr>
              <w:spacing w:line="276" w:lineRule="auto"/>
              <w:rPr>
                <w:rFonts w:ascii="Arial" w:eastAsia="Arial" w:hAnsi="Arial" w:cs="Arial"/>
                <w:sz w:val="18"/>
                <w:szCs w:val="18"/>
              </w:rPr>
            </w:pPr>
          </w:p>
        </w:tc>
        <w:tc>
          <w:tcPr>
            <w:tcW w:w="2055"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07- Cirurgia do Aparelho Digestivo</w:t>
            </w:r>
          </w:p>
        </w:tc>
        <w:tc>
          <w:tcPr>
            <w:tcW w:w="993"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w:t>
            </w:r>
          </w:p>
        </w:tc>
        <w:tc>
          <w:tcPr>
            <w:tcW w:w="1275"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w:t>
            </w:r>
          </w:p>
        </w:tc>
        <w:tc>
          <w:tcPr>
            <w:tcW w:w="1134" w:type="dxa"/>
            <w:tcBorders>
              <w:right w:val="single" w:sz="4" w:space="0" w:color="000000"/>
            </w:tcBorders>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1</w:t>
            </w:r>
          </w:p>
        </w:tc>
        <w:tc>
          <w:tcPr>
            <w:tcW w:w="1146" w:type="dxa"/>
            <w:tcBorders>
              <w:right w:val="single" w:sz="4" w:space="0" w:color="000000"/>
            </w:tcBorders>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3</w:t>
            </w:r>
          </w:p>
        </w:tc>
      </w:tr>
      <w:tr w:rsidR="00114F7E">
        <w:trPr>
          <w:cantSplit/>
          <w:tblHeader/>
        </w:trPr>
        <w:tc>
          <w:tcPr>
            <w:tcW w:w="2198" w:type="dxa"/>
            <w:vMerge/>
            <w:shd w:val="clear" w:color="auto" w:fill="EAF0DD"/>
            <w:vAlign w:val="center"/>
          </w:tcPr>
          <w:p w:rsidR="00114F7E" w:rsidRDefault="00114F7E">
            <w:pPr>
              <w:widowControl w:val="0"/>
              <w:pBdr>
                <w:top w:val="nil"/>
                <w:left w:val="nil"/>
                <w:bottom w:val="nil"/>
                <w:right w:val="nil"/>
                <w:between w:val="nil"/>
              </w:pBdr>
              <w:spacing w:line="276" w:lineRule="auto"/>
              <w:rPr>
                <w:rFonts w:ascii="Arial" w:eastAsia="Arial" w:hAnsi="Arial" w:cs="Arial"/>
                <w:sz w:val="18"/>
                <w:szCs w:val="18"/>
              </w:rPr>
            </w:pPr>
          </w:p>
        </w:tc>
        <w:tc>
          <w:tcPr>
            <w:tcW w:w="2055"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09 - Cirurgia do Aparelho geniturinário</w:t>
            </w:r>
          </w:p>
        </w:tc>
        <w:tc>
          <w:tcPr>
            <w:tcW w:w="993" w:type="dxa"/>
            <w:vAlign w:val="center"/>
          </w:tcPr>
          <w:p w:rsidR="00114F7E" w:rsidRDefault="00416CDF">
            <w:pPr>
              <w:pBdr>
                <w:top w:val="nil"/>
                <w:left w:val="nil"/>
                <w:bottom w:val="nil"/>
                <w:right w:val="nil"/>
                <w:between w:val="nil"/>
              </w:pBdr>
              <w:ind w:right="64"/>
              <w:jc w:val="center"/>
              <w:rPr>
                <w:rFonts w:ascii="Arial" w:eastAsia="Arial" w:hAnsi="Arial" w:cs="Arial"/>
                <w:sz w:val="18"/>
                <w:szCs w:val="18"/>
              </w:rPr>
            </w:pPr>
            <w:r>
              <w:rPr>
                <w:rFonts w:ascii="Arial" w:eastAsia="Arial" w:hAnsi="Arial" w:cs="Arial"/>
                <w:sz w:val="18"/>
                <w:szCs w:val="18"/>
              </w:rPr>
              <w:t>239</w:t>
            </w:r>
          </w:p>
        </w:tc>
        <w:tc>
          <w:tcPr>
            <w:tcW w:w="1275" w:type="dxa"/>
            <w:vAlign w:val="center"/>
          </w:tcPr>
          <w:p w:rsidR="00114F7E" w:rsidRDefault="00416CDF">
            <w:pPr>
              <w:pBdr>
                <w:top w:val="nil"/>
                <w:left w:val="nil"/>
                <w:bottom w:val="nil"/>
                <w:right w:val="nil"/>
                <w:between w:val="nil"/>
              </w:pBdr>
              <w:ind w:right="141"/>
              <w:jc w:val="center"/>
              <w:rPr>
                <w:rFonts w:ascii="Arial" w:eastAsia="Arial" w:hAnsi="Arial" w:cs="Arial"/>
                <w:sz w:val="18"/>
                <w:szCs w:val="18"/>
              </w:rPr>
            </w:pPr>
            <w:r>
              <w:rPr>
                <w:rFonts w:ascii="Arial" w:eastAsia="Arial" w:hAnsi="Arial" w:cs="Arial"/>
                <w:sz w:val="18"/>
                <w:szCs w:val="18"/>
              </w:rPr>
              <w:t>144</w:t>
            </w:r>
          </w:p>
        </w:tc>
        <w:tc>
          <w:tcPr>
            <w:tcW w:w="1134" w:type="dxa"/>
            <w:tcBorders>
              <w:right w:val="single" w:sz="4" w:space="0" w:color="000000"/>
            </w:tcBorders>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47</w:t>
            </w:r>
          </w:p>
        </w:tc>
        <w:tc>
          <w:tcPr>
            <w:tcW w:w="1146" w:type="dxa"/>
            <w:tcBorders>
              <w:right w:val="single" w:sz="4" w:space="0" w:color="000000"/>
            </w:tcBorders>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27</w:t>
            </w:r>
          </w:p>
        </w:tc>
      </w:tr>
      <w:tr w:rsidR="00114F7E">
        <w:trPr>
          <w:cantSplit/>
          <w:tblHeader/>
        </w:trPr>
        <w:tc>
          <w:tcPr>
            <w:tcW w:w="2198" w:type="dxa"/>
            <w:vMerge/>
            <w:shd w:val="clear" w:color="auto" w:fill="EAF0DD"/>
            <w:vAlign w:val="center"/>
          </w:tcPr>
          <w:p w:rsidR="00114F7E" w:rsidRDefault="00114F7E">
            <w:pPr>
              <w:widowControl w:val="0"/>
              <w:pBdr>
                <w:top w:val="nil"/>
                <w:left w:val="nil"/>
                <w:bottom w:val="nil"/>
                <w:right w:val="nil"/>
                <w:between w:val="nil"/>
              </w:pBdr>
              <w:spacing w:line="276" w:lineRule="auto"/>
              <w:rPr>
                <w:rFonts w:ascii="Arial" w:eastAsia="Arial" w:hAnsi="Arial" w:cs="Arial"/>
                <w:sz w:val="18"/>
                <w:szCs w:val="18"/>
              </w:rPr>
            </w:pPr>
          </w:p>
        </w:tc>
        <w:tc>
          <w:tcPr>
            <w:tcW w:w="2055"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Vasectomia</w:t>
            </w:r>
          </w:p>
        </w:tc>
        <w:tc>
          <w:tcPr>
            <w:tcW w:w="993" w:type="dxa"/>
            <w:vAlign w:val="center"/>
          </w:tcPr>
          <w:p w:rsidR="00114F7E" w:rsidRDefault="00416CDF">
            <w:pPr>
              <w:pBdr>
                <w:top w:val="nil"/>
                <w:left w:val="nil"/>
                <w:bottom w:val="nil"/>
                <w:right w:val="nil"/>
                <w:between w:val="nil"/>
              </w:pBdr>
              <w:ind w:right="64"/>
              <w:jc w:val="center"/>
              <w:rPr>
                <w:rFonts w:ascii="Arial" w:eastAsia="Arial" w:hAnsi="Arial" w:cs="Arial"/>
                <w:sz w:val="18"/>
                <w:szCs w:val="18"/>
              </w:rPr>
            </w:pPr>
            <w:r>
              <w:rPr>
                <w:rFonts w:ascii="Arial" w:eastAsia="Arial" w:hAnsi="Arial" w:cs="Arial"/>
                <w:sz w:val="18"/>
                <w:szCs w:val="18"/>
              </w:rPr>
              <w:t>188</w:t>
            </w:r>
          </w:p>
        </w:tc>
        <w:tc>
          <w:tcPr>
            <w:tcW w:w="1275" w:type="dxa"/>
            <w:vAlign w:val="center"/>
          </w:tcPr>
          <w:p w:rsidR="00114F7E" w:rsidRDefault="00416CDF">
            <w:pPr>
              <w:pBdr>
                <w:top w:val="nil"/>
                <w:left w:val="nil"/>
                <w:bottom w:val="nil"/>
                <w:right w:val="nil"/>
                <w:between w:val="nil"/>
              </w:pBdr>
              <w:ind w:right="141"/>
              <w:jc w:val="center"/>
              <w:rPr>
                <w:rFonts w:ascii="Arial" w:eastAsia="Arial" w:hAnsi="Arial" w:cs="Arial"/>
                <w:sz w:val="18"/>
                <w:szCs w:val="18"/>
              </w:rPr>
            </w:pPr>
            <w:r>
              <w:rPr>
                <w:rFonts w:ascii="Arial" w:eastAsia="Arial" w:hAnsi="Arial" w:cs="Arial"/>
                <w:sz w:val="18"/>
                <w:szCs w:val="18"/>
              </w:rPr>
              <w:t>87</w:t>
            </w:r>
          </w:p>
        </w:tc>
        <w:tc>
          <w:tcPr>
            <w:tcW w:w="1134" w:type="dxa"/>
            <w:tcBorders>
              <w:right w:val="single" w:sz="4" w:space="0" w:color="000000"/>
            </w:tcBorders>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35</w:t>
            </w:r>
          </w:p>
        </w:tc>
        <w:tc>
          <w:tcPr>
            <w:tcW w:w="1146" w:type="dxa"/>
            <w:tcBorders>
              <w:right w:val="single" w:sz="4" w:space="0" w:color="000000"/>
            </w:tcBorders>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w:t>
            </w:r>
          </w:p>
        </w:tc>
      </w:tr>
      <w:tr w:rsidR="00114F7E">
        <w:trPr>
          <w:cantSplit/>
          <w:tblHeader/>
        </w:trPr>
        <w:tc>
          <w:tcPr>
            <w:tcW w:w="2198" w:type="dxa"/>
            <w:vMerge/>
            <w:shd w:val="clear" w:color="auto" w:fill="EAF0DD"/>
            <w:vAlign w:val="center"/>
          </w:tcPr>
          <w:p w:rsidR="00114F7E" w:rsidRDefault="00114F7E">
            <w:pPr>
              <w:widowControl w:val="0"/>
              <w:pBdr>
                <w:top w:val="nil"/>
                <w:left w:val="nil"/>
                <w:bottom w:val="nil"/>
                <w:right w:val="nil"/>
                <w:between w:val="nil"/>
              </w:pBdr>
              <w:spacing w:line="276" w:lineRule="auto"/>
              <w:rPr>
                <w:rFonts w:ascii="Arial" w:eastAsia="Arial" w:hAnsi="Arial" w:cs="Arial"/>
                <w:sz w:val="18"/>
                <w:szCs w:val="18"/>
              </w:rPr>
            </w:pPr>
          </w:p>
        </w:tc>
        <w:tc>
          <w:tcPr>
            <w:tcW w:w="2055"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10 – Cirurgia de Mama</w:t>
            </w:r>
          </w:p>
        </w:tc>
        <w:tc>
          <w:tcPr>
            <w:tcW w:w="993"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w:t>
            </w:r>
          </w:p>
        </w:tc>
        <w:tc>
          <w:tcPr>
            <w:tcW w:w="1275"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1</w:t>
            </w:r>
          </w:p>
        </w:tc>
        <w:tc>
          <w:tcPr>
            <w:tcW w:w="1134" w:type="dxa"/>
            <w:tcBorders>
              <w:right w:val="single" w:sz="4" w:space="0" w:color="000000"/>
            </w:tcBorders>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w:t>
            </w:r>
          </w:p>
        </w:tc>
        <w:tc>
          <w:tcPr>
            <w:tcW w:w="1146" w:type="dxa"/>
            <w:tcBorders>
              <w:right w:val="single" w:sz="4" w:space="0" w:color="000000"/>
            </w:tcBorders>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1</w:t>
            </w:r>
          </w:p>
        </w:tc>
      </w:tr>
      <w:tr w:rsidR="00114F7E">
        <w:trPr>
          <w:cantSplit/>
          <w:tblHeader/>
        </w:trPr>
        <w:tc>
          <w:tcPr>
            <w:tcW w:w="2198" w:type="dxa"/>
            <w:vMerge/>
            <w:shd w:val="clear" w:color="auto" w:fill="EAF0DD"/>
            <w:vAlign w:val="center"/>
          </w:tcPr>
          <w:p w:rsidR="00114F7E" w:rsidRDefault="00114F7E">
            <w:pPr>
              <w:widowControl w:val="0"/>
              <w:pBdr>
                <w:top w:val="nil"/>
                <w:left w:val="nil"/>
                <w:bottom w:val="nil"/>
                <w:right w:val="nil"/>
                <w:between w:val="nil"/>
              </w:pBdr>
              <w:spacing w:line="276" w:lineRule="auto"/>
              <w:rPr>
                <w:rFonts w:ascii="Arial" w:eastAsia="Arial" w:hAnsi="Arial" w:cs="Arial"/>
                <w:sz w:val="18"/>
                <w:szCs w:val="18"/>
              </w:rPr>
            </w:pPr>
          </w:p>
        </w:tc>
        <w:tc>
          <w:tcPr>
            <w:tcW w:w="2055"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14 – Cirurgia buco-facial (Buco Maxilo Facial)</w:t>
            </w:r>
          </w:p>
        </w:tc>
        <w:tc>
          <w:tcPr>
            <w:tcW w:w="993"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14.371</w:t>
            </w:r>
          </w:p>
        </w:tc>
        <w:tc>
          <w:tcPr>
            <w:tcW w:w="1275" w:type="dxa"/>
            <w:vAlign w:val="center"/>
          </w:tcPr>
          <w:p w:rsidR="00114F7E" w:rsidRDefault="00416CDF">
            <w:pPr>
              <w:pBdr>
                <w:top w:val="nil"/>
                <w:left w:val="nil"/>
                <w:bottom w:val="nil"/>
                <w:right w:val="nil"/>
                <w:between w:val="nil"/>
              </w:pBdr>
              <w:ind w:right="141"/>
              <w:jc w:val="center"/>
              <w:rPr>
                <w:rFonts w:ascii="Arial" w:eastAsia="Arial" w:hAnsi="Arial" w:cs="Arial"/>
                <w:sz w:val="18"/>
                <w:szCs w:val="18"/>
              </w:rPr>
            </w:pPr>
            <w:r>
              <w:rPr>
                <w:rFonts w:ascii="Arial" w:eastAsia="Arial" w:hAnsi="Arial" w:cs="Arial"/>
                <w:sz w:val="18"/>
                <w:szCs w:val="18"/>
              </w:rPr>
              <w:t>17.811</w:t>
            </w:r>
          </w:p>
        </w:tc>
        <w:tc>
          <w:tcPr>
            <w:tcW w:w="1134" w:type="dxa"/>
            <w:tcBorders>
              <w:right w:val="single" w:sz="4" w:space="0" w:color="000000"/>
            </w:tcBorders>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5.258</w:t>
            </w:r>
          </w:p>
        </w:tc>
        <w:tc>
          <w:tcPr>
            <w:tcW w:w="1146" w:type="dxa"/>
            <w:tcBorders>
              <w:right w:val="single" w:sz="4" w:space="0" w:color="000000"/>
            </w:tcBorders>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4.888</w:t>
            </w:r>
          </w:p>
        </w:tc>
      </w:tr>
      <w:tr w:rsidR="00114F7E">
        <w:trPr>
          <w:cantSplit/>
          <w:tblHeader/>
        </w:trPr>
        <w:tc>
          <w:tcPr>
            <w:tcW w:w="2198" w:type="dxa"/>
            <w:vMerge/>
            <w:shd w:val="clear" w:color="auto" w:fill="EAF0DD"/>
            <w:vAlign w:val="center"/>
          </w:tcPr>
          <w:p w:rsidR="00114F7E" w:rsidRDefault="00114F7E">
            <w:pPr>
              <w:widowControl w:val="0"/>
              <w:pBdr>
                <w:top w:val="nil"/>
                <w:left w:val="nil"/>
                <w:bottom w:val="nil"/>
                <w:right w:val="nil"/>
                <w:between w:val="nil"/>
              </w:pBdr>
              <w:spacing w:line="276" w:lineRule="auto"/>
              <w:rPr>
                <w:rFonts w:ascii="Arial" w:eastAsia="Arial" w:hAnsi="Arial" w:cs="Arial"/>
                <w:sz w:val="18"/>
                <w:szCs w:val="18"/>
              </w:rPr>
            </w:pPr>
          </w:p>
        </w:tc>
        <w:tc>
          <w:tcPr>
            <w:tcW w:w="2055"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15 - Outras cirurgias</w:t>
            </w:r>
          </w:p>
        </w:tc>
        <w:tc>
          <w:tcPr>
            <w:tcW w:w="993" w:type="dxa"/>
            <w:vAlign w:val="center"/>
          </w:tcPr>
          <w:p w:rsidR="00114F7E" w:rsidRDefault="00416CDF">
            <w:pPr>
              <w:pBdr>
                <w:top w:val="nil"/>
                <w:left w:val="nil"/>
                <w:bottom w:val="nil"/>
                <w:right w:val="nil"/>
                <w:between w:val="nil"/>
              </w:pBdr>
              <w:ind w:right="64"/>
              <w:jc w:val="center"/>
              <w:rPr>
                <w:rFonts w:ascii="Arial" w:eastAsia="Arial" w:hAnsi="Arial" w:cs="Arial"/>
                <w:sz w:val="18"/>
                <w:szCs w:val="18"/>
              </w:rPr>
            </w:pPr>
            <w:r>
              <w:rPr>
                <w:rFonts w:ascii="Arial" w:eastAsia="Arial" w:hAnsi="Arial" w:cs="Arial"/>
                <w:sz w:val="18"/>
                <w:szCs w:val="18"/>
              </w:rPr>
              <w:t>12</w:t>
            </w:r>
          </w:p>
        </w:tc>
        <w:tc>
          <w:tcPr>
            <w:tcW w:w="1275" w:type="dxa"/>
            <w:vAlign w:val="center"/>
          </w:tcPr>
          <w:p w:rsidR="00114F7E" w:rsidRDefault="00416CDF">
            <w:pPr>
              <w:pBdr>
                <w:top w:val="nil"/>
                <w:left w:val="nil"/>
                <w:bottom w:val="nil"/>
                <w:right w:val="nil"/>
                <w:between w:val="nil"/>
              </w:pBdr>
              <w:ind w:right="141"/>
              <w:jc w:val="center"/>
              <w:rPr>
                <w:rFonts w:ascii="Arial" w:eastAsia="Arial" w:hAnsi="Arial" w:cs="Arial"/>
                <w:sz w:val="18"/>
                <w:szCs w:val="18"/>
              </w:rPr>
            </w:pPr>
            <w:r>
              <w:rPr>
                <w:rFonts w:ascii="Arial" w:eastAsia="Arial" w:hAnsi="Arial" w:cs="Arial"/>
                <w:sz w:val="18"/>
                <w:szCs w:val="18"/>
              </w:rPr>
              <w:t>21</w:t>
            </w:r>
          </w:p>
        </w:tc>
        <w:tc>
          <w:tcPr>
            <w:tcW w:w="1134" w:type="dxa"/>
            <w:tcBorders>
              <w:right w:val="single" w:sz="4" w:space="0" w:color="000000"/>
            </w:tcBorders>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21</w:t>
            </w:r>
          </w:p>
        </w:tc>
        <w:tc>
          <w:tcPr>
            <w:tcW w:w="1146" w:type="dxa"/>
            <w:tcBorders>
              <w:right w:val="single" w:sz="4" w:space="0" w:color="000000"/>
            </w:tcBorders>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31</w:t>
            </w:r>
          </w:p>
        </w:tc>
      </w:tr>
      <w:tr w:rsidR="00114F7E">
        <w:trPr>
          <w:cantSplit/>
          <w:tblHeader/>
        </w:trPr>
        <w:tc>
          <w:tcPr>
            <w:tcW w:w="2198" w:type="dxa"/>
            <w:vMerge/>
            <w:shd w:val="clear" w:color="auto" w:fill="EAF0DD"/>
            <w:vAlign w:val="center"/>
          </w:tcPr>
          <w:p w:rsidR="00114F7E" w:rsidRDefault="00114F7E">
            <w:pPr>
              <w:widowControl w:val="0"/>
              <w:pBdr>
                <w:top w:val="nil"/>
                <w:left w:val="nil"/>
                <w:bottom w:val="nil"/>
                <w:right w:val="nil"/>
                <w:between w:val="nil"/>
              </w:pBdr>
              <w:spacing w:line="276" w:lineRule="auto"/>
              <w:rPr>
                <w:rFonts w:ascii="Arial" w:eastAsia="Arial" w:hAnsi="Arial" w:cs="Arial"/>
                <w:sz w:val="18"/>
                <w:szCs w:val="18"/>
              </w:rPr>
            </w:pPr>
          </w:p>
        </w:tc>
        <w:tc>
          <w:tcPr>
            <w:tcW w:w="2055" w:type="dxa"/>
            <w:shd w:val="clear" w:color="auto" w:fill="EAF0DD"/>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Total</w:t>
            </w:r>
          </w:p>
        </w:tc>
        <w:tc>
          <w:tcPr>
            <w:tcW w:w="993" w:type="dxa"/>
            <w:shd w:val="clear" w:color="auto" w:fill="E1EEDA"/>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49.216</w:t>
            </w:r>
          </w:p>
        </w:tc>
        <w:tc>
          <w:tcPr>
            <w:tcW w:w="1275" w:type="dxa"/>
            <w:shd w:val="clear" w:color="auto" w:fill="EAF0DD"/>
            <w:vAlign w:val="center"/>
          </w:tcPr>
          <w:p w:rsidR="00114F7E" w:rsidRDefault="00416CDF">
            <w:pPr>
              <w:pBdr>
                <w:top w:val="nil"/>
                <w:left w:val="nil"/>
                <w:bottom w:val="nil"/>
                <w:right w:val="nil"/>
                <w:between w:val="nil"/>
              </w:pBdr>
              <w:ind w:right="141"/>
              <w:jc w:val="center"/>
              <w:rPr>
                <w:rFonts w:ascii="Arial" w:eastAsia="Arial" w:hAnsi="Arial" w:cs="Arial"/>
                <w:b/>
                <w:sz w:val="18"/>
                <w:szCs w:val="18"/>
              </w:rPr>
            </w:pPr>
            <w:r>
              <w:rPr>
                <w:rFonts w:ascii="Arial" w:eastAsia="Arial" w:hAnsi="Arial" w:cs="Arial"/>
                <w:b/>
                <w:sz w:val="18"/>
                <w:szCs w:val="18"/>
              </w:rPr>
              <w:t>61.012</w:t>
            </w:r>
          </w:p>
        </w:tc>
        <w:tc>
          <w:tcPr>
            <w:tcW w:w="1134" w:type="dxa"/>
            <w:tcBorders>
              <w:right w:val="single" w:sz="4" w:space="0" w:color="000000"/>
            </w:tcBorders>
            <w:shd w:val="clear" w:color="auto" w:fill="EAF0DD"/>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18.405</w:t>
            </w:r>
          </w:p>
        </w:tc>
        <w:tc>
          <w:tcPr>
            <w:tcW w:w="1146" w:type="dxa"/>
            <w:tcBorders>
              <w:right w:val="single" w:sz="4" w:space="0" w:color="000000"/>
            </w:tcBorders>
            <w:shd w:val="clear" w:color="auto" w:fill="EAF0DD"/>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20.709</w:t>
            </w:r>
          </w:p>
        </w:tc>
      </w:tr>
      <w:tr w:rsidR="00114F7E">
        <w:trPr>
          <w:cantSplit/>
          <w:tblHeader/>
        </w:trPr>
        <w:tc>
          <w:tcPr>
            <w:tcW w:w="2198" w:type="dxa"/>
            <w:vAlign w:val="center"/>
          </w:tcPr>
          <w:p w:rsidR="00114F7E" w:rsidRDefault="00416CDF">
            <w:pPr>
              <w:pBdr>
                <w:top w:val="nil"/>
                <w:left w:val="nil"/>
                <w:bottom w:val="nil"/>
                <w:right w:val="nil"/>
                <w:between w:val="nil"/>
              </w:pBdr>
              <w:ind w:right="278"/>
              <w:jc w:val="center"/>
              <w:rPr>
                <w:rFonts w:ascii="Arial" w:eastAsia="Arial" w:hAnsi="Arial" w:cs="Arial"/>
                <w:b/>
                <w:sz w:val="18"/>
                <w:szCs w:val="18"/>
              </w:rPr>
            </w:pPr>
            <w:r>
              <w:rPr>
                <w:rFonts w:ascii="Arial" w:eastAsia="Arial" w:hAnsi="Arial" w:cs="Arial"/>
                <w:b/>
                <w:sz w:val="18"/>
                <w:szCs w:val="18"/>
              </w:rPr>
              <w:t>Òrteses, próteses e materiais especiais</w:t>
            </w:r>
          </w:p>
        </w:tc>
        <w:tc>
          <w:tcPr>
            <w:tcW w:w="2055"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01 - Próteses odontológicas</w:t>
            </w:r>
          </w:p>
        </w:tc>
        <w:tc>
          <w:tcPr>
            <w:tcW w:w="993" w:type="dxa"/>
            <w:vAlign w:val="center"/>
          </w:tcPr>
          <w:p w:rsidR="00114F7E" w:rsidRDefault="00416CDF">
            <w:pPr>
              <w:pBdr>
                <w:top w:val="nil"/>
                <w:left w:val="nil"/>
                <w:bottom w:val="nil"/>
                <w:right w:val="nil"/>
                <w:between w:val="nil"/>
              </w:pBdr>
              <w:ind w:right="64"/>
              <w:jc w:val="center"/>
              <w:rPr>
                <w:rFonts w:ascii="Arial" w:eastAsia="Arial" w:hAnsi="Arial" w:cs="Arial"/>
                <w:sz w:val="18"/>
                <w:szCs w:val="18"/>
              </w:rPr>
            </w:pPr>
            <w:r>
              <w:rPr>
                <w:rFonts w:ascii="Arial" w:eastAsia="Arial" w:hAnsi="Arial" w:cs="Arial"/>
                <w:sz w:val="18"/>
                <w:szCs w:val="18"/>
              </w:rPr>
              <w:t>731</w:t>
            </w:r>
          </w:p>
        </w:tc>
        <w:tc>
          <w:tcPr>
            <w:tcW w:w="1275" w:type="dxa"/>
            <w:vAlign w:val="center"/>
          </w:tcPr>
          <w:p w:rsidR="00114F7E" w:rsidRDefault="00416CDF">
            <w:pPr>
              <w:pBdr>
                <w:top w:val="nil"/>
                <w:left w:val="nil"/>
                <w:bottom w:val="nil"/>
                <w:right w:val="nil"/>
                <w:between w:val="nil"/>
              </w:pBdr>
              <w:ind w:right="141"/>
              <w:jc w:val="center"/>
              <w:rPr>
                <w:rFonts w:ascii="Arial" w:eastAsia="Arial" w:hAnsi="Arial" w:cs="Arial"/>
                <w:sz w:val="18"/>
                <w:szCs w:val="18"/>
              </w:rPr>
            </w:pPr>
            <w:r>
              <w:rPr>
                <w:rFonts w:ascii="Arial" w:eastAsia="Arial" w:hAnsi="Arial" w:cs="Arial"/>
                <w:sz w:val="18"/>
                <w:szCs w:val="18"/>
              </w:rPr>
              <w:t>715</w:t>
            </w:r>
          </w:p>
        </w:tc>
        <w:tc>
          <w:tcPr>
            <w:tcW w:w="1134" w:type="dxa"/>
            <w:tcBorders>
              <w:right w:val="single" w:sz="4" w:space="0" w:color="000000"/>
            </w:tcBorders>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144</w:t>
            </w:r>
          </w:p>
        </w:tc>
        <w:tc>
          <w:tcPr>
            <w:tcW w:w="1146" w:type="dxa"/>
            <w:tcBorders>
              <w:right w:val="single" w:sz="4" w:space="0" w:color="000000"/>
            </w:tcBorders>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1.417</w:t>
            </w:r>
          </w:p>
        </w:tc>
      </w:tr>
      <w:tr w:rsidR="00114F7E">
        <w:trPr>
          <w:cantSplit/>
          <w:tblHeader/>
        </w:trPr>
        <w:tc>
          <w:tcPr>
            <w:tcW w:w="2198" w:type="dxa"/>
            <w:shd w:val="clear" w:color="auto" w:fill="EAF0DD"/>
            <w:vAlign w:val="center"/>
          </w:tcPr>
          <w:p w:rsidR="00114F7E" w:rsidRDefault="00416CDF">
            <w:pPr>
              <w:pBdr>
                <w:top w:val="nil"/>
                <w:left w:val="nil"/>
                <w:bottom w:val="nil"/>
                <w:right w:val="nil"/>
                <w:between w:val="nil"/>
              </w:pBdr>
              <w:ind w:right="87"/>
              <w:jc w:val="center"/>
              <w:rPr>
                <w:rFonts w:ascii="Arial" w:eastAsia="Arial" w:hAnsi="Arial" w:cs="Arial"/>
                <w:b/>
                <w:sz w:val="18"/>
                <w:szCs w:val="18"/>
              </w:rPr>
            </w:pPr>
            <w:r>
              <w:rPr>
                <w:rFonts w:ascii="Arial" w:eastAsia="Arial" w:hAnsi="Arial" w:cs="Arial"/>
                <w:b/>
                <w:sz w:val="18"/>
                <w:szCs w:val="18"/>
              </w:rPr>
              <w:t>Ações Complementares Atenção à Saúde</w:t>
            </w:r>
          </w:p>
        </w:tc>
        <w:tc>
          <w:tcPr>
            <w:tcW w:w="2055"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01 – SISPRENATAL*</w:t>
            </w:r>
          </w:p>
        </w:tc>
        <w:tc>
          <w:tcPr>
            <w:tcW w:w="993" w:type="dxa"/>
            <w:vAlign w:val="center"/>
          </w:tcPr>
          <w:p w:rsidR="00114F7E" w:rsidRDefault="00416CDF">
            <w:pPr>
              <w:pBdr>
                <w:top w:val="nil"/>
                <w:left w:val="nil"/>
                <w:bottom w:val="nil"/>
                <w:right w:val="nil"/>
                <w:between w:val="nil"/>
              </w:pBdr>
              <w:ind w:right="64"/>
              <w:jc w:val="center"/>
              <w:rPr>
                <w:rFonts w:ascii="Arial" w:eastAsia="Arial" w:hAnsi="Arial" w:cs="Arial"/>
                <w:sz w:val="18"/>
                <w:szCs w:val="18"/>
              </w:rPr>
            </w:pPr>
            <w:r>
              <w:rPr>
                <w:rFonts w:ascii="Arial" w:eastAsia="Arial" w:hAnsi="Arial" w:cs="Arial"/>
                <w:sz w:val="18"/>
                <w:szCs w:val="18"/>
              </w:rPr>
              <w:t>714</w:t>
            </w:r>
          </w:p>
        </w:tc>
        <w:tc>
          <w:tcPr>
            <w:tcW w:w="1275"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w:t>
            </w:r>
          </w:p>
        </w:tc>
        <w:tc>
          <w:tcPr>
            <w:tcW w:w="1134" w:type="dxa"/>
            <w:tcBorders>
              <w:right w:val="single" w:sz="4" w:space="0" w:color="000000"/>
            </w:tcBorders>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w:t>
            </w:r>
          </w:p>
        </w:tc>
        <w:tc>
          <w:tcPr>
            <w:tcW w:w="1146" w:type="dxa"/>
            <w:tcBorders>
              <w:right w:val="single" w:sz="4" w:space="0" w:color="000000"/>
            </w:tcBorders>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w:t>
            </w:r>
          </w:p>
        </w:tc>
      </w:tr>
      <w:tr w:rsidR="00114F7E">
        <w:trPr>
          <w:cantSplit/>
          <w:trHeight w:val="244"/>
          <w:tblHeader/>
        </w:trPr>
        <w:tc>
          <w:tcPr>
            <w:tcW w:w="4253" w:type="dxa"/>
            <w:gridSpan w:val="2"/>
            <w:shd w:val="clear" w:color="auto" w:fill="EAF0DD"/>
            <w:vAlign w:val="center"/>
          </w:tcPr>
          <w:p w:rsidR="00114F7E" w:rsidRDefault="00416CDF">
            <w:pPr>
              <w:pBdr>
                <w:top w:val="nil"/>
                <w:left w:val="nil"/>
                <w:bottom w:val="nil"/>
                <w:right w:val="nil"/>
                <w:between w:val="nil"/>
              </w:pBdr>
              <w:ind w:right="2041"/>
              <w:jc w:val="center"/>
              <w:rPr>
                <w:rFonts w:ascii="Arial" w:eastAsia="Arial" w:hAnsi="Arial" w:cs="Arial"/>
                <w:b/>
                <w:sz w:val="18"/>
                <w:szCs w:val="18"/>
              </w:rPr>
            </w:pPr>
            <w:r>
              <w:rPr>
                <w:rFonts w:ascii="Arial" w:eastAsia="Arial" w:hAnsi="Arial" w:cs="Arial"/>
                <w:b/>
                <w:sz w:val="18"/>
                <w:szCs w:val="18"/>
              </w:rPr>
              <w:t>Total geral</w:t>
            </w:r>
          </w:p>
        </w:tc>
        <w:tc>
          <w:tcPr>
            <w:tcW w:w="993" w:type="dxa"/>
            <w:shd w:val="clear" w:color="auto" w:fill="EAF0DD"/>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5.599.640</w:t>
            </w:r>
          </w:p>
        </w:tc>
        <w:tc>
          <w:tcPr>
            <w:tcW w:w="1275" w:type="dxa"/>
            <w:shd w:val="clear" w:color="auto" w:fill="E1EED9"/>
            <w:vAlign w:val="center"/>
          </w:tcPr>
          <w:p w:rsidR="00114F7E" w:rsidRDefault="00416CDF">
            <w:pPr>
              <w:pBdr>
                <w:top w:val="nil"/>
                <w:left w:val="nil"/>
                <w:bottom w:val="nil"/>
                <w:right w:val="nil"/>
                <w:between w:val="nil"/>
              </w:pBdr>
              <w:ind w:right="141"/>
              <w:jc w:val="center"/>
              <w:rPr>
                <w:rFonts w:ascii="Arial" w:eastAsia="Arial" w:hAnsi="Arial" w:cs="Arial"/>
                <w:b/>
                <w:sz w:val="18"/>
                <w:szCs w:val="18"/>
              </w:rPr>
            </w:pPr>
            <w:r>
              <w:rPr>
                <w:rFonts w:ascii="Arial" w:eastAsia="Arial" w:hAnsi="Arial" w:cs="Arial"/>
                <w:b/>
                <w:sz w:val="18"/>
                <w:szCs w:val="18"/>
              </w:rPr>
              <w:t>6.426.556</w:t>
            </w:r>
          </w:p>
        </w:tc>
        <w:tc>
          <w:tcPr>
            <w:tcW w:w="1134" w:type="dxa"/>
            <w:tcBorders>
              <w:right w:val="single" w:sz="4" w:space="0" w:color="000000"/>
            </w:tcBorders>
            <w:shd w:val="clear" w:color="auto" w:fill="E1EED9"/>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2.449.497</w:t>
            </w:r>
          </w:p>
        </w:tc>
        <w:tc>
          <w:tcPr>
            <w:tcW w:w="1146" w:type="dxa"/>
            <w:tcBorders>
              <w:right w:val="single" w:sz="4" w:space="0" w:color="000000"/>
            </w:tcBorders>
            <w:shd w:val="clear" w:color="auto" w:fill="E1EED9"/>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4.086.806</w:t>
            </w:r>
          </w:p>
        </w:tc>
      </w:tr>
    </w:tbl>
    <w:p w:rsidR="00114F7E" w:rsidRDefault="00416CDF">
      <w:pPr>
        <w:rPr>
          <w:rFonts w:ascii="Arial" w:eastAsia="Arial" w:hAnsi="Arial" w:cs="Arial"/>
          <w:sz w:val="18"/>
          <w:szCs w:val="18"/>
        </w:rPr>
      </w:pPr>
      <w:r>
        <w:rPr>
          <w:rFonts w:ascii="Arial" w:eastAsia="Arial" w:hAnsi="Arial" w:cs="Arial"/>
          <w:b/>
          <w:sz w:val="18"/>
          <w:szCs w:val="18"/>
        </w:rPr>
        <w:t xml:space="preserve">Fonte: </w:t>
      </w:r>
      <w:r>
        <w:rPr>
          <w:rFonts w:ascii="Arial" w:eastAsia="Arial" w:hAnsi="Arial" w:cs="Arial"/>
          <w:sz w:val="18"/>
          <w:szCs w:val="18"/>
        </w:rPr>
        <w:t>SIA/SUS - SGIRBE (Relatório dinâmico) Data: 28/01/2022. Dados sujeitos à alterações.</w:t>
      </w:r>
    </w:p>
    <w:p w:rsidR="00114F7E" w:rsidRDefault="00416CDF">
      <w:pPr>
        <w:spacing w:before="5"/>
        <w:rPr>
          <w:rFonts w:ascii="Arial" w:eastAsia="Arial" w:hAnsi="Arial" w:cs="Arial"/>
          <w:sz w:val="18"/>
          <w:szCs w:val="18"/>
        </w:rPr>
      </w:pPr>
      <w:proofErr w:type="gramStart"/>
      <w:r>
        <w:rPr>
          <w:rFonts w:ascii="Arial" w:eastAsia="Arial" w:hAnsi="Arial" w:cs="Arial"/>
          <w:sz w:val="18"/>
          <w:szCs w:val="18"/>
        </w:rPr>
        <w:t xml:space="preserve">(*A Produção do SISPRENATAL é </w:t>
      </w:r>
      <w:r w:rsidR="001D15BB">
        <w:rPr>
          <w:rFonts w:ascii="Arial" w:eastAsia="Arial" w:hAnsi="Arial" w:cs="Arial"/>
          <w:sz w:val="18"/>
          <w:szCs w:val="18"/>
        </w:rPr>
        <w:t>exportada por meio do E-SUS</w:t>
      </w:r>
    </w:p>
    <w:p w:rsidR="001D15BB" w:rsidRDefault="001D15BB">
      <w:pPr>
        <w:spacing w:before="5"/>
        <w:rPr>
          <w:rFonts w:ascii="Arial" w:eastAsia="Arial" w:hAnsi="Arial" w:cs="Arial"/>
          <w:sz w:val="16"/>
          <w:szCs w:val="16"/>
        </w:rPr>
        <w:sectPr w:rsidR="001D15BB">
          <w:pgSz w:w="11910" w:h="16450"/>
          <w:pgMar w:top="1560" w:right="1137" w:bottom="1020" w:left="1134" w:header="0" w:footer="755" w:gutter="0"/>
          <w:cols w:space="720"/>
        </w:sectPr>
      </w:pPr>
      <w:proofErr w:type="gramEnd"/>
    </w:p>
    <w:p w:rsidR="00114F7E" w:rsidRDefault="00416CDF">
      <w:pPr>
        <w:pStyle w:val="Ttulo1"/>
        <w:tabs>
          <w:tab w:val="left" w:pos="1688"/>
        </w:tabs>
        <w:spacing w:before="135"/>
        <w:ind w:left="0"/>
        <w:rPr>
          <w:sz w:val="22"/>
          <w:szCs w:val="22"/>
        </w:rPr>
      </w:pPr>
      <w:r>
        <w:rPr>
          <w:sz w:val="22"/>
          <w:szCs w:val="22"/>
        </w:rPr>
        <w:lastRenderedPageBreak/>
        <w:t>6. PERFIL EPIDEMIOLÓGICO – MORBIDADES E MORTALIDADE</w:t>
      </w:r>
    </w:p>
    <w:p w:rsidR="00114F7E" w:rsidRDefault="00416CDF">
      <w:pPr>
        <w:pBdr>
          <w:top w:val="nil"/>
          <w:left w:val="nil"/>
          <w:bottom w:val="nil"/>
          <w:right w:val="nil"/>
          <w:between w:val="nil"/>
        </w:pBdr>
        <w:spacing w:before="8"/>
        <w:rPr>
          <w:rFonts w:ascii="Arial" w:eastAsia="Arial" w:hAnsi="Arial" w:cs="Arial"/>
          <w:b/>
          <w:sz w:val="13"/>
          <w:szCs w:val="13"/>
        </w:rPr>
      </w:pPr>
      <w:r>
        <w:rPr>
          <w:noProof/>
          <w:lang w:val="pt-BR"/>
        </w:rPr>
        <w:drawing>
          <wp:anchor distT="0" distB="0" distL="114300" distR="114300" simplePos="0" relativeHeight="251661312" behindDoc="0" locked="0" layoutInCell="1" hidden="0" allowOverlap="1">
            <wp:simplePos x="0" y="0"/>
            <wp:positionH relativeFrom="column">
              <wp:posOffset>1003300</wp:posOffset>
            </wp:positionH>
            <wp:positionV relativeFrom="paragraph">
              <wp:posOffset>114300</wp:posOffset>
            </wp:positionV>
            <wp:extent cx="5942330" cy="20320"/>
            <wp:effectExtent l="0" t="0" r="0" b="0"/>
            <wp:wrapTopAndBottom distT="0" distB="0"/>
            <wp:docPr id="6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4"/>
                    <a:srcRect/>
                    <a:stretch>
                      <a:fillRect/>
                    </a:stretch>
                  </pic:blipFill>
                  <pic:spPr>
                    <a:xfrm>
                      <a:off x="0" y="0"/>
                      <a:ext cx="5942330" cy="20320"/>
                    </a:xfrm>
                    <a:prstGeom prst="rect">
                      <a:avLst/>
                    </a:prstGeom>
                    <a:ln/>
                  </pic:spPr>
                </pic:pic>
              </a:graphicData>
            </a:graphic>
          </wp:anchor>
        </w:drawing>
      </w:r>
    </w:p>
    <w:p w:rsidR="00114F7E" w:rsidRDefault="00416CDF">
      <w:pPr>
        <w:pBdr>
          <w:top w:val="nil"/>
          <w:left w:val="nil"/>
          <w:bottom w:val="nil"/>
          <w:right w:val="nil"/>
          <w:between w:val="nil"/>
        </w:pBdr>
        <w:spacing w:before="120" w:line="276" w:lineRule="auto"/>
        <w:ind w:right="1127"/>
        <w:jc w:val="both"/>
        <w:rPr>
          <w:rFonts w:ascii="Arial" w:eastAsia="Arial" w:hAnsi="Arial" w:cs="Arial"/>
        </w:rPr>
      </w:pPr>
      <w:r>
        <w:rPr>
          <w:rFonts w:ascii="Arial" w:eastAsia="Arial" w:hAnsi="Arial" w:cs="Arial"/>
        </w:rPr>
        <w:t>O estudo do perfil da mortalidade e das morbidades de uma população é indispensável para subsidiar políticas públicas que visem a melhoria das condições de saúde e dos parâmetros socioeconômicos. Neste relatório apresentamos dados de série histórica do período de 2011-2021 sobre mortalidade geral, mortalidade materno-infantil, violências interpessoais e autoprovocadas, doenças tra</w:t>
      </w:r>
      <w:r w:rsidR="00235596">
        <w:rPr>
          <w:rFonts w:ascii="Arial" w:eastAsia="Arial" w:hAnsi="Arial" w:cs="Arial"/>
        </w:rPr>
        <w:t>nsmissíveis, arboviroses e Covid</w:t>
      </w:r>
      <w:r>
        <w:rPr>
          <w:rFonts w:ascii="Arial" w:eastAsia="Arial" w:hAnsi="Arial" w:cs="Arial"/>
        </w:rPr>
        <w:t>-19.</w:t>
      </w:r>
    </w:p>
    <w:p w:rsidR="00114F7E" w:rsidRDefault="00416CDF">
      <w:pPr>
        <w:pBdr>
          <w:top w:val="nil"/>
          <w:left w:val="nil"/>
          <w:bottom w:val="nil"/>
          <w:right w:val="nil"/>
          <w:between w:val="nil"/>
        </w:pBdr>
        <w:spacing w:before="120" w:line="276" w:lineRule="auto"/>
        <w:ind w:right="1127"/>
        <w:jc w:val="both"/>
        <w:rPr>
          <w:rFonts w:ascii="Arial" w:eastAsia="Arial" w:hAnsi="Arial" w:cs="Arial"/>
        </w:rPr>
      </w:pPr>
      <w:r>
        <w:rPr>
          <w:rFonts w:ascii="Arial" w:eastAsia="Arial" w:hAnsi="Arial" w:cs="Arial"/>
        </w:rPr>
        <w:t>A análise das demais doenças de notificação compulsória e da morbidade hospitalar serão realizadas em março de 2022, período de elaboração do Relatório de Gestão do SUS e ainda do fechamento dos bancos de dados de gestão federal.</w:t>
      </w:r>
    </w:p>
    <w:p w:rsidR="00114F7E" w:rsidRDefault="00416CDF">
      <w:pPr>
        <w:pBdr>
          <w:top w:val="nil"/>
          <w:left w:val="nil"/>
          <w:bottom w:val="nil"/>
          <w:right w:val="nil"/>
          <w:between w:val="nil"/>
        </w:pBdr>
        <w:spacing w:before="120" w:line="276" w:lineRule="auto"/>
        <w:ind w:right="1126"/>
        <w:jc w:val="both"/>
        <w:rPr>
          <w:rFonts w:ascii="Arial" w:eastAsia="Arial" w:hAnsi="Arial" w:cs="Arial"/>
        </w:rPr>
      </w:pPr>
      <w:r w:rsidRPr="00586B56">
        <w:rPr>
          <w:rFonts w:ascii="Arial" w:eastAsia="Arial" w:hAnsi="Arial" w:cs="Arial"/>
          <w:b/>
        </w:rPr>
        <w:t>Mortalidade geral:</w:t>
      </w:r>
      <w:r>
        <w:rPr>
          <w:rFonts w:ascii="Arial" w:eastAsia="Arial" w:hAnsi="Arial" w:cs="Arial"/>
        </w:rPr>
        <w:t xml:space="preserve"> No período de 2011 a 2019, o coeficiente permaneceu abaixo de 6,0/mil habitantes, mas subiu nos anos de 2020 e 2021. O resultado de 2021 foi o maior do período, atingindo 7,72 mortes/1.000 habitantes. </w:t>
      </w:r>
    </w:p>
    <w:p w:rsidR="00114F7E" w:rsidRDefault="00416CDF">
      <w:pPr>
        <w:pBdr>
          <w:top w:val="nil"/>
          <w:left w:val="nil"/>
          <w:bottom w:val="nil"/>
          <w:right w:val="nil"/>
          <w:between w:val="nil"/>
        </w:pBdr>
        <w:spacing w:before="120" w:line="276" w:lineRule="auto"/>
        <w:ind w:right="1126"/>
        <w:jc w:val="both"/>
        <w:rPr>
          <w:rFonts w:ascii="Arial" w:eastAsia="Arial" w:hAnsi="Arial" w:cs="Arial"/>
        </w:rPr>
      </w:pPr>
      <w:r w:rsidRPr="00586B56">
        <w:rPr>
          <w:rFonts w:ascii="Arial" w:eastAsia="Arial" w:hAnsi="Arial" w:cs="Arial"/>
          <w:b/>
        </w:rPr>
        <w:t>Taxa bruta de natalidade:</w:t>
      </w:r>
      <w:r>
        <w:rPr>
          <w:rFonts w:ascii="Arial" w:eastAsia="Arial" w:hAnsi="Arial" w:cs="Arial"/>
        </w:rPr>
        <w:t xml:space="preserve"> Na série histórica desse mesmo período, permanece o decréscimo. A taxa de 2021 foi de 10,35 nascimentos/ mil nascidos vivos. É o menor resultado apresentado no período analisado. </w:t>
      </w:r>
    </w:p>
    <w:p w:rsidR="00114F7E" w:rsidRDefault="00416CDF">
      <w:pPr>
        <w:spacing w:before="165"/>
        <w:ind w:right="995"/>
        <w:rPr>
          <w:rFonts w:ascii="Arial" w:eastAsia="Arial" w:hAnsi="Arial" w:cs="Arial"/>
          <w:sz w:val="20"/>
          <w:szCs w:val="20"/>
        </w:rPr>
      </w:pPr>
      <w:r>
        <w:rPr>
          <w:rFonts w:ascii="Arial" w:eastAsia="Arial" w:hAnsi="Arial" w:cs="Arial"/>
          <w:b/>
          <w:sz w:val="20"/>
          <w:szCs w:val="20"/>
        </w:rPr>
        <w:t xml:space="preserve">*Quadro 16 </w:t>
      </w:r>
      <w:r>
        <w:rPr>
          <w:rFonts w:ascii="Arial" w:eastAsia="Arial" w:hAnsi="Arial" w:cs="Arial"/>
          <w:sz w:val="20"/>
          <w:szCs w:val="20"/>
        </w:rPr>
        <w:t>– Coeficiente de mortalidade geral (por 1.000 habitantes) e taxa bruta de natalidade (por mil nascidos vivos) – Vitória- ES – 2011 a 2021</w:t>
      </w:r>
    </w:p>
    <w:tbl>
      <w:tblPr>
        <w:tblStyle w:val="affffffffff1"/>
        <w:tblW w:w="951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89"/>
        <w:gridCol w:w="850"/>
        <w:gridCol w:w="709"/>
        <w:gridCol w:w="709"/>
        <w:gridCol w:w="709"/>
        <w:gridCol w:w="850"/>
        <w:gridCol w:w="709"/>
        <w:gridCol w:w="709"/>
        <w:gridCol w:w="708"/>
        <w:gridCol w:w="709"/>
        <w:gridCol w:w="709"/>
        <w:gridCol w:w="851"/>
      </w:tblGrid>
      <w:tr w:rsidR="00114F7E" w:rsidTr="004B64B9">
        <w:trPr>
          <w:cantSplit/>
          <w:trHeight w:val="588"/>
          <w:tblHeader/>
        </w:trPr>
        <w:tc>
          <w:tcPr>
            <w:tcW w:w="1289"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Variáveis</w:t>
            </w:r>
          </w:p>
        </w:tc>
        <w:tc>
          <w:tcPr>
            <w:tcW w:w="850"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2011</w:t>
            </w:r>
          </w:p>
        </w:tc>
        <w:tc>
          <w:tcPr>
            <w:tcW w:w="709"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2012</w:t>
            </w:r>
          </w:p>
        </w:tc>
        <w:tc>
          <w:tcPr>
            <w:tcW w:w="709"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2013</w:t>
            </w:r>
          </w:p>
        </w:tc>
        <w:tc>
          <w:tcPr>
            <w:tcW w:w="709"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2014</w:t>
            </w:r>
          </w:p>
        </w:tc>
        <w:tc>
          <w:tcPr>
            <w:tcW w:w="850"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2015</w:t>
            </w:r>
          </w:p>
        </w:tc>
        <w:tc>
          <w:tcPr>
            <w:tcW w:w="709"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2016</w:t>
            </w:r>
          </w:p>
        </w:tc>
        <w:tc>
          <w:tcPr>
            <w:tcW w:w="709"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2017</w:t>
            </w:r>
          </w:p>
        </w:tc>
        <w:tc>
          <w:tcPr>
            <w:tcW w:w="708"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2018</w:t>
            </w:r>
          </w:p>
        </w:tc>
        <w:tc>
          <w:tcPr>
            <w:tcW w:w="709"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2019</w:t>
            </w:r>
          </w:p>
        </w:tc>
        <w:tc>
          <w:tcPr>
            <w:tcW w:w="709"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2020</w:t>
            </w:r>
          </w:p>
        </w:tc>
        <w:tc>
          <w:tcPr>
            <w:tcW w:w="851" w:type="dxa"/>
            <w:shd w:val="clear" w:color="auto" w:fill="auto"/>
            <w:vAlign w:val="center"/>
          </w:tcPr>
          <w:p w:rsidR="00114F7E" w:rsidRDefault="00416CDF" w:rsidP="004B64B9">
            <w:pPr>
              <w:pBdr>
                <w:top w:val="nil"/>
                <w:left w:val="nil"/>
                <w:bottom w:val="nil"/>
                <w:right w:val="nil"/>
                <w:between w:val="nil"/>
              </w:pBdr>
              <w:spacing w:line="200" w:lineRule="exact"/>
              <w:ind w:left="57" w:right="57" w:firstLine="18"/>
              <w:jc w:val="center"/>
              <w:rPr>
                <w:rFonts w:ascii="Arial" w:eastAsia="Arial" w:hAnsi="Arial" w:cs="Arial"/>
                <w:b/>
                <w:sz w:val="18"/>
                <w:szCs w:val="18"/>
              </w:rPr>
            </w:pPr>
            <w:r>
              <w:rPr>
                <w:rFonts w:ascii="Arial" w:eastAsia="Arial" w:hAnsi="Arial" w:cs="Arial"/>
                <w:b/>
                <w:sz w:val="18"/>
                <w:szCs w:val="18"/>
              </w:rPr>
              <w:t>2021</w:t>
            </w:r>
          </w:p>
        </w:tc>
      </w:tr>
      <w:tr w:rsidR="00114F7E" w:rsidTr="004B64B9">
        <w:trPr>
          <w:cantSplit/>
          <w:trHeight w:val="594"/>
          <w:tblHeader/>
        </w:trPr>
        <w:tc>
          <w:tcPr>
            <w:tcW w:w="1289" w:type="dxa"/>
            <w:shd w:val="clear" w:color="auto" w:fill="auto"/>
            <w:vAlign w:val="center"/>
          </w:tcPr>
          <w:p w:rsidR="00114F7E" w:rsidRDefault="00416CDF" w:rsidP="004B64B9">
            <w:pPr>
              <w:pBdr>
                <w:top w:val="nil"/>
                <w:left w:val="nil"/>
                <w:bottom w:val="nil"/>
                <w:right w:val="nil"/>
                <w:between w:val="nil"/>
              </w:pBdr>
              <w:spacing w:line="200" w:lineRule="exact"/>
              <w:ind w:left="57" w:right="57" w:firstLine="163"/>
              <w:jc w:val="center"/>
              <w:rPr>
                <w:rFonts w:ascii="Arial" w:eastAsia="Arial" w:hAnsi="Arial" w:cs="Arial"/>
                <w:b/>
                <w:sz w:val="18"/>
                <w:szCs w:val="18"/>
              </w:rPr>
            </w:pPr>
            <w:r>
              <w:rPr>
                <w:rFonts w:ascii="Arial" w:eastAsia="Arial" w:hAnsi="Arial" w:cs="Arial"/>
                <w:b/>
                <w:sz w:val="18"/>
                <w:szCs w:val="18"/>
              </w:rPr>
              <w:t>Óbitos Vitória /ES</w:t>
            </w:r>
          </w:p>
        </w:tc>
        <w:tc>
          <w:tcPr>
            <w:tcW w:w="850"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1.922</w:t>
            </w:r>
          </w:p>
        </w:tc>
        <w:tc>
          <w:tcPr>
            <w:tcW w:w="709"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1.895</w:t>
            </w:r>
          </w:p>
        </w:tc>
        <w:tc>
          <w:tcPr>
            <w:tcW w:w="709"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2.033</w:t>
            </w:r>
          </w:p>
        </w:tc>
        <w:tc>
          <w:tcPr>
            <w:tcW w:w="709"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2.028</w:t>
            </w:r>
          </w:p>
        </w:tc>
        <w:tc>
          <w:tcPr>
            <w:tcW w:w="850"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1.922</w:t>
            </w:r>
          </w:p>
        </w:tc>
        <w:tc>
          <w:tcPr>
            <w:tcW w:w="709"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1.989</w:t>
            </w:r>
          </w:p>
        </w:tc>
        <w:tc>
          <w:tcPr>
            <w:tcW w:w="709"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2.103</w:t>
            </w:r>
          </w:p>
        </w:tc>
        <w:tc>
          <w:tcPr>
            <w:tcW w:w="708"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1.987</w:t>
            </w:r>
          </w:p>
        </w:tc>
        <w:tc>
          <w:tcPr>
            <w:tcW w:w="709"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2.143</w:t>
            </w:r>
          </w:p>
        </w:tc>
        <w:tc>
          <w:tcPr>
            <w:tcW w:w="709"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2.616</w:t>
            </w:r>
          </w:p>
        </w:tc>
        <w:tc>
          <w:tcPr>
            <w:tcW w:w="851"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2.855</w:t>
            </w:r>
          </w:p>
        </w:tc>
      </w:tr>
      <w:tr w:rsidR="00114F7E" w:rsidTr="004B64B9">
        <w:trPr>
          <w:cantSplit/>
          <w:trHeight w:val="592"/>
          <w:tblHeader/>
        </w:trPr>
        <w:tc>
          <w:tcPr>
            <w:tcW w:w="1289" w:type="dxa"/>
            <w:shd w:val="clear" w:color="auto" w:fill="auto"/>
            <w:vAlign w:val="center"/>
          </w:tcPr>
          <w:p w:rsidR="00114F7E" w:rsidRDefault="00416CDF" w:rsidP="004B64B9">
            <w:pPr>
              <w:pBdr>
                <w:top w:val="nil"/>
                <w:left w:val="nil"/>
                <w:bottom w:val="nil"/>
                <w:right w:val="nil"/>
                <w:between w:val="nil"/>
              </w:pBdr>
              <w:spacing w:line="200" w:lineRule="exact"/>
              <w:ind w:left="57" w:right="57" w:hanging="10"/>
              <w:jc w:val="center"/>
              <w:rPr>
                <w:rFonts w:ascii="Arial" w:eastAsia="Arial" w:hAnsi="Arial" w:cs="Arial"/>
                <w:b/>
                <w:sz w:val="18"/>
                <w:szCs w:val="18"/>
              </w:rPr>
            </w:pPr>
            <w:r>
              <w:rPr>
                <w:rFonts w:ascii="Arial" w:eastAsia="Arial" w:hAnsi="Arial" w:cs="Arial"/>
                <w:b/>
                <w:sz w:val="18"/>
                <w:szCs w:val="18"/>
              </w:rPr>
              <w:t>Nascimentos Vitória/ES</w:t>
            </w:r>
          </w:p>
        </w:tc>
        <w:tc>
          <w:tcPr>
            <w:tcW w:w="850"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4.565</w:t>
            </w:r>
          </w:p>
        </w:tc>
        <w:tc>
          <w:tcPr>
            <w:tcW w:w="709"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4.502</w:t>
            </w:r>
          </w:p>
        </w:tc>
        <w:tc>
          <w:tcPr>
            <w:tcW w:w="709"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4.661</w:t>
            </w:r>
          </w:p>
        </w:tc>
        <w:tc>
          <w:tcPr>
            <w:tcW w:w="709"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4.804</w:t>
            </w:r>
          </w:p>
        </w:tc>
        <w:tc>
          <w:tcPr>
            <w:tcW w:w="850"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4.686</w:t>
            </w:r>
          </w:p>
        </w:tc>
        <w:tc>
          <w:tcPr>
            <w:tcW w:w="709"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4.368</w:t>
            </w:r>
          </w:p>
        </w:tc>
        <w:tc>
          <w:tcPr>
            <w:tcW w:w="709"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4.608</w:t>
            </w:r>
          </w:p>
        </w:tc>
        <w:tc>
          <w:tcPr>
            <w:tcW w:w="708"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4.644</w:t>
            </w:r>
          </w:p>
        </w:tc>
        <w:tc>
          <w:tcPr>
            <w:tcW w:w="709"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4.481</w:t>
            </w:r>
          </w:p>
        </w:tc>
        <w:tc>
          <w:tcPr>
            <w:tcW w:w="709"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4.142</w:t>
            </w:r>
          </w:p>
        </w:tc>
        <w:tc>
          <w:tcPr>
            <w:tcW w:w="851"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3.910</w:t>
            </w:r>
          </w:p>
        </w:tc>
      </w:tr>
      <w:tr w:rsidR="00114F7E" w:rsidTr="004B64B9">
        <w:trPr>
          <w:cantSplit/>
          <w:trHeight w:val="1216"/>
          <w:tblHeader/>
        </w:trPr>
        <w:tc>
          <w:tcPr>
            <w:tcW w:w="1289" w:type="dxa"/>
            <w:shd w:val="clear" w:color="auto" w:fill="auto"/>
            <w:vAlign w:val="center"/>
          </w:tcPr>
          <w:p w:rsidR="00114F7E" w:rsidRDefault="00416CDF" w:rsidP="004B64B9">
            <w:pPr>
              <w:pBdr>
                <w:top w:val="nil"/>
                <w:left w:val="nil"/>
                <w:bottom w:val="nil"/>
                <w:right w:val="nil"/>
                <w:between w:val="nil"/>
              </w:pBdr>
              <w:spacing w:line="200" w:lineRule="exact"/>
              <w:ind w:left="57" w:right="57" w:hanging="1"/>
              <w:jc w:val="center"/>
              <w:rPr>
                <w:rFonts w:ascii="Arial" w:eastAsia="Arial" w:hAnsi="Arial" w:cs="Arial"/>
                <w:b/>
                <w:sz w:val="18"/>
                <w:szCs w:val="18"/>
              </w:rPr>
            </w:pPr>
            <w:r>
              <w:rPr>
                <w:rFonts w:ascii="Arial" w:eastAsia="Arial" w:hAnsi="Arial" w:cs="Arial"/>
                <w:b/>
                <w:sz w:val="18"/>
                <w:szCs w:val="18"/>
              </w:rPr>
              <w:t>População Total do Município de Vitória (pessoas)</w:t>
            </w:r>
          </w:p>
        </w:tc>
        <w:tc>
          <w:tcPr>
            <w:tcW w:w="850"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6"/>
                <w:szCs w:val="16"/>
              </w:rPr>
            </w:pPr>
            <w:r>
              <w:rPr>
                <w:rFonts w:ascii="Arial" w:eastAsia="Arial" w:hAnsi="Arial" w:cs="Arial"/>
                <w:sz w:val="16"/>
                <w:szCs w:val="16"/>
              </w:rPr>
              <w:t>330.526</w:t>
            </w:r>
          </w:p>
        </w:tc>
        <w:tc>
          <w:tcPr>
            <w:tcW w:w="709"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6"/>
                <w:szCs w:val="16"/>
              </w:rPr>
            </w:pPr>
            <w:r>
              <w:rPr>
                <w:rFonts w:ascii="Arial" w:eastAsia="Arial" w:hAnsi="Arial" w:cs="Arial"/>
                <w:sz w:val="16"/>
                <w:szCs w:val="16"/>
              </w:rPr>
              <w:t>333.162</w:t>
            </w:r>
          </w:p>
        </w:tc>
        <w:tc>
          <w:tcPr>
            <w:tcW w:w="709"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6"/>
                <w:szCs w:val="16"/>
              </w:rPr>
            </w:pPr>
            <w:r>
              <w:rPr>
                <w:rFonts w:ascii="Arial" w:eastAsia="Arial" w:hAnsi="Arial" w:cs="Arial"/>
                <w:sz w:val="16"/>
                <w:szCs w:val="16"/>
              </w:rPr>
              <w:t>348.265</w:t>
            </w:r>
          </w:p>
        </w:tc>
        <w:tc>
          <w:tcPr>
            <w:tcW w:w="709"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6"/>
                <w:szCs w:val="16"/>
              </w:rPr>
            </w:pPr>
            <w:r>
              <w:rPr>
                <w:rFonts w:ascii="Arial" w:eastAsia="Arial" w:hAnsi="Arial" w:cs="Arial"/>
                <w:sz w:val="16"/>
                <w:szCs w:val="16"/>
              </w:rPr>
              <w:t>352.104</w:t>
            </w:r>
          </w:p>
        </w:tc>
        <w:tc>
          <w:tcPr>
            <w:tcW w:w="850"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6"/>
                <w:szCs w:val="16"/>
              </w:rPr>
            </w:pPr>
            <w:r>
              <w:rPr>
                <w:rFonts w:ascii="Arial" w:eastAsia="Arial" w:hAnsi="Arial" w:cs="Arial"/>
                <w:sz w:val="16"/>
                <w:szCs w:val="16"/>
              </w:rPr>
              <w:t>355.875</w:t>
            </w:r>
          </w:p>
        </w:tc>
        <w:tc>
          <w:tcPr>
            <w:tcW w:w="709"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6"/>
                <w:szCs w:val="16"/>
              </w:rPr>
            </w:pPr>
            <w:r>
              <w:rPr>
                <w:rFonts w:ascii="Arial" w:eastAsia="Arial" w:hAnsi="Arial" w:cs="Arial"/>
                <w:sz w:val="16"/>
                <w:szCs w:val="16"/>
              </w:rPr>
              <w:t>359.555</w:t>
            </w:r>
          </w:p>
        </w:tc>
        <w:tc>
          <w:tcPr>
            <w:tcW w:w="709"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6"/>
                <w:szCs w:val="16"/>
              </w:rPr>
            </w:pPr>
            <w:r>
              <w:rPr>
                <w:rFonts w:ascii="Arial" w:eastAsia="Arial" w:hAnsi="Arial" w:cs="Arial"/>
                <w:sz w:val="16"/>
                <w:szCs w:val="16"/>
              </w:rPr>
              <w:t>363.140</w:t>
            </w:r>
          </w:p>
        </w:tc>
        <w:tc>
          <w:tcPr>
            <w:tcW w:w="708"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6"/>
                <w:szCs w:val="16"/>
              </w:rPr>
            </w:pPr>
            <w:r>
              <w:rPr>
                <w:rFonts w:ascii="Arial" w:eastAsia="Arial" w:hAnsi="Arial" w:cs="Arial"/>
                <w:sz w:val="16"/>
                <w:szCs w:val="16"/>
              </w:rPr>
              <w:t>358.267</w:t>
            </w:r>
          </w:p>
        </w:tc>
        <w:tc>
          <w:tcPr>
            <w:tcW w:w="709"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6"/>
                <w:szCs w:val="16"/>
              </w:rPr>
            </w:pPr>
            <w:r>
              <w:rPr>
                <w:rFonts w:ascii="Arial" w:eastAsia="Arial" w:hAnsi="Arial" w:cs="Arial"/>
                <w:sz w:val="16"/>
                <w:szCs w:val="16"/>
              </w:rPr>
              <w:t>362.097</w:t>
            </w:r>
          </w:p>
        </w:tc>
        <w:tc>
          <w:tcPr>
            <w:tcW w:w="709"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6"/>
                <w:szCs w:val="16"/>
              </w:rPr>
            </w:pPr>
            <w:r>
              <w:rPr>
                <w:rFonts w:ascii="Arial" w:eastAsia="Arial" w:hAnsi="Arial" w:cs="Arial"/>
                <w:sz w:val="16"/>
                <w:szCs w:val="16"/>
              </w:rPr>
              <w:t>365.855</w:t>
            </w:r>
          </w:p>
        </w:tc>
        <w:tc>
          <w:tcPr>
            <w:tcW w:w="851" w:type="dxa"/>
            <w:shd w:val="clear" w:color="auto" w:fill="auto"/>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6"/>
                <w:szCs w:val="16"/>
              </w:rPr>
            </w:pPr>
            <w:r>
              <w:rPr>
                <w:rFonts w:ascii="Arial" w:eastAsia="Arial" w:hAnsi="Arial" w:cs="Arial"/>
                <w:sz w:val="16"/>
                <w:szCs w:val="16"/>
              </w:rPr>
              <w:t>369.534</w:t>
            </w:r>
          </w:p>
        </w:tc>
      </w:tr>
      <w:tr w:rsidR="00114F7E" w:rsidTr="004B64B9">
        <w:trPr>
          <w:cantSplit/>
          <w:trHeight w:val="1216"/>
          <w:tblHeader/>
        </w:trPr>
        <w:tc>
          <w:tcPr>
            <w:tcW w:w="1289" w:type="dxa"/>
            <w:shd w:val="clear" w:color="auto" w:fill="auto"/>
            <w:vAlign w:val="center"/>
          </w:tcPr>
          <w:p w:rsidR="00114F7E" w:rsidRDefault="00416CDF" w:rsidP="004B64B9">
            <w:pPr>
              <w:pBdr>
                <w:top w:val="nil"/>
                <w:left w:val="nil"/>
                <w:bottom w:val="nil"/>
                <w:right w:val="nil"/>
                <w:between w:val="nil"/>
              </w:pBdr>
              <w:spacing w:line="200" w:lineRule="exact"/>
              <w:ind w:left="57" w:right="57" w:firstLine="3"/>
              <w:jc w:val="center"/>
              <w:rPr>
                <w:rFonts w:ascii="Arial" w:eastAsia="Arial" w:hAnsi="Arial" w:cs="Arial"/>
                <w:b/>
                <w:sz w:val="18"/>
                <w:szCs w:val="18"/>
              </w:rPr>
            </w:pPr>
            <w:r>
              <w:rPr>
                <w:rFonts w:ascii="Arial" w:eastAsia="Arial" w:hAnsi="Arial" w:cs="Arial"/>
                <w:b/>
                <w:sz w:val="18"/>
                <w:szCs w:val="18"/>
              </w:rPr>
              <w:t>Coeficiente de mortalidade geral/mil habitantes</w:t>
            </w:r>
          </w:p>
        </w:tc>
        <w:tc>
          <w:tcPr>
            <w:tcW w:w="850" w:type="dxa"/>
            <w:shd w:val="clear" w:color="auto" w:fill="auto"/>
            <w:vAlign w:val="center"/>
          </w:tcPr>
          <w:p w:rsidR="00114F7E" w:rsidRDefault="00114F7E" w:rsidP="004B64B9">
            <w:pPr>
              <w:pBdr>
                <w:top w:val="nil"/>
                <w:left w:val="nil"/>
                <w:bottom w:val="nil"/>
                <w:right w:val="nil"/>
                <w:between w:val="nil"/>
              </w:pBdr>
              <w:spacing w:line="200" w:lineRule="exact"/>
              <w:ind w:left="57" w:right="57"/>
              <w:jc w:val="center"/>
              <w:rPr>
                <w:rFonts w:ascii="Arial" w:eastAsia="Arial" w:hAnsi="Arial" w:cs="Arial"/>
                <w:sz w:val="20"/>
                <w:szCs w:val="20"/>
              </w:rPr>
            </w:pPr>
          </w:p>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5,81</w:t>
            </w:r>
          </w:p>
        </w:tc>
        <w:tc>
          <w:tcPr>
            <w:tcW w:w="709" w:type="dxa"/>
            <w:shd w:val="clear" w:color="auto" w:fill="auto"/>
            <w:vAlign w:val="center"/>
          </w:tcPr>
          <w:p w:rsidR="00114F7E" w:rsidRDefault="00114F7E" w:rsidP="004B64B9">
            <w:pPr>
              <w:pBdr>
                <w:top w:val="nil"/>
                <w:left w:val="nil"/>
                <w:bottom w:val="nil"/>
                <w:right w:val="nil"/>
                <w:between w:val="nil"/>
              </w:pBdr>
              <w:spacing w:line="200" w:lineRule="exact"/>
              <w:ind w:left="57" w:right="57"/>
              <w:jc w:val="center"/>
              <w:rPr>
                <w:rFonts w:ascii="Arial" w:eastAsia="Arial" w:hAnsi="Arial" w:cs="Arial"/>
                <w:sz w:val="20"/>
                <w:szCs w:val="20"/>
              </w:rPr>
            </w:pPr>
          </w:p>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5,69</w:t>
            </w:r>
          </w:p>
        </w:tc>
        <w:tc>
          <w:tcPr>
            <w:tcW w:w="709" w:type="dxa"/>
            <w:shd w:val="clear" w:color="auto" w:fill="auto"/>
            <w:vAlign w:val="center"/>
          </w:tcPr>
          <w:p w:rsidR="00114F7E" w:rsidRDefault="00114F7E" w:rsidP="004B64B9">
            <w:pPr>
              <w:pBdr>
                <w:top w:val="nil"/>
                <w:left w:val="nil"/>
                <w:bottom w:val="nil"/>
                <w:right w:val="nil"/>
                <w:between w:val="nil"/>
              </w:pBdr>
              <w:spacing w:line="200" w:lineRule="exact"/>
              <w:ind w:left="57" w:right="57"/>
              <w:jc w:val="center"/>
              <w:rPr>
                <w:rFonts w:ascii="Arial" w:eastAsia="Arial" w:hAnsi="Arial" w:cs="Arial"/>
                <w:sz w:val="20"/>
                <w:szCs w:val="20"/>
              </w:rPr>
            </w:pPr>
          </w:p>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5,84</w:t>
            </w:r>
          </w:p>
        </w:tc>
        <w:tc>
          <w:tcPr>
            <w:tcW w:w="709" w:type="dxa"/>
            <w:shd w:val="clear" w:color="auto" w:fill="auto"/>
            <w:vAlign w:val="center"/>
          </w:tcPr>
          <w:p w:rsidR="00114F7E" w:rsidRDefault="00114F7E" w:rsidP="004B64B9">
            <w:pPr>
              <w:pBdr>
                <w:top w:val="nil"/>
                <w:left w:val="nil"/>
                <w:bottom w:val="nil"/>
                <w:right w:val="nil"/>
                <w:between w:val="nil"/>
              </w:pBdr>
              <w:spacing w:line="200" w:lineRule="exact"/>
              <w:ind w:left="57" w:right="57"/>
              <w:jc w:val="center"/>
              <w:rPr>
                <w:rFonts w:ascii="Arial" w:eastAsia="Arial" w:hAnsi="Arial" w:cs="Arial"/>
                <w:sz w:val="20"/>
                <w:szCs w:val="20"/>
              </w:rPr>
            </w:pPr>
          </w:p>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5,76</w:t>
            </w:r>
          </w:p>
        </w:tc>
        <w:tc>
          <w:tcPr>
            <w:tcW w:w="850" w:type="dxa"/>
            <w:shd w:val="clear" w:color="auto" w:fill="auto"/>
            <w:vAlign w:val="center"/>
          </w:tcPr>
          <w:p w:rsidR="00114F7E" w:rsidRDefault="00114F7E" w:rsidP="004B64B9">
            <w:pPr>
              <w:pBdr>
                <w:top w:val="nil"/>
                <w:left w:val="nil"/>
                <w:bottom w:val="nil"/>
                <w:right w:val="nil"/>
                <w:between w:val="nil"/>
              </w:pBdr>
              <w:spacing w:line="200" w:lineRule="exact"/>
              <w:ind w:left="57" w:right="57"/>
              <w:jc w:val="center"/>
              <w:rPr>
                <w:rFonts w:ascii="Arial" w:eastAsia="Arial" w:hAnsi="Arial" w:cs="Arial"/>
                <w:sz w:val="20"/>
                <w:szCs w:val="20"/>
              </w:rPr>
            </w:pPr>
          </w:p>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5,40</w:t>
            </w:r>
          </w:p>
        </w:tc>
        <w:tc>
          <w:tcPr>
            <w:tcW w:w="709" w:type="dxa"/>
            <w:shd w:val="clear" w:color="auto" w:fill="auto"/>
            <w:vAlign w:val="center"/>
          </w:tcPr>
          <w:p w:rsidR="00114F7E" w:rsidRDefault="00114F7E" w:rsidP="004B64B9">
            <w:pPr>
              <w:pBdr>
                <w:top w:val="nil"/>
                <w:left w:val="nil"/>
                <w:bottom w:val="nil"/>
                <w:right w:val="nil"/>
                <w:between w:val="nil"/>
              </w:pBdr>
              <w:spacing w:line="200" w:lineRule="exact"/>
              <w:ind w:left="57" w:right="57"/>
              <w:jc w:val="center"/>
              <w:rPr>
                <w:rFonts w:ascii="Arial" w:eastAsia="Arial" w:hAnsi="Arial" w:cs="Arial"/>
                <w:sz w:val="20"/>
                <w:szCs w:val="20"/>
              </w:rPr>
            </w:pPr>
          </w:p>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5,53</w:t>
            </w:r>
          </w:p>
        </w:tc>
        <w:tc>
          <w:tcPr>
            <w:tcW w:w="709" w:type="dxa"/>
            <w:shd w:val="clear" w:color="auto" w:fill="auto"/>
            <w:vAlign w:val="center"/>
          </w:tcPr>
          <w:p w:rsidR="00114F7E" w:rsidRDefault="00114F7E" w:rsidP="004B64B9">
            <w:pPr>
              <w:pBdr>
                <w:top w:val="nil"/>
                <w:left w:val="nil"/>
                <w:bottom w:val="nil"/>
                <w:right w:val="nil"/>
                <w:between w:val="nil"/>
              </w:pBdr>
              <w:spacing w:line="200" w:lineRule="exact"/>
              <w:ind w:left="57" w:right="57"/>
              <w:jc w:val="center"/>
              <w:rPr>
                <w:rFonts w:ascii="Arial" w:eastAsia="Arial" w:hAnsi="Arial" w:cs="Arial"/>
                <w:sz w:val="20"/>
                <w:szCs w:val="20"/>
              </w:rPr>
            </w:pPr>
          </w:p>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5,79</w:t>
            </w:r>
          </w:p>
        </w:tc>
        <w:tc>
          <w:tcPr>
            <w:tcW w:w="708" w:type="dxa"/>
            <w:shd w:val="clear" w:color="auto" w:fill="auto"/>
            <w:vAlign w:val="center"/>
          </w:tcPr>
          <w:p w:rsidR="00114F7E" w:rsidRDefault="00114F7E" w:rsidP="004B64B9">
            <w:pPr>
              <w:pBdr>
                <w:top w:val="nil"/>
                <w:left w:val="nil"/>
                <w:bottom w:val="nil"/>
                <w:right w:val="nil"/>
                <w:between w:val="nil"/>
              </w:pBdr>
              <w:spacing w:line="200" w:lineRule="exact"/>
              <w:ind w:left="57" w:right="57"/>
              <w:jc w:val="center"/>
              <w:rPr>
                <w:rFonts w:ascii="Arial" w:eastAsia="Arial" w:hAnsi="Arial" w:cs="Arial"/>
                <w:sz w:val="20"/>
                <w:szCs w:val="20"/>
              </w:rPr>
            </w:pPr>
          </w:p>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5,55</w:t>
            </w:r>
          </w:p>
        </w:tc>
        <w:tc>
          <w:tcPr>
            <w:tcW w:w="709" w:type="dxa"/>
            <w:shd w:val="clear" w:color="auto" w:fill="auto"/>
            <w:vAlign w:val="center"/>
          </w:tcPr>
          <w:p w:rsidR="00114F7E" w:rsidRDefault="00114F7E" w:rsidP="004B64B9">
            <w:pPr>
              <w:pBdr>
                <w:top w:val="nil"/>
                <w:left w:val="nil"/>
                <w:bottom w:val="nil"/>
                <w:right w:val="nil"/>
                <w:between w:val="nil"/>
              </w:pBdr>
              <w:spacing w:line="200" w:lineRule="exact"/>
              <w:ind w:left="57" w:right="57"/>
              <w:jc w:val="center"/>
              <w:rPr>
                <w:rFonts w:ascii="Arial" w:eastAsia="Arial" w:hAnsi="Arial" w:cs="Arial"/>
                <w:sz w:val="20"/>
                <w:szCs w:val="20"/>
              </w:rPr>
            </w:pPr>
          </w:p>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5,92</w:t>
            </w:r>
          </w:p>
        </w:tc>
        <w:tc>
          <w:tcPr>
            <w:tcW w:w="709" w:type="dxa"/>
            <w:shd w:val="clear" w:color="auto" w:fill="auto"/>
            <w:vAlign w:val="center"/>
          </w:tcPr>
          <w:p w:rsidR="00114F7E" w:rsidRDefault="00114F7E" w:rsidP="004B64B9">
            <w:pPr>
              <w:pBdr>
                <w:top w:val="nil"/>
                <w:left w:val="nil"/>
                <w:bottom w:val="nil"/>
                <w:right w:val="nil"/>
                <w:between w:val="nil"/>
              </w:pBdr>
              <w:spacing w:line="200" w:lineRule="exact"/>
              <w:ind w:left="57" w:right="57"/>
              <w:jc w:val="center"/>
              <w:rPr>
                <w:rFonts w:ascii="Arial" w:eastAsia="Arial" w:hAnsi="Arial" w:cs="Arial"/>
                <w:sz w:val="20"/>
                <w:szCs w:val="20"/>
              </w:rPr>
            </w:pPr>
          </w:p>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7,15</w:t>
            </w:r>
          </w:p>
        </w:tc>
        <w:tc>
          <w:tcPr>
            <w:tcW w:w="851" w:type="dxa"/>
            <w:shd w:val="clear" w:color="auto" w:fill="auto"/>
            <w:vAlign w:val="center"/>
          </w:tcPr>
          <w:p w:rsidR="00114F7E" w:rsidRDefault="00114F7E" w:rsidP="004B64B9">
            <w:pPr>
              <w:pBdr>
                <w:top w:val="nil"/>
                <w:left w:val="nil"/>
                <w:bottom w:val="nil"/>
                <w:right w:val="nil"/>
                <w:between w:val="nil"/>
              </w:pBdr>
              <w:spacing w:line="200" w:lineRule="exact"/>
              <w:ind w:left="57" w:right="57"/>
              <w:jc w:val="center"/>
              <w:rPr>
                <w:rFonts w:ascii="Arial" w:eastAsia="Arial" w:hAnsi="Arial" w:cs="Arial"/>
                <w:sz w:val="18"/>
                <w:szCs w:val="18"/>
              </w:rPr>
            </w:pPr>
          </w:p>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7,72</w:t>
            </w:r>
          </w:p>
        </w:tc>
      </w:tr>
      <w:tr w:rsidR="00114F7E" w:rsidTr="004B64B9">
        <w:trPr>
          <w:cantSplit/>
          <w:trHeight w:val="1213"/>
          <w:tblHeader/>
        </w:trPr>
        <w:tc>
          <w:tcPr>
            <w:tcW w:w="1289" w:type="dxa"/>
            <w:vAlign w:val="center"/>
          </w:tcPr>
          <w:p w:rsidR="00114F7E" w:rsidRDefault="00416CDF" w:rsidP="004B64B9">
            <w:pPr>
              <w:pBdr>
                <w:top w:val="nil"/>
                <w:left w:val="nil"/>
                <w:bottom w:val="nil"/>
                <w:right w:val="nil"/>
                <w:between w:val="nil"/>
              </w:pBdr>
              <w:spacing w:line="200" w:lineRule="exact"/>
              <w:ind w:left="57" w:right="57" w:hanging="3"/>
              <w:jc w:val="center"/>
              <w:rPr>
                <w:rFonts w:ascii="Arial" w:eastAsia="Arial" w:hAnsi="Arial" w:cs="Arial"/>
                <w:b/>
                <w:sz w:val="18"/>
                <w:szCs w:val="18"/>
              </w:rPr>
            </w:pPr>
            <w:r>
              <w:rPr>
                <w:rFonts w:ascii="Arial" w:eastAsia="Arial" w:hAnsi="Arial" w:cs="Arial"/>
                <w:b/>
                <w:sz w:val="18"/>
                <w:szCs w:val="18"/>
              </w:rPr>
              <w:t>Taxa bruta de natalidade/m il nascidos vivos</w:t>
            </w:r>
          </w:p>
        </w:tc>
        <w:tc>
          <w:tcPr>
            <w:tcW w:w="850" w:type="dxa"/>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13,81</w:t>
            </w:r>
          </w:p>
        </w:tc>
        <w:tc>
          <w:tcPr>
            <w:tcW w:w="709" w:type="dxa"/>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13,51</w:t>
            </w:r>
          </w:p>
        </w:tc>
        <w:tc>
          <w:tcPr>
            <w:tcW w:w="709" w:type="dxa"/>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13,38</w:t>
            </w:r>
          </w:p>
        </w:tc>
        <w:tc>
          <w:tcPr>
            <w:tcW w:w="709" w:type="dxa"/>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13,64</w:t>
            </w:r>
          </w:p>
        </w:tc>
        <w:tc>
          <w:tcPr>
            <w:tcW w:w="850" w:type="dxa"/>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13,17</w:t>
            </w:r>
          </w:p>
        </w:tc>
        <w:tc>
          <w:tcPr>
            <w:tcW w:w="709" w:type="dxa"/>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12,15</w:t>
            </w:r>
          </w:p>
        </w:tc>
        <w:tc>
          <w:tcPr>
            <w:tcW w:w="709" w:type="dxa"/>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12,69</w:t>
            </w:r>
          </w:p>
        </w:tc>
        <w:tc>
          <w:tcPr>
            <w:tcW w:w="708" w:type="dxa"/>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12,96</w:t>
            </w:r>
          </w:p>
        </w:tc>
        <w:tc>
          <w:tcPr>
            <w:tcW w:w="709" w:type="dxa"/>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12,38</w:t>
            </w:r>
          </w:p>
        </w:tc>
        <w:tc>
          <w:tcPr>
            <w:tcW w:w="709" w:type="dxa"/>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11,32</w:t>
            </w:r>
          </w:p>
        </w:tc>
        <w:tc>
          <w:tcPr>
            <w:tcW w:w="851" w:type="dxa"/>
            <w:vAlign w:val="center"/>
          </w:tcPr>
          <w:p w:rsidR="00114F7E" w:rsidRDefault="00416CDF" w:rsidP="004B64B9">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10,35</w:t>
            </w:r>
          </w:p>
        </w:tc>
      </w:tr>
    </w:tbl>
    <w:p w:rsidR="00114F7E" w:rsidRDefault="00416CDF">
      <w:pPr>
        <w:rPr>
          <w:rFonts w:ascii="Arial" w:eastAsia="Arial" w:hAnsi="Arial" w:cs="Arial"/>
          <w:sz w:val="18"/>
          <w:szCs w:val="18"/>
        </w:rPr>
      </w:pPr>
      <w:r>
        <w:rPr>
          <w:rFonts w:ascii="Arial" w:eastAsia="Arial" w:hAnsi="Arial" w:cs="Arial"/>
          <w:b/>
          <w:sz w:val="18"/>
          <w:szCs w:val="18"/>
        </w:rPr>
        <w:t>Fonte:</w:t>
      </w:r>
      <w:r>
        <w:rPr>
          <w:rFonts w:ascii="Arial" w:eastAsia="Arial" w:hAnsi="Arial" w:cs="Arial"/>
          <w:sz w:val="18"/>
          <w:szCs w:val="18"/>
        </w:rPr>
        <w:t xml:space="preserve"> SIM e SINASC de base municipal, dados atualizados até 26/01/2022. Dados sujeitos a alteração</w:t>
      </w:r>
    </w:p>
    <w:p w:rsidR="00114F7E" w:rsidRDefault="00114F7E">
      <w:pPr>
        <w:pBdr>
          <w:top w:val="nil"/>
          <w:left w:val="nil"/>
          <w:bottom w:val="nil"/>
          <w:right w:val="nil"/>
          <w:between w:val="nil"/>
        </w:pBdr>
        <w:rPr>
          <w:rFonts w:ascii="Arial" w:eastAsia="Arial" w:hAnsi="Arial" w:cs="Arial"/>
          <w:sz w:val="18"/>
          <w:szCs w:val="18"/>
        </w:rPr>
      </w:pPr>
    </w:p>
    <w:p w:rsidR="004B64B9" w:rsidRDefault="004B64B9">
      <w:pPr>
        <w:widowControl/>
        <w:tabs>
          <w:tab w:val="left" w:pos="9639"/>
        </w:tabs>
        <w:spacing w:line="276" w:lineRule="auto"/>
        <w:ind w:right="1137"/>
        <w:jc w:val="both"/>
        <w:rPr>
          <w:rFonts w:ascii="Arial" w:eastAsia="Arial" w:hAnsi="Arial" w:cs="Arial"/>
        </w:rPr>
      </w:pPr>
    </w:p>
    <w:p w:rsidR="00114F7E" w:rsidRDefault="00416CDF">
      <w:pPr>
        <w:widowControl/>
        <w:tabs>
          <w:tab w:val="left" w:pos="9639"/>
        </w:tabs>
        <w:spacing w:line="276" w:lineRule="auto"/>
        <w:ind w:right="1137"/>
        <w:jc w:val="both"/>
        <w:rPr>
          <w:rFonts w:ascii="Arial" w:eastAsia="Arial" w:hAnsi="Arial" w:cs="Arial"/>
        </w:rPr>
      </w:pPr>
      <w:r>
        <w:rPr>
          <w:rFonts w:ascii="Arial" w:eastAsia="Arial" w:hAnsi="Arial" w:cs="Arial"/>
        </w:rPr>
        <w:t xml:space="preserve">A taxa de mortalidade pelo conjunto das quatro principais DCNT (Doenças do aparelho circulatório, câncer, diabetes e doenças respiratórias crônicas) /100.000 ou mais habitantes, é um indicador de saúde que permite avaliar a melhoria das condições de saúde de portadores das doenças crônicas, mediante a qualificação da gestão e das redes de atenção. </w:t>
      </w:r>
    </w:p>
    <w:p w:rsidR="00114F7E" w:rsidRDefault="00114F7E">
      <w:pPr>
        <w:widowControl/>
        <w:spacing w:line="276" w:lineRule="auto"/>
        <w:ind w:right="853"/>
        <w:jc w:val="both"/>
        <w:rPr>
          <w:rFonts w:ascii="Arial" w:eastAsia="Arial" w:hAnsi="Arial" w:cs="Arial"/>
        </w:rPr>
      </w:pPr>
    </w:p>
    <w:p w:rsidR="00114F7E" w:rsidRDefault="00416CDF">
      <w:pPr>
        <w:widowControl/>
        <w:spacing w:line="276" w:lineRule="auto"/>
        <w:ind w:right="1137"/>
        <w:jc w:val="both"/>
        <w:rPr>
          <w:rFonts w:ascii="Arial" w:eastAsia="Arial" w:hAnsi="Arial" w:cs="Arial"/>
        </w:rPr>
      </w:pPr>
      <w:r>
        <w:rPr>
          <w:rFonts w:ascii="Arial" w:eastAsia="Arial" w:hAnsi="Arial" w:cs="Arial"/>
        </w:rPr>
        <w:lastRenderedPageBreak/>
        <w:t>As doenças e agravos que acometem a população somada às causas externas, como violência, homicídios e suicídios, acidentes em geral são responsáveis por elevado número de mortes prematuras e comprometimento da qualidade de vida decorrente do alto grau de limitações e incapacidade para as atividades diárias, como também acarretam consequências de ordem econômica e de estrutura logística para as famílias, comunidades e sociedade.</w:t>
      </w:r>
    </w:p>
    <w:p w:rsidR="00114F7E" w:rsidRDefault="00114F7E">
      <w:pPr>
        <w:widowControl/>
        <w:spacing w:line="276" w:lineRule="auto"/>
        <w:ind w:right="853"/>
        <w:jc w:val="both"/>
        <w:rPr>
          <w:rFonts w:ascii="Arial" w:eastAsia="Arial" w:hAnsi="Arial" w:cs="Arial"/>
        </w:rPr>
      </w:pPr>
    </w:p>
    <w:p w:rsidR="00114F7E" w:rsidRDefault="00416CDF">
      <w:pPr>
        <w:widowControl/>
        <w:spacing w:line="276" w:lineRule="auto"/>
        <w:ind w:right="1137"/>
        <w:jc w:val="both"/>
        <w:rPr>
          <w:rFonts w:ascii="Arial" w:eastAsia="Arial" w:hAnsi="Arial" w:cs="Arial"/>
          <w:color w:val="333333"/>
        </w:rPr>
      </w:pPr>
      <w:r>
        <w:rPr>
          <w:rFonts w:ascii="Arial" w:eastAsia="Arial" w:hAnsi="Arial" w:cs="Arial"/>
          <w:color w:val="333333"/>
        </w:rPr>
        <w:t>Conclui-se, portanto, que é fundamental executar o monitoramento da morbimortalidade e de seus fatores de risco com o fortalecimento da vigilância em saúde, a mudança no perfil dos serviços e incremento de ações intersetoriais para desenvolvimento de processos educativos e de coresponsabilização social.</w:t>
      </w:r>
    </w:p>
    <w:p w:rsidR="00114F7E" w:rsidRDefault="00114F7E">
      <w:pPr>
        <w:spacing w:line="230" w:lineRule="auto"/>
        <w:ind w:right="956"/>
        <w:rPr>
          <w:rFonts w:ascii="Arial" w:eastAsia="Arial" w:hAnsi="Arial" w:cs="Arial"/>
          <w:b/>
          <w:sz w:val="20"/>
          <w:szCs w:val="20"/>
        </w:rPr>
      </w:pPr>
    </w:p>
    <w:p w:rsidR="00114F7E" w:rsidRDefault="00416CDF">
      <w:pPr>
        <w:spacing w:line="276" w:lineRule="auto"/>
        <w:ind w:right="1137"/>
        <w:jc w:val="both"/>
        <w:rPr>
          <w:rFonts w:ascii="Arial" w:eastAsia="Arial" w:hAnsi="Arial" w:cs="Arial"/>
        </w:rPr>
      </w:pPr>
      <w:r>
        <w:rPr>
          <w:rFonts w:ascii="Arial" w:eastAsia="Arial" w:hAnsi="Arial" w:cs="Arial"/>
          <w:b/>
        </w:rPr>
        <w:t>Mortalidade Específica por DCNT:</w:t>
      </w:r>
      <w:r>
        <w:rPr>
          <w:rFonts w:ascii="Arial" w:eastAsia="Arial" w:hAnsi="Arial" w:cs="Arial"/>
        </w:rPr>
        <w:t xml:space="preserve"> 43,71% foram óbitos ocorridos em razão dos quatro principais grupos de doenças crônicas não transmissíveis (DCNT), de acordo com a Classificação Internacional de Doenças (CID 010). Ou seja, nota-se que, na série histórica apresentada abaixo, os 1.248 óbitos ocorridos no ano de 2021 foram em razão de doenças endócrinas, do aparelho circulatório, aparelho respiratório e neoplasias. Aumento perceptível na taxa de mortalidade, que ficou em 337,72 por 100 mil habitantes.</w:t>
      </w:r>
    </w:p>
    <w:p w:rsidR="00114F7E" w:rsidRDefault="00114F7E">
      <w:pPr>
        <w:spacing w:line="276" w:lineRule="auto"/>
        <w:ind w:right="956"/>
        <w:jc w:val="both"/>
        <w:rPr>
          <w:rFonts w:ascii="Arial" w:eastAsia="Arial" w:hAnsi="Arial" w:cs="Arial"/>
        </w:rPr>
      </w:pPr>
    </w:p>
    <w:p w:rsidR="00114F7E" w:rsidRDefault="00416CDF">
      <w:pPr>
        <w:tabs>
          <w:tab w:val="left" w:pos="9639"/>
        </w:tabs>
        <w:spacing w:line="276" w:lineRule="auto"/>
        <w:ind w:right="956"/>
        <w:jc w:val="both"/>
        <w:rPr>
          <w:rFonts w:ascii="Arial" w:eastAsia="Arial" w:hAnsi="Arial" w:cs="Arial"/>
          <w:sz w:val="20"/>
          <w:szCs w:val="20"/>
        </w:rPr>
      </w:pPr>
      <w:r>
        <w:rPr>
          <w:rFonts w:ascii="Arial" w:eastAsia="Arial" w:hAnsi="Arial" w:cs="Arial"/>
          <w:b/>
          <w:sz w:val="20"/>
          <w:szCs w:val="20"/>
        </w:rPr>
        <w:t>Quadro 17 -</w:t>
      </w:r>
      <w:r>
        <w:rPr>
          <w:rFonts w:ascii="Arial" w:eastAsia="Arial" w:hAnsi="Arial" w:cs="Arial"/>
          <w:sz w:val="20"/>
          <w:szCs w:val="20"/>
        </w:rPr>
        <w:t>Taxa de Mortalidade Específica da população em geral pelo conjunto das quatro principais DCNTs por 100 mil habitantes nos anos de 2011 a 2021</w:t>
      </w:r>
    </w:p>
    <w:tbl>
      <w:tblPr>
        <w:tblStyle w:val="affffffffff2"/>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7"/>
        <w:gridCol w:w="709"/>
        <w:gridCol w:w="708"/>
        <w:gridCol w:w="709"/>
        <w:gridCol w:w="709"/>
        <w:gridCol w:w="709"/>
        <w:gridCol w:w="708"/>
        <w:gridCol w:w="631"/>
        <w:gridCol w:w="645"/>
        <w:gridCol w:w="709"/>
        <w:gridCol w:w="631"/>
        <w:gridCol w:w="646"/>
        <w:gridCol w:w="708"/>
      </w:tblGrid>
      <w:tr w:rsidR="004B64B9" w:rsidTr="00A274BD">
        <w:trPr>
          <w:cantSplit/>
          <w:trHeight w:val="672"/>
          <w:tblHeader/>
        </w:trPr>
        <w:tc>
          <w:tcPr>
            <w:tcW w:w="1417"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Óbitos por DCNTs</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2011</w:t>
            </w:r>
          </w:p>
        </w:tc>
        <w:tc>
          <w:tcPr>
            <w:tcW w:w="708"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2012</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2013</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2014</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2015</w:t>
            </w:r>
          </w:p>
        </w:tc>
        <w:tc>
          <w:tcPr>
            <w:tcW w:w="708"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2016</w:t>
            </w:r>
          </w:p>
        </w:tc>
        <w:tc>
          <w:tcPr>
            <w:tcW w:w="631"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2017</w:t>
            </w:r>
          </w:p>
        </w:tc>
        <w:tc>
          <w:tcPr>
            <w:tcW w:w="645"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2018</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2019</w:t>
            </w:r>
          </w:p>
        </w:tc>
        <w:tc>
          <w:tcPr>
            <w:tcW w:w="631"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2020</w:t>
            </w:r>
          </w:p>
        </w:tc>
        <w:tc>
          <w:tcPr>
            <w:tcW w:w="646"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2021</w:t>
            </w:r>
          </w:p>
        </w:tc>
        <w:tc>
          <w:tcPr>
            <w:tcW w:w="708" w:type="dxa"/>
            <w:shd w:val="clear" w:color="auto" w:fill="auto"/>
            <w:vAlign w:val="center"/>
          </w:tcPr>
          <w:p w:rsidR="00114F7E" w:rsidRDefault="00725304" w:rsidP="00725304">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Total</w:t>
            </w:r>
          </w:p>
        </w:tc>
      </w:tr>
      <w:tr w:rsidR="004B64B9" w:rsidTr="00A274BD">
        <w:trPr>
          <w:cantSplit/>
          <w:trHeight w:val="554"/>
          <w:tblHeader/>
        </w:trPr>
        <w:tc>
          <w:tcPr>
            <w:tcW w:w="1417"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Neoplasia</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412</w:t>
            </w:r>
          </w:p>
        </w:tc>
        <w:tc>
          <w:tcPr>
            <w:tcW w:w="708"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407</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417</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415</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414</w:t>
            </w:r>
          </w:p>
        </w:tc>
        <w:tc>
          <w:tcPr>
            <w:tcW w:w="708"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464</w:t>
            </w:r>
          </w:p>
        </w:tc>
        <w:tc>
          <w:tcPr>
            <w:tcW w:w="631"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444</w:t>
            </w:r>
          </w:p>
        </w:tc>
        <w:tc>
          <w:tcPr>
            <w:tcW w:w="645"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439</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481</w:t>
            </w:r>
          </w:p>
        </w:tc>
        <w:tc>
          <w:tcPr>
            <w:tcW w:w="631"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415</w:t>
            </w:r>
          </w:p>
        </w:tc>
        <w:tc>
          <w:tcPr>
            <w:tcW w:w="646"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439</w:t>
            </w:r>
          </w:p>
        </w:tc>
        <w:tc>
          <w:tcPr>
            <w:tcW w:w="708" w:type="dxa"/>
            <w:shd w:val="clear" w:color="auto" w:fill="auto"/>
            <w:vAlign w:val="center"/>
          </w:tcPr>
          <w:p w:rsidR="00114F7E" w:rsidRDefault="00114F7E" w:rsidP="00A274BD">
            <w:pPr>
              <w:pBdr>
                <w:top w:val="nil"/>
                <w:left w:val="nil"/>
                <w:bottom w:val="nil"/>
                <w:right w:val="nil"/>
                <w:between w:val="nil"/>
              </w:pBdr>
              <w:spacing w:line="200" w:lineRule="exact"/>
              <w:ind w:left="57" w:right="57"/>
              <w:jc w:val="center"/>
              <w:rPr>
                <w:rFonts w:ascii="Arial" w:eastAsia="Arial" w:hAnsi="Arial" w:cs="Arial"/>
                <w:sz w:val="21"/>
                <w:szCs w:val="21"/>
              </w:rPr>
            </w:pPr>
          </w:p>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4.747</w:t>
            </w:r>
          </w:p>
        </w:tc>
      </w:tr>
      <w:tr w:rsidR="004B64B9" w:rsidTr="00A274BD">
        <w:trPr>
          <w:cantSplit/>
          <w:trHeight w:val="704"/>
          <w:tblHeader/>
        </w:trPr>
        <w:tc>
          <w:tcPr>
            <w:tcW w:w="1417" w:type="dxa"/>
            <w:shd w:val="clear" w:color="auto" w:fill="auto"/>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Doenças endócrinas</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90</w:t>
            </w:r>
          </w:p>
        </w:tc>
        <w:tc>
          <w:tcPr>
            <w:tcW w:w="708"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91</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112</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90</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104</w:t>
            </w:r>
          </w:p>
        </w:tc>
        <w:tc>
          <w:tcPr>
            <w:tcW w:w="708"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81</w:t>
            </w:r>
          </w:p>
        </w:tc>
        <w:tc>
          <w:tcPr>
            <w:tcW w:w="631"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86</w:t>
            </w:r>
          </w:p>
        </w:tc>
        <w:tc>
          <w:tcPr>
            <w:tcW w:w="645"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106</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105</w:t>
            </w:r>
          </w:p>
        </w:tc>
        <w:tc>
          <w:tcPr>
            <w:tcW w:w="631"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118</w:t>
            </w:r>
          </w:p>
        </w:tc>
        <w:tc>
          <w:tcPr>
            <w:tcW w:w="646"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129</w:t>
            </w:r>
          </w:p>
        </w:tc>
        <w:tc>
          <w:tcPr>
            <w:tcW w:w="708" w:type="dxa"/>
            <w:shd w:val="clear" w:color="auto" w:fill="auto"/>
            <w:vAlign w:val="center"/>
          </w:tcPr>
          <w:p w:rsidR="00114F7E" w:rsidRDefault="00114F7E" w:rsidP="00A274BD">
            <w:pPr>
              <w:pBdr>
                <w:top w:val="nil"/>
                <w:left w:val="nil"/>
                <w:bottom w:val="nil"/>
                <w:right w:val="nil"/>
                <w:between w:val="nil"/>
              </w:pBdr>
              <w:spacing w:line="200" w:lineRule="exact"/>
              <w:ind w:left="57" w:right="57"/>
              <w:jc w:val="center"/>
              <w:rPr>
                <w:rFonts w:ascii="Arial" w:eastAsia="Arial" w:hAnsi="Arial" w:cs="Arial"/>
                <w:sz w:val="24"/>
                <w:szCs w:val="24"/>
              </w:rPr>
            </w:pPr>
          </w:p>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1.112</w:t>
            </w:r>
          </w:p>
        </w:tc>
      </w:tr>
      <w:tr w:rsidR="004B64B9" w:rsidTr="00A274BD">
        <w:trPr>
          <w:cantSplit/>
          <w:trHeight w:val="963"/>
          <w:tblHeader/>
        </w:trPr>
        <w:tc>
          <w:tcPr>
            <w:tcW w:w="1417"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Doenças do Aparelho Circulatório</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564</w:t>
            </w:r>
          </w:p>
        </w:tc>
        <w:tc>
          <w:tcPr>
            <w:tcW w:w="708"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549</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564</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569</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535</w:t>
            </w:r>
          </w:p>
        </w:tc>
        <w:tc>
          <w:tcPr>
            <w:tcW w:w="708"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575</w:t>
            </w:r>
          </w:p>
        </w:tc>
        <w:tc>
          <w:tcPr>
            <w:tcW w:w="631"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591</w:t>
            </w:r>
          </w:p>
        </w:tc>
        <w:tc>
          <w:tcPr>
            <w:tcW w:w="645"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594</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646</w:t>
            </w:r>
          </w:p>
        </w:tc>
        <w:tc>
          <w:tcPr>
            <w:tcW w:w="631"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573</w:t>
            </w:r>
          </w:p>
        </w:tc>
        <w:tc>
          <w:tcPr>
            <w:tcW w:w="646"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600</w:t>
            </w:r>
          </w:p>
        </w:tc>
        <w:tc>
          <w:tcPr>
            <w:tcW w:w="708"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6.362</w:t>
            </w:r>
          </w:p>
        </w:tc>
      </w:tr>
      <w:tr w:rsidR="004B64B9" w:rsidTr="00A274BD">
        <w:trPr>
          <w:cantSplit/>
          <w:tblHeader/>
        </w:trPr>
        <w:tc>
          <w:tcPr>
            <w:tcW w:w="1417"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Doenças do Aparelho Respiratório</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83</w:t>
            </w:r>
          </w:p>
        </w:tc>
        <w:tc>
          <w:tcPr>
            <w:tcW w:w="708"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101</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78</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93</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90</w:t>
            </w:r>
          </w:p>
        </w:tc>
        <w:tc>
          <w:tcPr>
            <w:tcW w:w="708"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103</w:t>
            </w:r>
          </w:p>
        </w:tc>
        <w:tc>
          <w:tcPr>
            <w:tcW w:w="631"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111</w:t>
            </w:r>
          </w:p>
        </w:tc>
        <w:tc>
          <w:tcPr>
            <w:tcW w:w="645"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84</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96</w:t>
            </w:r>
          </w:p>
        </w:tc>
        <w:tc>
          <w:tcPr>
            <w:tcW w:w="631"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83</w:t>
            </w:r>
          </w:p>
        </w:tc>
        <w:tc>
          <w:tcPr>
            <w:tcW w:w="646"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80</w:t>
            </w:r>
          </w:p>
        </w:tc>
        <w:tc>
          <w:tcPr>
            <w:tcW w:w="708"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1.002</w:t>
            </w:r>
          </w:p>
        </w:tc>
      </w:tr>
      <w:tr w:rsidR="004B64B9" w:rsidTr="00A274BD">
        <w:trPr>
          <w:cantSplit/>
          <w:tblHeader/>
        </w:trPr>
        <w:tc>
          <w:tcPr>
            <w:tcW w:w="1417"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Total de óbitos por DCNTs Vitória/ES</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1.149</w:t>
            </w:r>
          </w:p>
        </w:tc>
        <w:tc>
          <w:tcPr>
            <w:tcW w:w="708"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1.148</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1.171</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1.167</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1.143</w:t>
            </w:r>
          </w:p>
        </w:tc>
        <w:tc>
          <w:tcPr>
            <w:tcW w:w="708"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1.223</w:t>
            </w:r>
          </w:p>
        </w:tc>
        <w:tc>
          <w:tcPr>
            <w:tcW w:w="631"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1.232</w:t>
            </w:r>
          </w:p>
        </w:tc>
        <w:tc>
          <w:tcPr>
            <w:tcW w:w="645"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1.223</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1.328</w:t>
            </w:r>
          </w:p>
        </w:tc>
        <w:tc>
          <w:tcPr>
            <w:tcW w:w="631"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1.189</w:t>
            </w:r>
          </w:p>
        </w:tc>
        <w:tc>
          <w:tcPr>
            <w:tcW w:w="646"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1.248</w:t>
            </w:r>
          </w:p>
        </w:tc>
        <w:tc>
          <w:tcPr>
            <w:tcW w:w="708"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13.223</w:t>
            </w:r>
          </w:p>
        </w:tc>
      </w:tr>
      <w:tr w:rsidR="004B64B9" w:rsidTr="00A274BD">
        <w:trPr>
          <w:cantSplit/>
          <w:tblHeader/>
        </w:trPr>
        <w:tc>
          <w:tcPr>
            <w:tcW w:w="1417"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População estimada IBGE</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4"/>
                <w:szCs w:val="14"/>
              </w:rPr>
            </w:pPr>
            <w:r>
              <w:rPr>
                <w:rFonts w:ascii="Arial" w:eastAsia="Arial" w:hAnsi="Arial" w:cs="Arial"/>
                <w:sz w:val="14"/>
                <w:szCs w:val="14"/>
              </w:rPr>
              <w:t>330.526</w:t>
            </w:r>
          </w:p>
        </w:tc>
        <w:tc>
          <w:tcPr>
            <w:tcW w:w="708"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4"/>
                <w:szCs w:val="14"/>
              </w:rPr>
            </w:pPr>
            <w:r>
              <w:rPr>
                <w:rFonts w:ascii="Arial" w:eastAsia="Arial" w:hAnsi="Arial" w:cs="Arial"/>
                <w:sz w:val="14"/>
                <w:szCs w:val="14"/>
              </w:rPr>
              <w:t>333.162</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4"/>
                <w:szCs w:val="14"/>
              </w:rPr>
            </w:pPr>
            <w:r>
              <w:rPr>
                <w:rFonts w:ascii="Arial" w:eastAsia="Arial" w:hAnsi="Arial" w:cs="Arial"/>
                <w:sz w:val="14"/>
                <w:szCs w:val="14"/>
              </w:rPr>
              <w:t>348.265</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4"/>
                <w:szCs w:val="14"/>
              </w:rPr>
            </w:pPr>
            <w:r>
              <w:rPr>
                <w:rFonts w:ascii="Arial" w:eastAsia="Arial" w:hAnsi="Arial" w:cs="Arial"/>
                <w:sz w:val="14"/>
                <w:szCs w:val="14"/>
              </w:rPr>
              <w:t>352.104</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4"/>
                <w:szCs w:val="14"/>
              </w:rPr>
            </w:pPr>
            <w:r>
              <w:rPr>
                <w:rFonts w:ascii="Arial" w:eastAsia="Arial" w:hAnsi="Arial" w:cs="Arial"/>
                <w:sz w:val="14"/>
                <w:szCs w:val="14"/>
              </w:rPr>
              <w:t>355.875</w:t>
            </w:r>
          </w:p>
        </w:tc>
        <w:tc>
          <w:tcPr>
            <w:tcW w:w="708"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4"/>
                <w:szCs w:val="14"/>
              </w:rPr>
            </w:pPr>
            <w:r>
              <w:rPr>
                <w:rFonts w:ascii="Arial" w:eastAsia="Arial" w:hAnsi="Arial" w:cs="Arial"/>
                <w:sz w:val="14"/>
                <w:szCs w:val="14"/>
              </w:rPr>
              <w:t>359.555</w:t>
            </w:r>
          </w:p>
        </w:tc>
        <w:tc>
          <w:tcPr>
            <w:tcW w:w="631"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4"/>
                <w:szCs w:val="14"/>
              </w:rPr>
            </w:pPr>
            <w:r>
              <w:rPr>
                <w:rFonts w:ascii="Arial" w:eastAsia="Arial" w:hAnsi="Arial" w:cs="Arial"/>
                <w:sz w:val="14"/>
                <w:szCs w:val="14"/>
              </w:rPr>
              <w:t>363.140</w:t>
            </w:r>
          </w:p>
        </w:tc>
        <w:tc>
          <w:tcPr>
            <w:tcW w:w="645"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4"/>
                <w:szCs w:val="14"/>
              </w:rPr>
            </w:pPr>
            <w:r>
              <w:rPr>
                <w:rFonts w:ascii="Arial" w:eastAsia="Arial" w:hAnsi="Arial" w:cs="Arial"/>
                <w:sz w:val="14"/>
                <w:szCs w:val="14"/>
              </w:rPr>
              <w:t>358.267</w:t>
            </w:r>
          </w:p>
        </w:tc>
        <w:tc>
          <w:tcPr>
            <w:tcW w:w="709"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4"/>
                <w:szCs w:val="14"/>
              </w:rPr>
            </w:pPr>
            <w:r>
              <w:rPr>
                <w:rFonts w:ascii="Arial" w:eastAsia="Arial" w:hAnsi="Arial" w:cs="Arial"/>
                <w:sz w:val="14"/>
                <w:szCs w:val="14"/>
              </w:rPr>
              <w:t>362.097</w:t>
            </w:r>
          </w:p>
        </w:tc>
        <w:tc>
          <w:tcPr>
            <w:tcW w:w="631"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4"/>
                <w:szCs w:val="14"/>
              </w:rPr>
            </w:pPr>
            <w:r>
              <w:rPr>
                <w:rFonts w:ascii="Arial" w:eastAsia="Arial" w:hAnsi="Arial" w:cs="Arial"/>
                <w:sz w:val="14"/>
                <w:szCs w:val="14"/>
              </w:rPr>
              <w:t>365.855</w:t>
            </w:r>
          </w:p>
        </w:tc>
        <w:tc>
          <w:tcPr>
            <w:tcW w:w="646" w:type="dxa"/>
            <w:shd w:val="clear" w:color="auto" w:fill="auto"/>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sz w:val="14"/>
                <w:szCs w:val="14"/>
              </w:rPr>
            </w:pPr>
            <w:r>
              <w:rPr>
                <w:rFonts w:ascii="Arial" w:eastAsia="Arial" w:hAnsi="Arial" w:cs="Arial"/>
                <w:sz w:val="14"/>
                <w:szCs w:val="14"/>
              </w:rPr>
              <w:t>369.534</w:t>
            </w:r>
          </w:p>
        </w:tc>
        <w:tc>
          <w:tcPr>
            <w:tcW w:w="708" w:type="dxa"/>
            <w:shd w:val="clear" w:color="auto" w:fill="auto"/>
            <w:vAlign w:val="center"/>
          </w:tcPr>
          <w:p w:rsidR="00114F7E" w:rsidRDefault="00114F7E" w:rsidP="00A274BD">
            <w:pPr>
              <w:pBdr>
                <w:top w:val="nil"/>
                <w:left w:val="nil"/>
                <w:bottom w:val="nil"/>
                <w:right w:val="nil"/>
                <w:between w:val="nil"/>
              </w:pBdr>
              <w:spacing w:line="200" w:lineRule="exact"/>
              <w:ind w:left="57" w:right="57"/>
              <w:jc w:val="center"/>
              <w:rPr>
                <w:rFonts w:ascii="Arial" w:eastAsia="Arial" w:hAnsi="Arial" w:cs="Arial"/>
                <w:sz w:val="14"/>
                <w:szCs w:val="14"/>
              </w:rPr>
            </w:pPr>
          </w:p>
          <w:p w:rsidR="00114F7E" w:rsidRDefault="00114F7E" w:rsidP="00A274BD">
            <w:pPr>
              <w:pBdr>
                <w:top w:val="nil"/>
                <w:left w:val="nil"/>
                <w:bottom w:val="nil"/>
                <w:right w:val="nil"/>
                <w:between w:val="nil"/>
              </w:pBdr>
              <w:spacing w:line="200" w:lineRule="exact"/>
              <w:ind w:left="57" w:right="57"/>
              <w:jc w:val="center"/>
              <w:rPr>
                <w:rFonts w:ascii="Arial" w:eastAsia="Arial" w:hAnsi="Arial" w:cs="Arial"/>
                <w:sz w:val="14"/>
                <w:szCs w:val="14"/>
              </w:rPr>
            </w:pPr>
          </w:p>
        </w:tc>
      </w:tr>
      <w:tr w:rsidR="004B64B9" w:rsidTr="005A7923">
        <w:trPr>
          <w:cantSplit/>
          <w:trHeight w:val="638"/>
          <w:tblHeader/>
        </w:trPr>
        <w:tc>
          <w:tcPr>
            <w:tcW w:w="1417" w:type="dxa"/>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Taxa de mortalidade</w:t>
            </w:r>
          </w:p>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b/>
                <w:sz w:val="18"/>
                <w:szCs w:val="18"/>
              </w:rPr>
            </w:pPr>
            <w:proofErr w:type="gramStart"/>
            <w:r>
              <w:rPr>
                <w:rFonts w:ascii="Arial" w:eastAsia="Arial" w:hAnsi="Arial" w:cs="Arial"/>
                <w:b/>
                <w:sz w:val="18"/>
                <w:szCs w:val="18"/>
              </w:rPr>
              <w:t>por</w:t>
            </w:r>
            <w:proofErr w:type="gramEnd"/>
            <w:r>
              <w:rPr>
                <w:rFonts w:ascii="Arial" w:eastAsia="Arial" w:hAnsi="Arial" w:cs="Arial"/>
                <w:b/>
                <w:sz w:val="18"/>
                <w:szCs w:val="18"/>
              </w:rPr>
              <w:t xml:space="preserve"> DCNTs</w:t>
            </w:r>
          </w:p>
        </w:tc>
        <w:tc>
          <w:tcPr>
            <w:tcW w:w="709" w:type="dxa"/>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b/>
                <w:sz w:val="16"/>
                <w:szCs w:val="16"/>
              </w:rPr>
            </w:pPr>
            <w:r>
              <w:rPr>
                <w:rFonts w:ascii="Arial" w:eastAsia="Arial" w:hAnsi="Arial" w:cs="Arial"/>
                <w:b/>
                <w:sz w:val="16"/>
                <w:szCs w:val="16"/>
              </w:rPr>
              <w:t>347,63</w:t>
            </w:r>
          </w:p>
        </w:tc>
        <w:tc>
          <w:tcPr>
            <w:tcW w:w="708" w:type="dxa"/>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b/>
                <w:sz w:val="16"/>
                <w:szCs w:val="16"/>
              </w:rPr>
            </w:pPr>
            <w:r>
              <w:rPr>
                <w:rFonts w:ascii="Arial" w:eastAsia="Arial" w:hAnsi="Arial" w:cs="Arial"/>
                <w:b/>
                <w:sz w:val="16"/>
                <w:szCs w:val="16"/>
              </w:rPr>
              <w:t>344,58</w:t>
            </w:r>
          </w:p>
        </w:tc>
        <w:tc>
          <w:tcPr>
            <w:tcW w:w="709" w:type="dxa"/>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b/>
                <w:sz w:val="16"/>
                <w:szCs w:val="16"/>
              </w:rPr>
            </w:pPr>
            <w:r>
              <w:rPr>
                <w:rFonts w:ascii="Arial" w:eastAsia="Arial" w:hAnsi="Arial" w:cs="Arial"/>
                <w:b/>
                <w:sz w:val="16"/>
                <w:szCs w:val="16"/>
              </w:rPr>
              <w:t>336,24</w:t>
            </w:r>
          </w:p>
        </w:tc>
        <w:tc>
          <w:tcPr>
            <w:tcW w:w="709" w:type="dxa"/>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b/>
                <w:sz w:val="16"/>
                <w:szCs w:val="16"/>
              </w:rPr>
            </w:pPr>
            <w:r>
              <w:rPr>
                <w:rFonts w:ascii="Arial" w:eastAsia="Arial" w:hAnsi="Arial" w:cs="Arial"/>
                <w:b/>
                <w:sz w:val="16"/>
                <w:szCs w:val="16"/>
              </w:rPr>
              <w:t>331,44</w:t>
            </w:r>
          </w:p>
        </w:tc>
        <w:tc>
          <w:tcPr>
            <w:tcW w:w="709" w:type="dxa"/>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b/>
                <w:sz w:val="16"/>
                <w:szCs w:val="16"/>
              </w:rPr>
            </w:pPr>
            <w:r>
              <w:rPr>
                <w:rFonts w:ascii="Arial" w:eastAsia="Arial" w:hAnsi="Arial" w:cs="Arial"/>
                <w:b/>
                <w:sz w:val="16"/>
                <w:szCs w:val="16"/>
              </w:rPr>
              <w:t>321,18</w:t>
            </w:r>
          </w:p>
        </w:tc>
        <w:tc>
          <w:tcPr>
            <w:tcW w:w="708" w:type="dxa"/>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b/>
                <w:sz w:val="16"/>
                <w:szCs w:val="16"/>
              </w:rPr>
            </w:pPr>
            <w:r>
              <w:rPr>
                <w:rFonts w:ascii="Arial" w:eastAsia="Arial" w:hAnsi="Arial" w:cs="Arial"/>
                <w:b/>
                <w:sz w:val="16"/>
                <w:szCs w:val="16"/>
              </w:rPr>
              <w:t>340,14</w:t>
            </w:r>
          </w:p>
        </w:tc>
        <w:tc>
          <w:tcPr>
            <w:tcW w:w="631" w:type="dxa"/>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b/>
                <w:sz w:val="16"/>
                <w:szCs w:val="16"/>
              </w:rPr>
            </w:pPr>
            <w:r>
              <w:rPr>
                <w:rFonts w:ascii="Arial" w:eastAsia="Arial" w:hAnsi="Arial" w:cs="Arial"/>
                <w:b/>
                <w:sz w:val="16"/>
                <w:szCs w:val="16"/>
              </w:rPr>
              <w:t>339,26</w:t>
            </w:r>
          </w:p>
        </w:tc>
        <w:tc>
          <w:tcPr>
            <w:tcW w:w="645" w:type="dxa"/>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b/>
                <w:sz w:val="16"/>
                <w:szCs w:val="16"/>
              </w:rPr>
            </w:pPr>
            <w:r>
              <w:rPr>
                <w:rFonts w:ascii="Arial" w:eastAsia="Arial" w:hAnsi="Arial" w:cs="Arial"/>
                <w:b/>
                <w:sz w:val="16"/>
                <w:szCs w:val="16"/>
              </w:rPr>
              <w:t>341,37</w:t>
            </w:r>
          </w:p>
        </w:tc>
        <w:tc>
          <w:tcPr>
            <w:tcW w:w="709" w:type="dxa"/>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b/>
                <w:sz w:val="16"/>
                <w:szCs w:val="16"/>
              </w:rPr>
            </w:pPr>
            <w:r>
              <w:rPr>
                <w:rFonts w:ascii="Arial" w:eastAsia="Arial" w:hAnsi="Arial" w:cs="Arial"/>
                <w:b/>
                <w:sz w:val="16"/>
                <w:szCs w:val="16"/>
              </w:rPr>
              <w:t>366,75</w:t>
            </w:r>
          </w:p>
        </w:tc>
        <w:tc>
          <w:tcPr>
            <w:tcW w:w="631" w:type="dxa"/>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b/>
                <w:sz w:val="16"/>
                <w:szCs w:val="16"/>
              </w:rPr>
            </w:pPr>
            <w:r>
              <w:rPr>
                <w:rFonts w:ascii="Arial" w:eastAsia="Arial" w:hAnsi="Arial" w:cs="Arial"/>
                <w:b/>
                <w:sz w:val="16"/>
                <w:szCs w:val="16"/>
              </w:rPr>
              <w:t>324,99</w:t>
            </w:r>
          </w:p>
        </w:tc>
        <w:tc>
          <w:tcPr>
            <w:tcW w:w="646" w:type="dxa"/>
            <w:vAlign w:val="center"/>
          </w:tcPr>
          <w:p w:rsidR="00114F7E" w:rsidRDefault="00416CDF" w:rsidP="00A274BD">
            <w:pPr>
              <w:pBdr>
                <w:top w:val="nil"/>
                <w:left w:val="nil"/>
                <w:bottom w:val="nil"/>
                <w:right w:val="nil"/>
                <w:between w:val="nil"/>
              </w:pBdr>
              <w:spacing w:line="200" w:lineRule="exact"/>
              <w:ind w:left="57" w:right="57"/>
              <w:jc w:val="center"/>
              <w:rPr>
                <w:rFonts w:ascii="Arial" w:eastAsia="Arial" w:hAnsi="Arial" w:cs="Arial"/>
                <w:b/>
                <w:sz w:val="16"/>
                <w:szCs w:val="16"/>
              </w:rPr>
            </w:pPr>
            <w:r>
              <w:rPr>
                <w:rFonts w:ascii="Arial" w:eastAsia="Arial" w:hAnsi="Arial" w:cs="Arial"/>
                <w:b/>
                <w:sz w:val="16"/>
                <w:szCs w:val="16"/>
              </w:rPr>
              <w:t>337,72</w:t>
            </w:r>
          </w:p>
        </w:tc>
        <w:tc>
          <w:tcPr>
            <w:tcW w:w="708" w:type="dxa"/>
            <w:vAlign w:val="center"/>
          </w:tcPr>
          <w:p w:rsidR="00114F7E" w:rsidRDefault="00114F7E" w:rsidP="00A274BD">
            <w:pPr>
              <w:pBdr>
                <w:top w:val="nil"/>
                <w:left w:val="nil"/>
                <w:bottom w:val="nil"/>
                <w:right w:val="nil"/>
                <w:between w:val="nil"/>
              </w:pBdr>
              <w:spacing w:line="200" w:lineRule="exact"/>
              <w:ind w:left="57" w:right="57"/>
              <w:jc w:val="center"/>
              <w:rPr>
                <w:rFonts w:ascii="Arial" w:eastAsia="Arial" w:hAnsi="Arial" w:cs="Arial"/>
                <w:sz w:val="21"/>
                <w:szCs w:val="21"/>
              </w:rPr>
            </w:pPr>
          </w:p>
          <w:p w:rsidR="00114F7E" w:rsidRDefault="00114F7E" w:rsidP="00A274BD">
            <w:pPr>
              <w:pBdr>
                <w:top w:val="nil"/>
                <w:left w:val="nil"/>
                <w:bottom w:val="nil"/>
                <w:right w:val="nil"/>
                <w:between w:val="nil"/>
              </w:pBdr>
              <w:spacing w:line="200" w:lineRule="exact"/>
              <w:ind w:left="57" w:right="57"/>
              <w:jc w:val="center"/>
              <w:rPr>
                <w:rFonts w:ascii="Arial" w:eastAsia="Arial" w:hAnsi="Arial" w:cs="Arial"/>
                <w:sz w:val="18"/>
                <w:szCs w:val="18"/>
              </w:rPr>
            </w:pPr>
          </w:p>
        </w:tc>
      </w:tr>
    </w:tbl>
    <w:p w:rsidR="00114F7E" w:rsidRDefault="00416CDF">
      <w:pPr>
        <w:spacing w:line="228" w:lineRule="auto"/>
        <w:ind w:right="1126"/>
        <w:jc w:val="both"/>
        <w:rPr>
          <w:rFonts w:ascii="Arial" w:eastAsia="Arial" w:hAnsi="Arial" w:cs="Arial"/>
          <w:sz w:val="24"/>
          <w:szCs w:val="24"/>
        </w:rPr>
      </w:pPr>
      <w:r>
        <w:rPr>
          <w:rFonts w:ascii="Arial" w:eastAsia="Arial" w:hAnsi="Arial" w:cs="Arial"/>
          <w:b/>
          <w:sz w:val="18"/>
          <w:szCs w:val="18"/>
        </w:rPr>
        <w:t xml:space="preserve">Fonte: </w:t>
      </w:r>
      <w:r>
        <w:rPr>
          <w:rFonts w:ascii="Arial" w:eastAsia="Arial" w:hAnsi="Arial" w:cs="Arial"/>
          <w:sz w:val="18"/>
          <w:szCs w:val="18"/>
        </w:rPr>
        <w:t>Óbitos: 2011 a 2021 SIM de base municipal, dados atualizados até 22/01/2022</w:t>
      </w:r>
      <w:r>
        <w:rPr>
          <w:rFonts w:ascii="Arial" w:eastAsia="Arial" w:hAnsi="Arial" w:cs="Arial"/>
          <w:sz w:val="16"/>
          <w:szCs w:val="16"/>
        </w:rPr>
        <w:t xml:space="preserve">. </w:t>
      </w:r>
    </w:p>
    <w:p w:rsidR="00114F7E" w:rsidRDefault="00114F7E">
      <w:pPr>
        <w:pBdr>
          <w:top w:val="nil"/>
          <w:left w:val="nil"/>
          <w:bottom w:val="nil"/>
          <w:right w:val="nil"/>
          <w:between w:val="nil"/>
        </w:pBdr>
        <w:spacing w:line="276" w:lineRule="auto"/>
        <w:ind w:right="1128"/>
        <w:jc w:val="both"/>
        <w:rPr>
          <w:rFonts w:ascii="Arial" w:eastAsia="Arial" w:hAnsi="Arial" w:cs="Arial"/>
          <w:sz w:val="24"/>
          <w:szCs w:val="24"/>
        </w:rPr>
      </w:pPr>
    </w:p>
    <w:p w:rsidR="00114F7E" w:rsidRDefault="00416CDF">
      <w:pPr>
        <w:widowControl/>
        <w:spacing w:line="276" w:lineRule="auto"/>
        <w:ind w:right="1137"/>
        <w:jc w:val="both"/>
        <w:rPr>
          <w:rFonts w:ascii="Arial" w:eastAsia="Arial" w:hAnsi="Arial" w:cs="Arial"/>
        </w:rPr>
      </w:pPr>
      <w:r>
        <w:rPr>
          <w:rFonts w:ascii="Arial" w:eastAsia="Arial" w:hAnsi="Arial" w:cs="Arial"/>
          <w:b/>
        </w:rPr>
        <w:t>Mortalidade Específica por DCNT</w:t>
      </w:r>
      <w:r>
        <w:rPr>
          <w:rFonts w:ascii="Arial" w:eastAsia="Arial" w:hAnsi="Arial" w:cs="Arial"/>
        </w:rPr>
        <w:t xml:space="preserve"> </w:t>
      </w:r>
      <w:r>
        <w:rPr>
          <w:rFonts w:ascii="Arial" w:eastAsia="Arial" w:hAnsi="Arial" w:cs="Arial"/>
          <w:b/>
        </w:rPr>
        <w:t>na faixa etária de 30 a 69 anos:</w:t>
      </w:r>
      <w:r>
        <w:rPr>
          <w:rFonts w:ascii="Arial" w:eastAsia="Arial" w:hAnsi="Arial" w:cs="Arial"/>
        </w:rPr>
        <w:t xml:space="preserve"> No ano de 2021 foram 436 óbitos com taxa de mortalidade prematura de 259,72. É possível observar que o município alcançou a meta desejada com redução da taxa desse indicador. No entanto, é preciso observar a influenc</w:t>
      </w:r>
      <w:r w:rsidR="00235596">
        <w:rPr>
          <w:rFonts w:ascii="Arial" w:eastAsia="Arial" w:hAnsi="Arial" w:cs="Arial"/>
        </w:rPr>
        <w:t>ia dos óbitos causados por Covid</w:t>
      </w:r>
      <w:r>
        <w:rPr>
          <w:rFonts w:ascii="Arial" w:eastAsia="Arial" w:hAnsi="Arial" w:cs="Arial"/>
        </w:rPr>
        <w:t xml:space="preserve">-19 que pode ser relacionada com a alteração no registro da causa de mortalidade em função da pandemia. </w:t>
      </w:r>
    </w:p>
    <w:p w:rsidR="00114F7E" w:rsidRDefault="00416CDF">
      <w:pPr>
        <w:pBdr>
          <w:top w:val="nil"/>
          <w:left w:val="nil"/>
          <w:bottom w:val="nil"/>
          <w:right w:val="nil"/>
          <w:between w:val="nil"/>
        </w:pBdr>
        <w:spacing w:line="276" w:lineRule="auto"/>
        <w:ind w:right="1128"/>
        <w:jc w:val="both"/>
        <w:rPr>
          <w:rFonts w:ascii="Arial" w:eastAsia="Arial" w:hAnsi="Arial" w:cs="Arial"/>
        </w:rPr>
      </w:pPr>
      <w:r>
        <w:rPr>
          <w:rFonts w:ascii="Arial" w:eastAsia="Arial" w:hAnsi="Arial" w:cs="Arial"/>
        </w:rPr>
        <w:t xml:space="preserve">Veja o quadro abaixo que também mostra o número de óbitos por cada grupo de DCNT. </w:t>
      </w:r>
    </w:p>
    <w:p w:rsidR="00114F7E" w:rsidRDefault="00114F7E">
      <w:pPr>
        <w:spacing w:line="230" w:lineRule="auto"/>
        <w:ind w:right="956"/>
        <w:rPr>
          <w:rFonts w:ascii="Arial" w:eastAsia="Arial" w:hAnsi="Arial" w:cs="Arial"/>
          <w:b/>
          <w:sz w:val="20"/>
          <w:szCs w:val="20"/>
        </w:rPr>
      </w:pPr>
    </w:p>
    <w:p w:rsidR="00114F7E" w:rsidRDefault="00416CDF">
      <w:pPr>
        <w:spacing w:line="230" w:lineRule="auto"/>
        <w:ind w:right="1137"/>
        <w:rPr>
          <w:rFonts w:ascii="Arial" w:eastAsia="Arial" w:hAnsi="Arial" w:cs="Arial"/>
          <w:sz w:val="20"/>
          <w:szCs w:val="20"/>
        </w:rPr>
      </w:pPr>
      <w:r>
        <w:rPr>
          <w:rFonts w:ascii="Arial" w:eastAsia="Arial" w:hAnsi="Arial" w:cs="Arial"/>
          <w:b/>
          <w:sz w:val="20"/>
          <w:szCs w:val="20"/>
        </w:rPr>
        <w:lastRenderedPageBreak/>
        <w:t xml:space="preserve">Quadro 18- </w:t>
      </w:r>
      <w:r>
        <w:rPr>
          <w:rFonts w:ascii="Arial" w:eastAsia="Arial" w:hAnsi="Arial" w:cs="Arial"/>
          <w:sz w:val="20"/>
          <w:szCs w:val="20"/>
        </w:rPr>
        <w:t>Taxa de Mortalidade Prematura (30 a 69 anos) pelo conjunto das quatro principais DCNTs por 100 mil habitantes nos anos de 2011 a 2020.</w:t>
      </w:r>
    </w:p>
    <w:p w:rsidR="00114F7E" w:rsidRDefault="00114F7E">
      <w:pPr>
        <w:pBdr>
          <w:top w:val="nil"/>
          <w:left w:val="nil"/>
          <w:bottom w:val="nil"/>
          <w:right w:val="nil"/>
          <w:between w:val="nil"/>
        </w:pBdr>
        <w:spacing w:before="6"/>
        <w:rPr>
          <w:rFonts w:ascii="Arial" w:eastAsia="Arial" w:hAnsi="Arial" w:cs="Arial"/>
          <w:sz w:val="10"/>
          <w:szCs w:val="10"/>
        </w:rPr>
      </w:pPr>
    </w:p>
    <w:tbl>
      <w:tblPr>
        <w:tblStyle w:val="affffffffff3"/>
        <w:tblW w:w="964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99"/>
        <w:gridCol w:w="634"/>
        <w:gridCol w:w="633"/>
        <w:gridCol w:w="635"/>
        <w:gridCol w:w="633"/>
        <w:gridCol w:w="635"/>
        <w:gridCol w:w="633"/>
        <w:gridCol w:w="633"/>
        <w:gridCol w:w="636"/>
        <w:gridCol w:w="745"/>
        <w:gridCol w:w="709"/>
        <w:gridCol w:w="709"/>
        <w:gridCol w:w="708"/>
      </w:tblGrid>
      <w:tr w:rsidR="00114F7E" w:rsidTr="005A7923">
        <w:trPr>
          <w:cantSplit/>
          <w:trHeight w:val="820"/>
          <w:tblHeader/>
        </w:trPr>
        <w:tc>
          <w:tcPr>
            <w:tcW w:w="1700"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Óbitos por DCNTs (30 a 69</w:t>
            </w:r>
          </w:p>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anos)</w:t>
            </w:r>
          </w:p>
        </w:tc>
        <w:tc>
          <w:tcPr>
            <w:tcW w:w="634"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2011</w:t>
            </w:r>
          </w:p>
        </w:tc>
        <w:tc>
          <w:tcPr>
            <w:tcW w:w="633"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2012</w:t>
            </w:r>
          </w:p>
        </w:tc>
        <w:tc>
          <w:tcPr>
            <w:tcW w:w="635"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2013</w:t>
            </w:r>
          </w:p>
        </w:tc>
        <w:tc>
          <w:tcPr>
            <w:tcW w:w="633"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2014</w:t>
            </w:r>
          </w:p>
        </w:tc>
        <w:tc>
          <w:tcPr>
            <w:tcW w:w="635"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2015</w:t>
            </w:r>
          </w:p>
        </w:tc>
        <w:tc>
          <w:tcPr>
            <w:tcW w:w="633"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2016</w:t>
            </w:r>
          </w:p>
        </w:tc>
        <w:tc>
          <w:tcPr>
            <w:tcW w:w="633"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2017</w:t>
            </w:r>
          </w:p>
        </w:tc>
        <w:tc>
          <w:tcPr>
            <w:tcW w:w="636"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2018</w:t>
            </w:r>
          </w:p>
        </w:tc>
        <w:tc>
          <w:tcPr>
            <w:tcW w:w="745"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2019</w:t>
            </w:r>
          </w:p>
        </w:tc>
        <w:tc>
          <w:tcPr>
            <w:tcW w:w="709" w:type="dxa"/>
            <w:shd w:val="clear" w:color="auto" w:fill="EAF0DD"/>
            <w:vAlign w:val="center"/>
          </w:tcPr>
          <w:p w:rsidR="00114F7E" w:rsidRDefault="00114F7E" w:rsidP="005A7923">
            <w:pPr>
              <w:pBdr>
                <w:top w:val="nil"/>
                <w:left w:val="nil"/>
                <w:bottom w:val="nil"/>
                <w:right w:val="nil"/>
                <w:between w:val="nil"/>
              </w:pBdr>
              <w:spacing w:line="200" w:lineRule="exact"/>
              <w:ind w:left="57" w:right="57"/>
              <w:jc w:val="center"/>
              <w:rPr>
                <w:rFonts w:ascii="Arial" w:eastAsia="Arial" w:hAnsi="Arial" w:cs="Arial"/>
                <w:b/>
                <w:sz w:val="18"/>
                <w:szCs w:val="18"/>
              </w:rPr>
            </w:pPr>
          </w:p>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2020</w:t>
            </w:r>
          </w:p>
          <w:p w:rsidR="00114F7E" w:rsidRDefault="00114F7E" w:rsidP="005A7923">
            <w:pPr>
              <w:pBdr>
                <w:top w:val="nil"/>
                <w:left w:val="nil"/>
                <w:bottom w:val="nil"/>
                <w:right w:val="nil"/>
                <w:between w:val="nil"/>
              </w:pBdr>
              <w:spacing w:line="200" w:lineRule="exact"/>
              <w:ind w:left="57" w:right="57"/>
              <w:jc w:val="center"/>
              <w:rPr>
                <w:rFonts w:ascii="Arial" w:eastAsia="Arial" w:hAnsi="Arial" w:cs="Arial"/>
                <w:b/>
                <w:sz w:val="18"/>
                <w:szCs w:val="18"/>
              </w:rPr>
            </w:pPr>
          </w:p>
        </w:tc>
        <w:tc>
          <w:tcPr>
            <w:tcW w:w="709"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2021</w:t>
            </w:r>
          </w:p>
        </w:tc>
        <w:tc>
          <w:tcPr>
            <w:tcW w:w="708" w:type="dxa"/>
            <w:shd w:val="clear" w:color="auto" w:fill="D6E2BB"/>
            <w:vAlign w:val="center"/>
          </w:tcPr>
          <w:p w:rsidR="00114F7E" w:rsidRDefault="00114F7E" w:rsidP="005A7923">
            <w:pPr>
              <w:pBdr>
                <w:top w:val="nil"/>
                <w:left w:val="nil"/>
                <w:bottom w:val="nil"/>
                <w:right w:val="nil"/>
                <w:between w:val="nil"/>
              </w:pBdr>
              <w:spacing w:line="200" w:lineRule="exact"/>
              <w:ind w:left="57" w:right="57"/>
              <w:jc w:val="center"/>
              <w:rPr>
                <w:rFonts w:ascii="Arial" w:eastAsia="Arial" w:hAnsi="Arial" w:cs="Arial"/>
                <w:sz w:val="18"/>
                <w:szCs w:val="18"/>
              </w:rPr>
            </w:pPr>
          </w:p>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Total</w:t>
            </w:r>
          </w:p>
        </w:tc>
      </w:tr>
      <w:tr w:rsidR="00114F7E" w:rsidTr="005A7923">
        <w:trPr>
          <w:cantSplit/>
          <w:trHeight w:val="601"/>
          <w:tblHeader/>
        </w:trPr>
        <w:tc>
          <w:tcPr>
            <w:tcW w:w="1700"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Neoplasias</w:t>
            </w:r>
          </w:p>
        </w:tc>
        <w:tc>
          <w:tcPr>
            <w:tcW w:w="634"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218</w:t>
            </w:r>
          </w:p>
        </w:tc>
        <w:tc>
          <w:tcPr>
            <w:tcW w:w="633"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230</w:t>
            </w:r>
          </w:p>
        </w:tc>
        <w:tc>
          <w:tcPr>
            <w:tcW w:w="635"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205</w:t>
            </w:r>
          </w:p>
        </w:tc>
        <w:tc>
          <w:tcPr>
            <w:tcW w:w="633"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219</w:t>
            </w:r>
          </w:p>
        </w:tc>
        <w:tc>
          <w:tcPr>
            <w:tcW w:w="635"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206</w:t>
            </w:r>
          </w:p>
        </w:tc>
        <w:tc>
          <w:tcPr>
            <w:tcW w:w="633"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221</w:t>
            </w:r>
          </w:p>
        </w:tc>
        <w:tc>
          <w:tcPr>
            <w:tcW w:w="633"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218</w:t>
            </w:r>
          </w:p>
        </w:tc>
        <w:tc>
          <w:tcPr>
            <w:tcW w:w="636"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203</w:t>
            </w:r>
          </w:p>
        </w:tc>
        <w:tc>
          <w:tcPr>
            <w:tcW w:w="745"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237</w:t>
            </w:r>
          </w:p>
        </w:tc>
        <w:tc>
          <w:tcPr>
            <w:tcW w:w="709"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192</w:t>
            </w:r>
          </w:p>
        </w:tc>
        <w:tc>
          <w:tcPr>
            <w:tcW w:w="709"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182</w:t>
            </w:r>
          </w:p>
        </w:tc>
        <w:tc>
          <w:tcPr>
            <w:tcW w:w="708"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2.535</w:t>
            </w:r>
          </w:p>
        </w:tc>
      </w:tr>
      <w:tr w:rsidR="00114F7E" w:rsidTr="005A7923">
        <w:trPr>
          <w:cantSplit/>
          <w:trHeight w:val="598"/>
          <w:tblHeader/>
        </w:trPr>
        <w:tc>
          <w:tcPr>
            <w:tcW w:w="1700"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Doenças endócrinas</w:t>
            </w:r>
          </w:p>
        </w:tc>
        <w:tc>
          <w:tcPr>
            <w:tcW w:w="634"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35</w:t>
            </w:r>
          </w:p>
        </w:tc>
        <w:tc>
          <w:tcPr>
            <w:tcW w:w="633"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42</w:t>
            </w:r>
          </w:p>
        </w:tc>
        <w:tc>
          <w:tcPr>
            <w:tcW w:w="635"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37</w:t>
            </w:r>
          </w:p>
        </w:tc>
        <w:tc>
          <w:tcPr>
            <w:tcW w:w="633"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30</w:t>
            </w:r>
          </w:p>
        </w:tc>
        <w:tc>
          <w:tcPr>
            <w:tcW w:w="635"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42</w:t>
            </w:r>
          </w:p>
        </w:tc>
        <w:tc>
          <w:tcPr>
            <w:tcW w:w="633"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34</w:t>
            </w:r>
          </w:p>
        </w:tc>
        <w:tc>
          <w:tcPr>
            <w:tcW w:w="633"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27</w:t>
            </w:r>
          </w:p>
        </w:tc>
        <w:tc>
          <w:tcPr>
            <w:tcW w:w="636"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39</w:t>
            </w:r>
          </w:p>
        </w:tc>
        <w:tc>
          <w:tcPr>
            <w:tcW w:w="745"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29</w:t>
            </w:r>
          </w:p>
        </w:tc>
        <w:tc>
          <w:tcPr>
            <w:tcW w:w="709"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39</w:t>
            </w:r>
          </w:p>
        </w:tc>
        <w:tc>
          <w:tcPr>
            <w:tcW w:w="709"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38</w:t>
            </w:r>
          </w:p>
        </w:tc>
        <w:tc>
          <w:tcPr>
            <w:tcW w:w="708"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427</w:t>
            </w:r>
          </w:p>
        </w:tc>
      </w:tr>
    </w:tbl>
    <w:p w:rsidR="00114F7E" w:rsidRDefault="00114F7E">
      <w:pPr>
        <w:pBdr>
          <w:top w:val="nil"/>
          <w:left w:val="nil"/>
          <w:bottom w:val="nil"/>
          <w:right w:val="nil"/>
          <w:between w:val="nil"/>
        </w:pBdr>
        <w:spacing w:line="276" w:lineRule="auto"/>
        <w:rPr>
          <w:rFonts w:ascii="Arial" w:eastAsia="Arial" w:hAnsi="Arial" w:cs="Arial"/>
          <w:sz w:val="18"/>
          <w:szCs w:val="18"/>
        </w:rPr>
      </w:pPr>
    </w:p>
    <w:tbl>
      <w:tblPr>
        <w:tblStyle w:val="affffffffff4"/>
        <w:tblW w:w="964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99"/>
        <w:gridCol w:w="634"/>
        <w:gridCol w:w="633"/>
        <w:gridCol w:w="635"/>
        <w:gridCol w:w="633"/>
        <w:gridCol w:w="635"/>
        <w:gridCol w:w="633"/>
        <w:gridCol w:w="633"/>
        <w:gridCol w:w="636"/>
        <w:gridCol w:w="746"/>
        <w:gridCol w:w="709"/>
        <w:gridCol w:w="709"/>
        <w:gridCol w:w="708"/>
      </w:tblGrid>
      <w:tr w:rsidR="00114F7E" w:rsidTr="005A7923">
        <w:trPr>
          <w:cantSplit/>
          <w:trHeight w:val="834"/>
          <w:tblHeader/>
        </w:trPr>
        <w:tc>
          <w:tcPr>
            <w:tcW w:w="1699"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Doenças do Aparelho Circulatório</w:t>
            </w:r>
          </w:p>
        </w:tc>
        <w:tc>
          <w:tcPr>
            <w:tcW w:w="634" w:type="dxa"/>
            <w:vAlign w:val="center"/>
          </w:tcPr>
          <w:p w:rsidR="00114F7E" w:rsidRDefault="00416CDF">
            <w:pPr>
              <w:pBdr>
                <w:top w:val="nil"/>
                <w:left w:val="nil"/>
                <w:bottom w:val="nil"/>
                <w:right w:val="nil"/>
                <w:between w:val="nil"/>
              </w:pBdr>
              <w:ind w:right="8"/>
              <w:jc w:val="center"/>
              <w:rPr>
                <w:rFonts w:ascii="Arial" w:eastAsia="Arial" w:hAnsi="Arial" w:cs="Arial"/>
                <w:sz w:val="18"/>
                <w:szCs w:val="18"/>
              </w:rPr>
            </w:pPr>
            <w:r>
              <w:rPr>
                <w:rFonts w:ascii="Arial" w:eastAsia="Arial" w:hAnsi="Arial" w:cs="Arial"/>
                <w:sz w:val="18"/>
                <w:szCs w:val="18"/>
              </w:rPr>
              <w:t>208</w:t>
            </w:r>
          </w:p>
        </w:tc>
        <w:tc>
          <w:tcPr>
            <w:tcW w:w="633" w:type="dxa"/>
            <w:vAlign w:val="center"/>
          </w:tcPr>
          <w:p w:rsidR="00114F7E" w:rsidRDefault="00416CDF">
            <w:pPr>
              <w:pBdr>
                <w:top w:val="nil"/>
                <w:left w:val="nil"/>
                <w:bottom w:val="nil"/>
                <w:right w:val="nil"/>
                <w:between w:val="nil"/>
              </w:pBdr>
              <w:ind w:right="7"/>
              <w:jc w:val="center"/>
              <w:rPr>
                <w:rFonts w:ascii="Arial" w:eastAsia="Arial" w:hAnsi="Arial" w:cs="Arial"/>
                <w:sz w:val="18"/>
                <w:szCs w:val="18"/>
              </w:rPr>
            </w:pPr>
            <w:r>
              <w:rPr>
                <w:rFonts w:ascii="Arial" w:eastAsia="Arial" w:hAnsi="Arial" w:cs="Arial"/>
                <w:sz w:val="18"/>
                <w:szCs w:val="18"/>
              </w:rPr>
              <w:t>183</w:t>
            </w:r>
          </w:p>
        </w:tc>
        <w:tc>
          <w:tcPr>
            <w:tcW w:w="635" w:type="dxa"/>
            <w:vAlign w:val="center"/>
          </w:tcPr>
          <w:p w:rsidR="00114F7E" w:rsidRDefault="00416CDF">
            <w:pPr>
              <w:pBdr>
                <w:top w:val="nil"/>
                <w:left w:val="nil"/>
                <w:bottom w:val="nil"/>
                <w:right w:val="nil"/>
                <w:between w:val="nil"/>
              </w:pBdr>
              <w:ind w:right="9"/>
              <w:jc w:val="center"/>
              <w:rPr>
                <w:rFonts w:ascii="Arial" w:eastAsia="Arial" w:hAnsi="Arial" w:cs="Arial"/>
                <w:sz w:val="18"/>
                <w:szCs w:val="18"/>
              </w:rPr>
            </w:pPr>
            <w:r>
              <w:rPr>
                <w:rFonts w:ascii="Arial" w:eastAsia="Arial" w:hAnsi="Arial" w:cs="Arial"/>
                <w:sz w:val="18"/>
                <w:szCs w:val="18"/>
              </w:rPr>
              <w:t>187</w:t>
            </w:r>
          </w:p>
        </w:tc>
        <w:tc>
          <w:tcPr>
            <w:tcW w:w="633" w:type="dxa"/>
            <w:vAlign w:val="center"/>
          </w:tcPr>
          <w:p w:rsidR="00114F7E" w:rsidRDefault="00416CDF">
            <w:pPr>
              <w:pBdr>
                <w:top w:val="nil"/>
                <w:left w:val="nil"/>
                <w:bottom w:val="nil"/>
                <w:right w:val="nil"/>
                <w:between w:val="nil"/>
              </w:pBdr>
              <w:ind w:right="7"/>
              <w:jc w:val="center"/>
              <w:rPr>
                <w:rFonts w:ascii="Arial" w:eastAsia="Arial" w:hAnsi="Arial" w:cs="Arial"/>
                <w:sz w:val="18"/>
                <w:szCs w:val="18"/>
              </w:rPr>
            </w:pPr>
            <w:r>
              <w:rPr>
                <w:rFonts w:ascii="Arial" w:eastAsia="Arial" w:hAnsi="Arial" w:cs="Arial"/>
                <w:sz w:val="18"/>
                <w:szCs w:val="18"/>
              </w:rPr>
              <w:t>183</w:t>
            </w:r>
          </w:p>
        </w:tc>
        <w:tc>
          <w:tcPr>
            <w:tcW w:w="635" w:type="dxa"/>
            <w:vAlign w:val="center"/>
          </w:tcPr>
          <w:p w:rsidR="00114F7E" w:rsidRDefault="00416CDF">
            <w:pPr>
              <w:pBdr>
                <w:top w:val="nil"/>
                <w:left w:val="nil"/>
                <w:bottom w:val="nil"/>
                <w:right w:val="nil"/>
                <w:between w:val="nil"/>
              </w:pBdr>
              <w:ind w:right="8"/>
              <w:jc w:val="center"/>
              <w:rPr>
                <w:rFonts w:ascii="Arial" w:eastAsia="Arial" w:hAnsi="Arial" w:cs="Arial"/>
                <w:sz w:val="18"/>
                <w:szCs w:val="18"/>
              </w:rPr>
            </w:pPr>
            <w:r>
              <w:rPr>
                <w:rFonts w:ascii="Arial" w:eastAsia="Arial" w:hAnsi="Arial" w:cs="Arial"/>
                <w:sz w:val="18"/>
                <w:szCs w:val="18"/>
              </w:rPr>
              <w:t>187</w:t>
            </w:r>
          </w:p>
        </w:tc>
        <w:tc>
          <w:tcPr>
            <w:tcW w:w="633" w:type="dxa"/>
            <w:vAlign w:val="center"/>
          </w:tcPr>
          <w:p w:rsidR="00114F7E" w:rsidRDefault="00416CDF">
            <w:pPr>
              <w:pBdr>
                <w:top w:val="nil"/>
                <w:left w:val="nil"/>
                <w:bottom w:val="nil"/>
                <w:right w:val="nil"/>
                <w:between w:val="nil"/>
              </w:pBdr>
              <w:ind w:right="1"/>
              <w:jc w:val="center"/>
              <w:rPr>
                <w:rFonts w:ascii="Arial" w:eastAsia="Arial" w:hAnsi="Arial" w:cs="Arial"/>
                <w:sz w:val="18"/>
                <w:szCs w:val="18"/>
              </w:rPr>
            </w:pPr>
            <w:r>
              <w:rPr>
                <w:rFonts w:ascii="Arial" w:eastAsia="Arial" w:hAnsi="Arial" w:cs="Arial"/>
                <w:sz w:val="18"/>
                <w:szCs w:val="18"/>
              </w:rPr>
              <w:t>205</w:t>
            </w:r>
          </w:p>
        </w:tc>
        <w:tc>
          <w:tcPr>
            <w:tcW w:w="633" w:type="dxa"/>
            <w:vAlign w:val="center"/>
          </w:tcPr>
          <w:p w:rsidR="00114F7E" w:rsidRDefault="00416CDF">
            <w:pPr>
              <w:pBdr>
                <w:top w:val="nil"/>
                <w:left w:val="nil"/>
                <w:bottom w:val="nil"/>
                <w:right w:val="nil"/>
                <w:between w:val="nil"/>
              </w:pBdr>
              <w:ind w:right="4"/>
              <w:jc w:val="center"/>
              <w:rPr>
                <w:rFonts w:ascii="Arial" w:eastAsia="Arial" w:hAnsi="Arial" w:cs="Arial"/>
                <w:sz w:val="18"/>
                <w:szCs w:val="18"/>
              </w:rPr>
            </w:pPr>
            <w:r>
              <w:rPr>
                <w:rFonts w:ascii="Arial" w:eastAsia="Arial" w:hAnsi="Arial" w:cs="Arial"/>
                <w:sz w:val="18"/>
                <w:szCs w:val="18"/>
              </w:rPr>
              <w:t>207</w:t>
            </w:r>
          </w:p>
        </w:tc>
        <w:tc>
          <w:tcPr>
            <w:tcW w:w="636" w:type="dxa"/>
            <w:vAlign w:val="center"/>
          </w:tcPr>
          <w:p w:rsidR="00114F7E" w:rsidRDefault="00416CDF">
            <w:pPr>
              <w:pBdr>
                <w:top w:val="nil"/>
                <w:left w:val="nil"/>
                <w:bottom w:val="nil"/>
                <w:right w:val="nil"/>
                <w:between w:val="nil"/>
              </w:pBdr>
              <w:ind w:right="1"/>
              <w:jc w:val="center"/>
              <w:rPr>
                <w:rFonts w:ascii="Arial" w:eastAsia="Arial" w:hAnsi="Arial" w:cs="Arial"/>
                <w:sz w:val="18"/>
                <w:szCs w:val="18"/>
              </w:rPr>
            </w:pPr>
            <w:r>
              <w:rPr>
                <w:rFonts w:ascii="Arial" w:eastAsia="Arial" w:hAnsi="Arial" w:cs="Arial"/>
                <w:sz w:val="18"/>
                <w:szCs w:val="18"/>
              </w:rPr>
              <w:t>211</w:t>
            </w:r>
          </w:p>
        </w:tc>
        <w:tc>
          <w:tcPr>
            <w:tcW w:w="746" w:type="dxa"/>
            <w:vAlign w:val="center"/>
          </w:tcPr>
          <w:p w:rsidR="00114F7E" w:rsidRDefault="00416CDF">
            <w:pPr>
              <w:pBdr>
                <w:top w:val="nil"/>
                <w:left w:val="nil"/>
                <w:bottom w:val="nil"/>
                <w:right w:val="nil"/>
                <w:between w:val="nil"/>
              </w:pBdr>
              <w:ind w:right="2"/>
              <w:jc w:val="center"/>
              <w:rPr>
                <w:rFonts w:ascii="Arial" w:eastAsia="Arial" w:hAnsi="Arial" w:cs="Arial"/>
                <w:sz w:val="18"/>
                <w:szCs w:val="18"/>
              </w:rPr>
            </w:pPr>
            <w:r>
              <w:rPr>
                <w:rFonts w:ascii="Arial" w:eastAsia="Arial" w:hAnsi="Arial" w:cs="Arial"/>
                <w:sz w:val="18"/>
                <w:szCs w:val="18"/>
              </w:rPr>
              <w:t>216</w:t>
            </w:r>
          </w:p>
        </w:tc>
        <w:tc>
          <w:tcPr>
            <w:tcW w:w="709" w:type="dxa"/>
            <w:vAlign w:val="center"/>
          </w:tcPr>
          <w:p w:rsidR="00114F7E" w:rsidRDefault="00416CDF">
            <w:pPr>
              <w:pBdr>
                <w:top w:val="nil"/>
                <w:left w:val="nil"/>
                <w:bottom w:val="nil"/>
                <w:right w:val="nil"/>
                <w:between w:val="nil"/>
              </w:pBdr>
              <w:ind w:right="1"/>
              <w:jc w:val="center"/>
              <w:rPr>
                <w:rFonts w:ascii="Arial" w:eastAsia="Arial" w:hAnsi="Arial" w:cs="Arial"/>
                <w:sz w:val="18"/>
                <w:szCs w:val="18"/>
              </w:rPr>
            </w:pPr>
            <w:r>
              <w:rPr>
                <w:rFonts w:ascii="Arial" w:eastAsia="Arial" w:hAnsi="Arial" w:cs="Arial"/>
                <w:sz w:val="18"/>
                <w:szCs w:val="18"/>
              </w:rPr>
              <w:t>209</w:t>
            </w:r>
          </w:p>
        </w:tc>
        <w:tc>
          <w:tcPr>
            <w:tcW w:w="709"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195</w:t>
            </w:r>
          </w:p>
        </w:tc>
        <w:tc>
          <w:tcPr>
            <w:tcW w:w="708" w:type="dxa"/>
            <w:vAlign w:val="center"/>
          </w:tcPr>
          <w:p w:rsidR="00114F7E" w:rsidRDefault="00416CDF">
            <w:pPr>
              <w:pBdr>
                <w:top w:val="nil"/>
                <w:left w:val="nil"/>
                <w:bottom w:val="nil"/>
                <w:right w:val="nil"/>
                <w:between w:val="nil"/>
              </w:pBdr>
              <w:ind w:right="65"/>
              <w:jc w:val="center"/>
              <w:rPr>
                <w:rFonts w:ascii="Arial" w:eastAsia="Arial" w:hAnsi="Arial" w:cs="Arial"/>
                <w:sz w:val="18"/>
                <w:szCs w:val="18"/>
              </w:rPr>
            </w:pPr>
            <w:r>
              <w:rPr>
                <w:rFonts w:ascii="Arial" w:eastAsia="Arial" w:hAnsi="Arial" w:cs="Arial"/>
                <w:sz w:val="18"/>
                <w:szCs w:val="18"/>
              </w:rPr>
              <w:t>2.395</w:t>
            </w:r>
          </w:p>
        </w:tc>
      </w:tr>
      <w:tr w:rsidR="00114F7E" w:rsidTr="005A7923">
        <w:trPr>
          <w:cantSplit/>
          <w:trHeight w:val="690"/>
          <w:tblHeader/>
        </w:trPr>
        <w:tc>
          <w:tcPr>
            <w:tcW w:w="1699"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Doenças do Aparelho Respiratório</w:t>
            </w:r>
          </w:p>
        </w:tc>
        <w:tc>
          <w:tcPr>
            <w:tcW w:w="634" w:type="dxa"/>
            <w:vAlign w:val="center"/>
          </w:tcPr>
          <w:p w:rsidR="00114F7E" w:rsidRDefault="00416CDF">
            <w:pPr>
              <w:pBdr>
                <w:top w:val="nil"/>
                <w:left w:val="nil"/>
                <w:bottom w:val="nil"/>
                <w:right w:val="nil"/>
                <w:between w:val="nil"/>
              </w:pBdr>
              <w:ind w:right="8"/>
              <w:jc w:val="center"/>
              <w:rPr>
                <w:rFonts w:ascii="Arial" w:eastAsia="Arial" w:hAnsi="Arial" w:cs="Arial"/>
                <w:sz w:val="18"/>
                <w:szCs w:val="18"/>
              </w:rPr>
            </w:pPr>
            <w:r>
              <w:rPr>
                <w:rFonts w:ascii="Arial" w:eastAsia="Arial" w:hAnsi="Arial" w:cs="Arial"/>
                <w:sz w:val="18"/>
                <w:szCs w:val="18"/>
              </w:rPr>
              <w:t>25</w:t>
            </w:r>
          </w:p>
        </w:tc>
        <w:tc>
          <w:tcPr>
            <w:tcW w:w="633" w:type="dxa"/>
            <w:vAlign w:val="center"/>
          </w:tcPr>
          <w:p w:rsidR="00114F7E" w:rsidRDefault="00416CDF">
            <w:pPr>
              <w:pBdr>
                <w:top w:val="nil"/>
                <w:left w:val="nil"/>
                <w:bottom w:val="nil"/>
                <w:right w:val="nil"/>
                <w:between w:val="nil"/>
              </w:pBdr>
              <w:ind w:right="7"/>
              <w:jc w:val="center"/>
              <w:rPr>
                <w:rFonts w:ascii="Arial" w:eastAsia="Arial" w:hAnsi="Arial" w:cs="Arial"/>
                <w:sz w:val="18"/>
                <w:szCs w:val="18"/>
              </w:rPr>
            </w:pPr>
            <w:r>
              <w:rPr>
                <w:rFonts w:ascii="Arial" w:eastAsia="Arial" w:hAnsi="Arial" w:cs="Arial"/>
                <w:sz w:val="18"/>
                <w:szCs w:val="18"/>
              </w:rPr>
              <w:t>26</w:t>
            </w:r>
          </w:p>
        </w:tc>
        <w:tc>
          <w:tcPr>
            <w:tcW w:w="635" w:type="dxa"/>
            <w:vAlign w:val="center"/>
          </w:tcPr>
          <w:p w:rsidR="00114F7E" w:rsidRDefault="00416CDF">
            <w:pPr>
              <w:pBdr>
                <w:top w:val="nil"/>
                <w:left w:val="nil"/>
                <w:bottom w:val="nil"/>
                <w:right w:val="nil"/>
                <w:between w:val="nil"/>
              </w:pBdr>
              <w:ind w:right="9"/>
              <w:jc w:val="center"/>
              <w:rPr>
                <w:rFonts w:ascii="Arial" w:eastAsia="Arial" w:hAnsi="Arial" w:cs="Arial"/>
                <w:sz w:val="18"/>
                <w:szCs w:val="18"/>
              </w:rPr>
            </w:pPr>
            <w:r>
              <w:rPr>
                <w:rFonts w:ascii="Arial" w:eastAsia="Arial" w:hAnsi="Arial" w:cs="Arial"/>
                <w:sz w:val="18"/>
                <w:szCs w:val="18"/>
              </w:rPr>
              <w:t>20</w:t>
            </w:r>
          </w:p>
        </w:tc>
        <w:tc>
          <w:tcPr>
            <w:tcW w:w="633" w:type="dxa"/>
            <w:vAlign w:val="center"/>
          </w:tcPr>
          <w:p w:rsidR="00114F7E" w:rsidRDefault="00416CDF">
            <w:pPr>
              <w:pBdr>
                <w:top w:val="nil"/>
                <w:left w:val="nil"/>
                <w:bottom w:val="nil"/>
                <w:right w:val="nil"/>
                <w:between w:val="nil"/>
              </w:pBdr>
              <w:ind w:right="7"/>
              <w:jc w:val="center"/>
              <w:rPr>
                <w:rFonts w:ascii="Arial" w:eastAsia="Arial" w:hAnsi="Arial" w:cs="Arial"/>
                <w:sz w:val="18"/>
                <w:szCs w:val="18"/>
              </w:rPr>
            </w:pPr>
            <w:r>
              <w:rPr>
                <w:rFonts w:ascii="Arial" w:eastAsia="Arial" w:hAnsi="Arial" w:cs="Arial"/>
                <w:sz w:val="18"/>
                <w:szCs w:val="18"/>
              </w:rPr>
              <w:t>22</w:t>
            </w:r>
          </w:p>
        </w:tc>
        <w:tc>
          <w:tcPr>
            <w:tcW w:w="635" w:type="dxa"/>
            <w:vAlign w:val="center"/>
          </w:tcPr>
          <w:p w:rsidR="00114F7E" w:rsidRDefault="00416CDF">
            <w:pPr>
              <w:pBdr>
                <w:top w:val="nil"/>
                <w:left w:val="nil"/>
                <w:bottom w:val="nil"/>
                <w:right w:val="nil"/>
                <w:between w:val="nil"/>
              </w:pBdr>
              <w:ind w:right="8"/>
              <w:jc w:val="center"/>
              <w:rPr>
                <w:rFonts w:ascii="Arial" w:eastAsia="Arial" w:hAnsi="Arial" w:cs="Arial"/>
                <w:sz w:val="18"/>
                <w:szCs w:val="18"/>
              </w:rPr>
            </w:pPr>
            <w:r>
              <w:rPr>
                <w:rFonts w:ascii="Arial" w:eastAsia="Arial" w:hAnsi="Arial" w:cs="Arial"/>
                <w:sz w:val="18"/>
                <w:szCs w:val="18"/>
              </w:rPr>
              <w:t>22</w:t>
            </w:r>
          </w:p>
        </w:tc>
        <w:tc>
          <w:tcPr>
            <w:tcW w:w="633" w:type="dxa"/>
            <w:vAlign w:val="center"/>
          </w:tcPr>
          <w:p w:rsidR="00114F7E" w:rsidRDefault="00416CDF">
            <w:pPr>
              <w:pBdr>
                <w:top w:val="nil"/>
                <w:left w:val="nil"/>
                <w:bottom w:val="nil"/>
                <w:right w:val="nil"/>
                <w:between w:val="nil"/>
              </w:pBdr>
              <w:ind w:right="1"/>
              <w:jc w:val="center"/>
              <w:rPr>
                <w:rFonts w:ascii="Arial" w:eastAsia="Arial" w:hAnsi="Arial" w:cs="Arial"/>
                <w:sz w:val="18"/>
                <w:szCs w:val="18"/>
              </w:rPr>
            </w:pPr>
            <w:r>
              <w:rPr>
                <w:rFonts w:ascii="Arial" w:eastAsia="Arial" w:hAnsi="Arial" w:cs="Arial"/>
                <w:sz w:val="18"/>
                <w:szCs w:val="18"/>
              </w:rPr>
              <w:t>28</w:t>
            </w:r>
          </w:p>
        </w:tc>
        <w:tc>
          <w:tcPr>
            <w:tcW w:w="633" w:type="dxa"/>
            <w:vAlign w:val="center"/>
          </w:tcPr>
          <w:p w:rsidR="00114F7E" w:rsidRDefault="00416CDF">
            <w:pPr>
              <w:pBdr>
                <w:top w:val="nil"/>
                <w:left w:val="nil"/>
                <w:bottom w:val="nil"/>
                <w:right w:val="nil"/>
                <w:between w:val="nil"/>
              </w:pBdr>
              <w:ind w:right="4"/>
              <w:jc w:val="center"/>
              <w:rPr>
                <w:rFonts w:ascii="Arial" w:eastAsia="Arial" w:hAnsi="Arial" w:cs="Arial"/>
                <w:sz w:val="18"/>
                <w:szCs w:val="18"/>
              </w:rPr>
            </w:pPr>
            <w:r>
              <w:rPr>
                <w:rFonts w:ascii="Arial" w:eastAsia="Arial" w:hAnsi="Arial" w:cs="Arial"/>
                <w:sz w:val="18"/>
                <w:szCs w:val="18"/>
              </w:rPr>
              <w:t>26</w:t>
            </w:r>
          </w:p>
        </w:tc>
        <w:tc>
          <w:tcPr>
            <w:tcW w:w="636" w:type="dxa"/>
            <w:vAlign w:val="center"/>
          </w:tcPr>
          <w:p w:rsidR="00114F7E" w:rsidRDefault="00416CDF">
            <w:pPr>
              <w:pBdr>
                <w:top w:val="nil"/>
                <w:left w:val="nil"/>
                <w:bottom w:val="nil"/>
                <w:right w:val="nil"/>
                <w:between w:val="nil"/>
              </w:pBdr>
              <w:ind w:right="1"/>
              <w:jc w:val="center"/>
              <w:rPr>
                <w:rFonts w:ascii="Arial" w:eastAsia="Arial" w:hAnsi="Arial" w:cs="Arial"/>
                <w:sz w:val="18"/>
                <w:szCs w:val="18"/>
              </w:rPr>
            </w:pPr>
            <w:r>
              <w:rPr>
                <w:rFonts w:ascii="Arial" w:eastAsia="Arial" w:hAnsi="Arial" w:cs="Arial"/>
                <w:sz w:val="18"/>
                <w:szCs w:val="18"/>
              </w:rPr>
              <w:t>22</w:t>
            </w:r>
          </w:p>
        </w:tc>
        <w:tc>
          <w:tcPr>
            <w:tcW w:w="746" w:type="dxa"/>
            <w:vAlign w:val="center"/>
          </w:tcPr>
          <w:p w:rsidR="00114F7E" w:rsidRDefault="00416CDF">
            <w:pPr>
              <w:pBdr>
                <w:top w:val="nil"/>
                <w:left w:val="nil"/>
                <w:bottom w:val="nil"/>
                <w:right w:val="nil"/>
                <w:between w:val="nil"/>
              </w:pBdr>
              <w:ind w:right="2"/>
              <w:jc w:val="center"/>
              <w:rPr>
                <w:rFonts w:ascii="Arial" w:eastAsia="Arial" w:hAnsi="Arial" w:cs="Arial"/>
                <w:sz w:val="18"/>
                <w:szCs w:val="18"/>
              </w:rPr>
            </w:pPr>
            <w:r>
              <w:rPr>
                <w:rFonts w:ascii="Arial" w:eastAsia="Arial" w:hAnsi="Arial" w:cs="Arial"/>
                <w:sz w:val="18"/>
                <w:szCs w:val="18"/>
              </w:rPr>
              <w:t>22</w:t>
            </w:r>
          </w:p>
        </w:tc>
        <w:tc>
          <w:tcPr>
            <w:tcW w:w="709" w:type="dxa"/>
            <w:vAlign w:val="center"/>
          </w:tcPr>
          <w:p w:rsidR="00114F7E" w:rsidRDefault="00416CDF">
            <w:pPr>
              <w:pBdr>
                <w:top w:val="nil"/>
                <w:left w:val="nil"/>
                <w:bottom w:val="nil"/>
                <w:right w:val="nil"/>
                <w:between w:val="nil"/>
              </w:pBdr>
              <w:ind w:right="1"/>
              <w:jc w:val="center"/>
              <w:rPr>
                <w:rFonts w:ascii="Arial" w:eastAsia="Arial" w:hAnsi="Arial" w:cs="Arial"/>
                <w:sz w:val="18"/>
                <w:szCs w:val="18"/>
              </w:rPr>
            </w:pPr>
            <w:r>
              <w:rPr>
                <w:rFonts w:ascii="Arial" w:eastAsia="Arial" w:hAnsi="Arial" w:cs="Arial"/>
                <w:sz w:val="18"/>
                <w:szCs w:val="18"/>
              </w:rPr>
              <w:t>27</w:t>
            </w:r>
          </w:p>
        </w:tc>
        <w:tc>
          <w:tcPr>
            <w:tcW w:w="709" w:type="dxa"/>
            <w:vAlign w:val="center"/>
          </w:tcPr>
          <w:p w:rsidR="00114F7E" w:rsidRDefault="00416CDF">
            <w:pPr>
              <w:pBdr>
                <w:top w:val="nil"/>
                <w:left w:val="nil"/>
                <w:bottom w:val="nil"/>
                <w:right w:val="nil"/>
                <w:between w:val="nil"/>
              </w:pBdr>
              <w:spacing w:before="7"/>
              <w:jc w:val="center"/>
              <w:rPr>
                <w:rFonts w:ascii="Arial" w:eastAsia="Arial" w:hAnsi="Arial" w:cs="Arial"/>
                <w:sz w:val="18"/>
                <w:szCs w:val="18"/>
              </w:rPr>
            </w:pPr>
            <w:r>
              <w:rPr>
                <w:rFonts w:ascii="Arial" w:eastAsia="Arial" w:hAnsi="Arial" w:cs="Arial"/>
                <w:sz w:val="18"/>
                <w:szCs w:val="18"/>
              </w:rPr>
              <w:t>21</w:t>
            </w:r>
          </w:p>
        </w:tc>
        <w:tc>
          <w:tcPr>
            <w:tcW w:w="708" w:type="dxa"/>
            <w:vAlign w:val="center"/>
          </w:tcPr>
          <w:p w:rsidR="00114F7E" w:rsidRDefault="00416CDF">
            <w:pPr>
              <w:pBdr>
                <w:top w:val="nil"/>
                <w:left w:val="nil"/>
                <w:bottom w:val="nil"/>
                <w:right w:val="nil"/>
                <w:between w:val="nil"/>
              </w:pBdr>
              <w:ind w:right="65"/>
              <w:jc w:val="center"/>
              <w:rPr>
                <w:rFonts w:ascii="Arial" w:eastAsia="Arial" w:hAnsi="Arial" w:cs="Arial"/>
                <w:sz w:val="18"/>
                <w:szCs w:val="18"/>
              </w:rPr>
            </w:pPr>
            <w:r>
              <w:rPr>
                <w:rFonts w:ascii="Arial" w:eastAsia="Arial" w:hAnsi="Arial" w:cs="Arial"/>
                <w:sz w:val="18"/>
                <w:szCs w:val="18"/>
              </w:rPr>
              <w:t>272</w:t>
            </w:r>
          </w:p>
        </w:tc>
      </w:tr>
      <w:tr w:rsidR="00114F7E" w:rsidTr="005A7923">
        <w:trPr>
          <w:cantSplit/>
          <w:trHeight w:val="594"/>
          <w:tblHeader/>
        </w:trPr>
        <w:tc>
          <w:tcPr>
            <w:tcW w:w="1699"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Total de óbitos por DCNTs Vitória/ES</w:t>
            </w:r>
          </w:p>
        </w:tc>
        <w:tc>
          <w:tcPr>
            <w:tcW w:w="634" w:type="dxa"/>
          </w:tcPr>
          <w:p w:rsidR="00114F7E" w:rsidRDefault="00416CDF">
            <w:pPr>
              <w:pBdr>
                <w:top w:val="nil"/>
                <w:left w:val="nil"/>
                <w:bottom w:val="nil"/>
                <w:right w:val="nil"/>
                <w:between w:val="nil"/>
              </w:pBdr>
              <w:spacing w:before="172"/>
              <w:ind w:right="8"/>
              <w:jc w:val="center"/>
              <w:rPr>
                <w:rFonts w:ascii="Arial" w:eastAsia="Arial" w:hAnsi="Arial" w:cs="Arial"/>
                <w:sz w:val="18"/>
                <w:szCs w:val="18"/>
              </w:rPr>
            </w:pPr>
            <w:r>
              <w:rPr>
                <w:rFonts w:ascii="Arial" w:eastAsia="Arial" w:hAnsi="Arial" w:cs="Arial"/>
                <w:sz w:val="18"/>
                <w:szCs w:val="18"/>
              </w:rPr>
              <w:t>486</w:t>
            </w:r>
          </w:p>
        </w:tc>
        <w:tc>
          <w:tcPr>
            <w:tcW w:w="633" w:type="dxa"/>
          </w:tcPr>
          <w:p w:rsidR="00114F7E" w:rsidRDefault="00416CDF">
            <w:pPr>
              <w:pBdr>
                <w:top w:val="nil"/>
                <w:left w:val="nil"/>
                <w:bottom w:val="nil"/>
                <w:right w:val="nil"/>
                <w:between w:val="nil"/>
              </w:pBdr>
              <w:spacing w:before="172"/>
              <w:ind w:right="7"/>
              <w:jc w:val="center"/>
              <w:rPr>
                <w:rFonts w:ascii="Arial" w:eastAsia="Arial" w:hAnsi="Arial" w:cs="Arial"/>
                <w:sz w:val="18"/>
                <w:szCs w:val="18"/>
              </w:rPr>
            </w:pPr>
            <w:r>
              <w:rPr>
                <w:rFonts w:ascii="Arial" w:eastAsia="Arial" w:hAnsi="Arial" w:cs="Arial"/>
                <w:sz w:val="18"/>
                <w:szCs w:val="18"/>
              </w:rPr>
              <w:t>481</w:t>
            </w:r>
          </w:p>
        </w:tc>
        <w:tc>
          <w:tcPr>
            <w:tcW w:w="635" w:type="dxa"/>
          </w:tcPr>
          <w:p w:rsidR="00114F7E" w:rsidRDefault="00416CDF">
            <w:pPr>
              <w:pBdr>
                <w:top w:val="nil"/>
                <w:left w:val="nil"/>
                <w:bottom w:val="nil"/>
                <w:right w:val="nil"/>
                <w:between w:val="nil"/>
              </w:pBdr>
              <w:spacing w:before="172"/>
              <w:ind w:right="9"/>
              <w:jc w:val="center"/>
              <w:rPr>
                <w:rFonts w:ascii="Arial" w:eastAsia="Arial" w:hAnsi="Arial" w:cs="Arial"/>
                <w:sz w:val="18"/>
                <w:szCs w:val="18"/>
              </w:rPr>
            </w:pPr>
            <w:r>
              <w:rPr>
                <w:rFonts w:ascii="Arial" w:eastAsia="Arial" w:hAnsi="Arial" w:cs="Arial"/>
                <w:sz w:val="18"/>
                <w:szCs w:val="18"/>
              </w:rPr>
              <w:t>449</w:t>
            </w:r>
          </w:p>
        </w:tc>
        <w:tc>
          <w:tcPr>
            <w:tcW w:w="633" w:type="dxa"/>
          </w:tcPr>
          <w:p w:rsidR="00114F7E" w:rsidRDefault="00416CDF">
            <w:pPr>
              <w:pBdr>
                <w:top w:val="nil"/>
                <w:left w:val="nil"/>
                <w:bottom w:val="nil"/>
                <w:right w:val="nil"/>
                <w:between w:val="nil"/>
              </w:pBdr>
              <w:spacing w:before="172"/>
              <w:ind w:right="7"/>
              <w:jc w:val="center"/>
              <w:rPr>
                <w:rFonts w:ascii="Arial" w:eastAsia="Arial" w:hAnsi="Arial" w:cs="Arial"/>
                <w:sz w:val="18"/>
                <w:szCs w:val="18"/>
              </w:rPr>
            </w:pPr>
            <w:r>
              <w:rPr>
                <w:rFonts w:ascii="Arial" w:eastAsia="Arial" w:hAnsi="Arial" w:cs="Arial"/>
                <w:sz w:val="18"/>
                <w:szCs w:val="18"/>
              </w:rPr>
              <w:t>454</w:t>
            </w:r>
          </w:p>
        </w:tc>
        <w:tc>
          <w:tcPr>
            <w:tcW w:w="635" w:type="dxa"/>
          </w:tcPr>
          <w:p w:rsidR="00114F7E" w:rsidRDefault="00416CDF">
            <w:pPr>
              <w:pBdr>
                <w:top w:val="nil"/>
                <w:left w:val="nil"/>
                <w:bottom w:val="nil"/>
                <w:right w:val="nil"/>
                <w:between w:val="nil"/>
              </w:pBdr>
              <w:spacing w:before="172"/>
              <w:ind w:right="8"/>
              <w:jc w:val="center"/>
              <w:rPr>
                <w:rFonts w:ascii="Arial" w:eastAsia="Arial" w:hAnsi="Arial" w:cs="Arial"/>
                <w:sz w:val="18"/>
                <w:szCs w:val="18"/>
              </w:rPr>
            </w:pPr>
            <w:r>
              <w:rPr>
                <w:rFonts w:ascii="Arial" w:eastAsia="Arial" w:hAnsi="Arial" w:cs="Arial"/>
                <w:sz w:val="18"/>
                <w:szCs w:val="18"/>
              </w:rPr>
              <w:t>457</w:t>
            </w:r>
          </w:p>
        </w:tc>
        <w:tc>
          <w:tcPr>
            <w:tcW w:w="633" w:type="dxa"/>
          </w:tcPr>
          <w:p w:rsidR="00114F7E" w:rsidRDefault="00416CDF">
            <w:pPr>
              <w:pBdr>
                <w:top w:val="nil"/>
                <w:left w:val="nil"/>
                <w:bottom w:val="nil"/>
                <w:right w:val="nil"/>
                <w:between w:val="nil"/>
              </w:pBdr>
              <w:spacing w:before="172"/>
              <w:ind w:right="1"/>
              <w:jc w:val="center"/>
              <w:rPr>
                <w:rFonts w:ascii="Arial" w:eastAsia="Arial" w:hAnsi="Arial" w:cs="Arial"/>
                <w:sz w:val="18"/>
                <w:szCs w:val="18"/>
              </w:rPr>
            </w:pPr>
            <w:r>
              <w:rPr>
                <w:rFonts w:ascii="Arial" w:eastAsia="Arial" w:hAnsi="Arial" w:cs="Arial"/>
                <w:sz w:val="18"/>
                <w:szCs w:val="18"/>
              </w:rPr>
              <w:t>488</w:t>
            </w:r>
          </w:p>
        </w:tc>
        <w:tc>
          <w:tcPr>
            <w:tcW w:w="633" w:type="dxa"/>
          </w:tcPr>
          <w:p w:rsidR="00114F7E" w:rsidRDefault="00416CDF">
            <w:pPr>
              <w:pBdr>
                <w:top w:val="nil"/>
                <w:left w:val="nil"/>
                <w:bottom w:val="nil"/>
                <w:right w:val="nil"/>
                <w:between w:val="nil"/>
              </w:pBdr>
              <w:spacing w:before="172"/>
              <w:ind w:right="4"/>
              <w:jc w:val="center"/>
              <w:rPr>
                <w:rFonts w:ascii="Arial" w:eastAsia="Arial" w:hAnsi="Arial" w:cs="Arial"/>
                <w:sz w:val="18"/>
                <w:szCs w:val="18"/>
              </w:rPr>
            </w:pPr>
            <w:r>
              <w:rPr>
                <w:rFonts w:ascii="Arial" w:eastAsia="Arial" w:hAnsi="Arial" w:cs="Arial"/>
                <w:sz w:val="18"/>
                <w:szCs w:val="18"/>
              </w:rPr>
              <w:t>478</w:t>
            </w:r>
          </w:p>
        </w:tc>
        <w:tc>
          <w:tcPr>
            <w:tcW w:w="636" w:type="dxa"/>
          </w:tcPr>
          <w:p w:rsidR="00114F7E" w:rsidRDefault="00416CDF">
            <w:pPr>
              <w:pBdr>
                <w:top w:val="nil"/>
                <w:left w:val="nil"/>
                <w:bottom w:val="nil"/>
                <w:right w:val="nil"/>
                <w:between w:val="nil"/>
              </w:pBdr>
              <w:spacing w:before="172"/>
              <w:ind w:right="1"/>
              <w:jc w:val="center"/>
              <w:rPr>
                <w:rFonts w:ascii="Arial" w:eastAsia="Arial" w:hAnsi="Arial" w:cs="Arial"/>
                <w:sz w:val="18"/>
                <w:szCs w:val="18"/>
              </w:rPr>
            </w:pPr>
            <w:r>
              <w:rPr>
                <w:rFonts w:ascii="Arial" w:eastAsia="Arial" w:hAnsi="Arial" w:cs="Arial"/>
                <w:sz w:val="18"/>
                <w:szCs w:val="18"/>
              </w:rPr>
              <w:t>475</w:t>
            </w:r>
          </w:p>
        </w:tc>
        <w:tc>
          <w:tcPr>
            <w:tcW w:w="746" w:type="dxa"/>
          </w:tcPr>
          <w:p w:rsidR="00114F7E" w:rsidRDefault="00416CDF">
            <w:pPr>
              <w:pBdr>
                <w:top w:val="nil"/>
                <w:left w:val="nil"/>
                <w:bottom w:val="nil"/>
                <w:right w:val="nil"/>
                <w:between w:val="nil"/>
              </w:pBdr>
              <w:spacing w:before="172"/>
              <w:ind w:right="2"/>
              <w:jc w:val="center"/>
              <w:rPr>
                <w:rFonts w:ascii="Arial" w:eastAsia="Arial" w:hAnsi="Arial" w:cs="Arial"/>
                <w:sz w:val="18"/>
                <w:szCs w:val="18"/>
              </w:rPr>
            </w:pPr>
            <w:r>
              <w:rPr>
                <w:rFonts w:ascii="Arial" w:eastAsia="Arial" w:hAnsi="Arial" w:cs="Arial"/>
                <w:sz w:val="18"/>
                <w:szCs w:val="18"/>
              </w:rPr>
              <w:t>504</w:t>
            </w:r>
          </w:p>
        </w:tc>
        <w:tc>
          <w:tcPr>
            <w:tcW w:w="709" w:type="dxa"/>
          </w:tcPr>
          <w:p w:rsidR="00114F7E" w:rsidRDefault="00416CDF">
            <w:pPr>
              <w:pBdr>
                <w:top w:val="nil"/>
                <w:left w:val="nil"/>
                <w:bottom w:val="nil"/>
                <w:right w:val="nil"/>
                <w:between w:val="nil"/>
              </w:pBdr>
              <w:spacing w:before="172"/>
              <w:ind w:right="1"/>
              <w:jc w:val="center"/>
              <w:rPr>
                <w:rFonts w:ascii="Arial" w:eastAsia="Arial" w:hAnsi="Arial" w:cs="Arial"/>
                <w:sz w:val="18"/>
                <w:szCs w:val="18"/>
              </w:rPr>
            </w:pPr>
            <w:r>
              <w:rPr>
                <w:rFonts w:ascii="Arial" w:eastAsia="Arial" w:hAnsi="Arial" w:cs="Arial"/>
                <w:sz w:val="18"/>
                <w:szCs w:val="18"/>
              </w:rPr>
              <w:t>467</w:t>
            </w:r>
          </w:p>
        </w:tc>
        <w:tc>
          <w:tcPr>
            <w:tcW w:w="709" w:type="dxa"/>
          </w:tcPr>
          <w:p w:rsidR="00114F7E" w:rsidRDefault="00416CDF">
            <w:pPr>
              <w:pBdr>
                <w:top w:val="nil"/>
                <w:left w:val="nil"/>
                <w:bottom w:val="nil"/>
                <w:right w:val="nil"/>
                <w:between w:val="nil"/>
              </w:pBdr>
              <w:spacing w:before="172"/>
              <w:ind w:right="1"/>
              <w:jc w:val="center"/>
              <w:rPr>
                <w:rFonts w:ascii="Arial" w:eastAsia="Arial" w:hAnsi="Arial" w:cs="Arial"/>
                <w:sz w:val="18"/>
                <w:szCs w:val="18"/>
              </w:rPr>
            </w:pPr>
            <w:r>
              <w:rPr>
                <w:rFonts w:ascii="Arial" w:eastAsia="Arial" w:hAnsi="Arial" w:cs="Arial"/>
                <w:sz w:val="18"/>
                <w:szCs w:val="18"/>
              </w:rPr>
              <w:t>436</w:t>
            </w:r>
          </w:p>
        </w:tc>
        <w:tc>
          <w:tcPr>
            <w:tcW w:w="708" w:type="dxa"/>
          </w:tcPr>
          <w:p w:rsidR="00114F7E" w:rsidRDefault="00416CDF">
            <w:pPr>
              <w:pBdr>
                <w:top w:val="nil"/>
                <w:left w:val="nil"/>
                <w:bottom w:val="nil"/>
                <w:right w:val="nil"/>
                <w:between w:val="nil"/>
              </w:pBdr>
              <w:spacing w:before="172"/>
              <w:ind w:right="65"/>
              <w:jc w:val="center"/>
              <w:rPr>
                <w:rFonts w:ascii="Arial" w:eastAsia="Arial" w:hAnsi="Arial" w:cs="Arial"/>
                <w:sz w:val="18"/>
                <w:szCs w:val="18"/>
              </w:rPr>
            </w:pPr>
            <w:r>
              <w:rPr>
                <w:rFonts w:ascii="Arial" w:eastAsia="Arial" w:hAnsi="Arial" w:cs="Arial"/>
                <w:sz w:val="18"/>
                <w:szCs w:val="18"/>
              </w:rPr>
              <w:t>5.629</w:t>
            </w:r>
          </w:p>
        </w:tc>
      </w:tr>
      <w:tr w:rsidR="00114F7E" w:rsidTr="005A7923">
        <w:trPr>
          <w:cantSplit/>
          <w:trHeight w:val="750"/>
          <w:tblHeader/>
        </w:trPr>
        <w:tc>
          <w:tcPr>
            <w:tcW w:w="1699" w:type="dxa"/>
            <w:shd w:val="clear" w:color="auto" w:fill="FFFFCC"/>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População estimada RIPSA nos anos</w:t>
            </w:r>
          </w:p>
        </w:tc>
        <w:tc>
          <w:tcPr>
            <w:tcW w:w="634" w:type="dxa"/>
            <w:shd w:val="clear" w:color="auto" w:fill="FFFFCC"/>
            <w:vAlign w:val="center"/>
          </w:tcPr>
          <w:p w:rsidR="00114F7E" w:rsidRDefault="00416CDF">
            <w:pPr>
              <w:pBdr>
                <w:top w:val="nil"/>
                <w:left w:val="nil"/>
                <w:bottom w:val="nil"/>
                <w:right w:val="nil"/>
                <w:between w:val="nil"/>
              </w:pBdr>
              <w:spacing w:before="1"/>
              <w:jc w:val="center"/>
              <w:rPr>
                <w:rFonts w:ascii="Arial" w:eastAsia="Arial" w:hAnsi="Arial" w:cs="Arial"/>
                <w:sz w:val="16"/>
                <w:szCs w:val="16"/>
              </w:rPr>
            </w:pPr>
            <w:r>
              <w:rPr>
                <w:rFonts w:ascii="Arial" w:eastAsia="Arial" w:hAnsi="Arial" w:cs="Arial"/>
                <w:sz w:val="16"/>
                <w:szCs w:val="16"/>
              </w:rPr>
              <w:t>167.455</w:t>
            </w:r>
          </w:p>
        </w:tc>
        <w:tc>
          <w:tcPr>
            <w:tcW w:w="633" w:type="dxa"/>
            <w:shd w:val="clear" w:color="auto" w:fill="FFFFCC"/>
            <w:vAlign w:val="center"/>
          </w:tcPr>
          <w:p w:rsidR="00114F7E" w:rsidRDefault="00416CDF">
            <w:pPr>
              <w:pBdr>
                <w:top w:val="nil"/>
                <w:left w:val="nil"/>
                <w:bottom w:val="nil"/>
                <w:right w:val="nil"/>
                <w:between w:val="nil"/>
              </w:pBdr>
              <w:spacing w:before="1"/>
              <w:jc w:val="center"/>
              <w:rPr>
                <w:rFonts w:ascii="Arial" w:eastAsia="Arial" w:hAnsi="Arial" w:cs="Arial"/>
                <w:sz w:val="16"/>
                <w:szCs w:val="16"/>
              </w:rPr>
            </w:pPr>
            <w:r>
              <w:rPr>
                <w:rFonts w:ascii="Arial" w:eastAsia="Arial" w:hAnsi="Arial" w:cs="Arial"/>
                <w:sz w:val="16"/>
                <w:szCs w:val="16"/>
              </w:rPr>
              <w:t>171.912</w:t>
            </w:r>
          </w:p>
        </w:tc>
        <w:tc>
          <w:tcPr>
            <w:tcW w:w="635" w:type="dxa"/>
            <w:shd w:val="clear" w:color="auto" w:fill="FFFFCC"/>
            <w:vAlign w:val="center"/>
          </w:tcPr>
          <w:p w:rsidR="00114F7E" w:rsidRDefault="00416CDF">
            <w:pPr>
              <w:pBdr>
                <w:top w:val="nil"/>
                <w:left w:val="nil"/>
                <w:bottom w:val="nil"/>
                <w:right w:val="nil"/>
                <w:between w:val="nil"/>
              </w:pBdr>
              <w:jc w:val="center"/>
              <w:rPr>
                <w:rFonts w:ascii="Arial" w:eastAsia="Arial" w:hAnsi="Arial" w:cs="Arial"/>
                <w:sz w:val="16"/>
                <w:szCs w:val="16"/>
              </w:rPr>
            </w:pPr>
            <w:r>
              <w:rPr>
                <w:rFonts w:ascii="Arial" w:eastAsia="Arial" w:hAnsi="Arial" w:cs="Arial"/>
                <w:sz w:val="16"/>
                <w:szCs w:val="16"/>
              </w:rPr>
              <w:t>171.811</w:t>
            </w:r>
          </w:p>
        </w:tc>
        <w:tc>
          <w:tcPr>
            <w:tcW w:w="633" w:type="dxa"/>
            <w:shd w:val="clear" w:color="auto" w:fill="FFFFCC"/>
            <w:vAlign w:val="center"/>
          </w:tcPr>
          <w:p w:rsidR="00114F7E" w:rsidRDefault="00416CDF">
            <w:pPr>
              <w:pBdr>
                <w:top w:val="nil"/>
                <w:left w:val="nil"/>
                <w:bottom w:val="nil"/>
                <w:right w:val="nil"/>
                <w:between w:val="nil"/>
              </w:pBdr>
              <w:jc w:val="center"/>
              <w:rPr>
                <w:rFonts w:ascii="Arial" w:eastAsia="Arial" w:hAnsi="Arial" w:cs="Arial"/>
                <w:sz w:val="16"/>
                <w:szCs w:val="16"/>
              </w:rPr>
            </w:pPr>
            <w:r>
              <w:rPr>
                <w:rFonts w:ascii="Arial" w:eastAsia="Arial" w:hAnsi="Arial" w:cs="Arial"/>
                <w:sz w:val="16"/>
                <w:szCs w:val="16"/>
              </w:rPr>
              <w:t>176.299</w:t>
            </w:r>
          </w:p>
        </w:tc>
        <w:tc>
          <w:tcPr>
            <w:tcW w:w="635" w:type="dxa"/>
            <w:shd w:val="clear" w:color="auto" w:fill="FFFFCC"/>
            <w:vAlign w:val="center"/>
          </w:tcPr>
          <w:p w:rsidR="00114F7E" w:rsidRDefault="00416CDF">
            <w:pPr>
              <w:pBdr>
                <w:top w:val="nil"/>
                <w:left w:val="nil"/>
                <w:bottom w:val="nil"/>
                <w:right w:val="nil"/>
                <w:between w:val="nil"/>
              </w:pBdr>
              <w:jc w:val="center"/>
              <w:rPr>
                <w:rFonts w:ascii="Arial" w:eastAsia="Arial" w:hAnsi="Arial" w:cs="Arial"/>
                <w:sz w:val="16"/>
                <w:szCs w:val="16"/>
              </w:rPr>
            </w:pPr>
            <w:r>
              <w:rPr>
                <w:rFonts w:ascii="Arial" w:eastAsia="Arial" w:hAnsi="Arial" w:cs="Arial"/>
                <w:sz w:val="16"/>
                <w:szCs w:val="16"/>
              </w:rPr>
              <w:t>180.578</w:t>
            </w:r>
          </w:p>
        </w:tc>
        <w:tc>
          <w:tcPr>
            <w:tcW w:w="633" w:type="dxa"/>
            <w:shd w:val="clear" w:color="auto" w:fill="FFFFCC"/>
            <w:vAlign w:val="center"/>
          </w:tcPr>
          <w:p w:rsidR="00114F7E" w:rsidRDefault="00416CDF">
            <w:pPr>
              <w:pBdr>
                <w:top w:val="nil"/>
                <w:left w:val="nil"/>
                <w:bottom w:val="nil"/>
                <w:right w:val="nil"/>
                <w:between w:val="nil"/>
              </w:pBdr>
              <w:jc w:val="center"/>
              <w:rPr>
                <w:rFonts w:ascii="Arial" w:eastAsia="Arial" w:hAnsi="Arial" w:cs="Arial"/>
                <w:sz w:val="16"/>
                <w:szCs w:val="16"/>
              </w:rPr>
            </w:pPr>
            <w:r>
              <w:rPr>
                <w:rFonts w:ascii="Arial" w:eastAsia="Arial" w:hAnsi="Arial" w:cs="Arial"/>
                <w:sz w:val="16"/>
                <w:szCs w:val="16"/>
              </w:rPr>
              <w:t>180.578</w:t>
            </w:r>
          </w:p>
        </w:tc>
        <w:tc>
          <w:tcPr>
            <w:tcW w:w="633" w:type="dxa"/>
            <w:shd w:val="clear" w:color="auto" w:fill="FFFFCC"/>
            <w:vAlign w:val="center"/>
          </w:tcPr>
          <w:p w:rsidR="00114F7E" w:rsidRDefault="00416CDF">
            <w:pPr>
              <w:pBdr>
                <w:top w:val="nil"/>
                <w:left w:val="nil"/>
                <w:bottom w:val="nil"/>
                <w:right w:val="nil"/>
                <w:between w:val="nil"/>
              </w:pBdr>
              <w:jc w:val="center"/>
              <w:rPr>
                <w:rFonts w:ascii="Arial" w:eastAsia="Arial" w:hAnsi="Arial" w:cs="Arial"/>
                <w:sz w:val="16"/>
                <w:szCs w:val="16"/>
              </w:rPr>
            </w:pPr>
            <w:r>
              <w:rPr>
                <w:rFonts w:ascii="Arial" w:eastAsia="Arial" w:hAnsi="Arial" w:cs="Arial"/>
                <w:sz w:val="16"/>
                <w:szCs w:val="16"/>
              </w:rPr>
              <w:t>180.578</w:t>
            </w:r>
          </w:p>
        </w:tc>
        <w:tc>
          <w:tcPr>
            <w:tcW w:w="636" w:type="dxa"/>
            <w:shd w:val="clear" w:color="auto" w:fill="FFFFCC"/>
            <w:vAlign w:val="center"/>
          </w:tcPr>
          <w:p w:rsidR="00114F7E" w:rsidRDefault="00416CDF">
            <w:pPr>
              <w:pBdr>
                <w:top w:val="nil"/>
                <w:left w:val="nil"/>
                <w:bottom w:val="nil"/>
                <w:right w:val="nil"/>
                <w:between w:val="nil"/>
              </w:pBdr>
              <w:jc w:val="center"/>
              <w:rPr>
                <w:rFonts w:ascii="Arial" w:eastAsia="Arial" w:hAnsi="Arial" w:cs="Arial"/>
                <w:sz w:val="16"/>
                <w:szCs w:val="16"/>
              </w:rPr>
            </w:pPr>
            <w:r>
              <w:rPr>
                <w:rFonts w:ascii="Arial" w:eastAsia="Arial" w:hAnsi="Arial" w:cs="Arial"/>
                <w:sz w:val="16"/>
                <w:szCs w:val="16"/>
              </w:rPr>
              <w:t>180.578</w:t>
            </w:r>
          </w:p>
        </w:tc>
        <w:tc>
          <w:tcPr>
            <w:tcW w:w="746" w:type="dxa"/>
            <w:shd w:val="clear" w:color="auto" w:fill="FFFFCC"/>
            <w:vAlign w:val="center"/>
          </w:tcPr>
          <w:p w:rsidR="00114F7E" w:rsidRDefault="00416CDF">
            <w:pPr>
              <w:pBdr>
                <w:top w:val="nil"/>
                <w:left w:val="nil"/>
                <w:bottom w:val="nil"/>
                <w:right w:val="nil"/>
                <w:between w:val="nil"/>
              </w:pBdr>
              <w:jc w:val="center"/>
              <w:rPr>
                <w:rFonts w:ascii="Arial" w:eastAsia="Arial" w:hAnsi="Arial" w:cs="Arial"/>
                <w:sz w:val="16"/>
                <w:szCs w:val="16"/>
              </w:rPr>
            </w:pPr>
            <w:r>
              <w:rPr>
                <w:rFonts w:ascii="Arial" w:eastAsia="Arial" w:hAnsi="Arial" w:cs="Arial"/>
                <w:sz w:val="16"/>
                <w:szCs w:val="16"/>
              </w:rPr>
              <w:t>180.578</w:t>
            </w:r>
          </w:p>
        </w:tc>
        <w:tc>
          <w:tcPr>
            <w:tcW w:w="709" w:type="dxa"/>
            <w:shd w:val="clear" w:color="auto" w:fill="FFFFCC"/>
            <w:vAlign w:val="center"/>
          </w:tcPr>
          <w:p w:rsidR="00114F7E" w:rsidRDefault="00416CDF">
            <w:pPr>
              <w:pBdr>
                <w:top w:val="nil"/>
                <w:left w:val="nil"/>
                <w:bottom w:val="nil"/>
                <w:right w:val="nil"/>
                <w:between w:val="nil"/>
              </w:pBdr>
              <w:spacing w:before="1"/>
              <w:jc w:val="center"/>
              <w:rPr>
                <w:rFonts w:ascii="Arial" w:eastAsia="Arial" w:hAnsi="Arial" w:cs="Arial"/>
                <w:sz w:val="16"/>
                <w:szCs w:val="16"/>
              </w:rPr>
            </w:pPr>
            <w:r>
              <w:rPr>
                <w:rFonts w:ascii="Arial" w:eastAsia="Arial" w:hAnsi="Arial" w:cs="Arial"/>
                <w:sz w:val="16"/>
                <w:szCs w:val="16"/>
              </w:rPr>
              <w:t>180.578</w:t>
            </w:r>
          </w:p>
        </w:tc>
        <w:tc>
          <w:tcPr>
            <w:tcW w:w="709" w:type="dxa"/>
            <w:shd w:val="clear" w:color="auto" w:fill="FFFFCC"/>
            <w:vAlign w:val="center"/>
          </w:tcPr>
          <w:p w:rsidR="00114F7E" w:rsidRDefault="00416CDF">
            <w:pPr>
              <w:pBdr>
                <w:top w:val="nil"/>
                <w:left w:val="nil"/>
                <w:bottom w:val="nil"/>
                <w:right w:val="nil"/>
                <w:between w:val="nil"/>
              </w:pBdr>
              <w:spacing w:before="8"/>
              <w:jc w:val="center"/>
              <w:rPr>
                <w:rFonts w:ascii="Arial" w:eastAsia="Arial" w:hAnsi="Arial" w:cs="Arial"/>
                <w:sz w:val="16"/>
                <w:szCs w:val="16"/>
              </w:rPr>
            </w:pPr>
            <w:r>
              <w:rPr>
                <w:rFonts w:ascii="Arial" w:eastAsia="Arial" w:hAnsi="Arial" w:cs="Arial"/>
                <w:sz w:val="16"/>
                <w:szCs w:val="16"/>
              </w:rPr>
              <w:t>180.5788</w:t>
            </w:r>
          </w:p>
        </w:tc>
        <w:tc>
          <w:tcPr>
            <w:tcW w:w="708" w:type="dxa"/>
            <w:vMerge w:val="restart"/>
            <w:shd w:val="clear" w:color="auto" w:fill="DDDDB0"/>
          </w:tcPr>
          <w:p w:rsidR="00114F7E" w:rsidRDefault="00114F7E">
            <w:pPr>
              <w:pBdr>
                <w:top w:val="nil"/>
                <w:left w:val="nil"/>
                <w:bottom w:val="nil"/>
                <w:right w:val="nil"/>
                <w:between w:val="nil"/>
              </w:pBdr>
              <w:rPr>
                <w:rFonts w:ascii="Arial" w:eastAsia="Arial" w:hAnsi="Arial" w:cs="Arial"/>
                <w:sz w:val="20"/>
                <w:szCs w:val="20"/>
              </w:rPr>
            </w:pPr>
          </w:p>
        </w:tc>
      </w:tr>
      <w:tr w:rsidR="00114F7E" w:rsidTr="005A7923">
        <w:trPr>
          <w:cantSplit/>
          <w:trHeight w:val="1066"/>
          <w:tblHeader/>
        </w:trPr>
        <w:tc>
          <w:tcPr>
            <w:tcW w:w="1699" w:type="dxa"/>
            <w:shd w:val="clear" w:color="auto" w:fill="EAF0DD"/>
            <w:vAlign w:val="center"/>
          </w:tcPr>
          <w:p w:rsidR="00114F7E" w:rsidRDefault="00416CDF" w:rsidP="005A7923">
            <w:pPr>
              <w:pBdr>
                <w:top w:val="nil"/>
                <w:left w:val="nil"/>
                <w:bottom w:val="nil"/>
                <w:right w:val="nil"/>
                <w:between w:val="nil"/>
              </w:pBdr>
              <w:spacing w:line="200" w:lineRule="exact"/>
              <w:ind w:left="57" w:right="57" w:hanging="2"/>
              <w:jc w:val="center"/>
              <w:rPr>
                <w:rFonts w:ascii="Arial" w:eastAsia="Arial" w:hAnsi="Arial" w:cs="Arial"/>
                <w:b/>
                <w:sz w:val="18"/>
                <w:szCs w:val="18"/>
              </w:rPr>
            </w:pPr>
            <w:r>
              <w:rPr>
                <w:rFonts w:ascii="Arial" w:eastAsia="Arial" w:hAnsi="Arial" w:cs="Arial"/>
                <w:b/>
                <w:sz w:val="18"/>
                <w:szCs w:val="18"/>
              </w:rPr>
              <w:t>Taxa de mortalidade prematura de 30 a 69 anos</w:t>
            </w:r>
          </w:p>
          <w:p w:rsidR="00114F7E" w:rsidRDefault="00114F7E" w:rsidP="005A7923">
            <w:pPr>
              <w:pBdr>
                <w:top w:val="nil"/>
                <w:left w:val="nil"/>
                <w:bottom w:val="nil"/>
                <w:right w:val="nil"/>
                <w:between w:val="nil"/>
              </w:pBdr>
              <w:spacing w:line="200" w:lineRule="exact"/>
              <w:ind w:left="57" w:right="57"/>
              <w:jc w:val="center"/>
              <w:rPr>
                <w:rFonts w:ascii="Arial" w:eastAsia="Arial" w:hAnsi="Arial" w:cs="Arial"/>
                <w:b/>
                <w:sz w:val="18"/>
                <w:szCs w:val="18"/>
              </w:rPr>
            </w:pPr>
          </w:p>
        </w:tc>
        <w:tc>
          <w:tcPr>
            <w:tcW w:w="634" w:type="dxa"/>
            <w:shd w:val="clear" w:color="auto" w:fill="EAF0DD"/>
            <w:vAlign w:val="center"/>
          </w:tcPr>
          <w:p w:rsidR="00114F7E" w:rsidRDefault="00416CDF">
            <w:pPr>
              <w:pBdr>
                <w:top w:val="nil"/>
                <w:left w:val="nil"/>
                <w:bottom w:val="nil"/>
                <w:right w:val="nil"/>
                <w:between w:val="nil"/>
              </w:pBdr>
              <w:spacing w:before="1"/>
              <w:ind w:right="13"/>
              <w:jc w:val="center"/>
              <w:rPr>
                <w:rFonts w:ascii="Arial" w:eastAsia="Arial" w:hAnsi="Arial" w:cs="Arial"/>
                <w:b/>
                <w:sz w:val="18"/>
                <w:szCs w:val="18"/>
              </w:rPr>
            </w:pPr>
            <w:r>
              <w:rPr>
                <w:rFonts w:ascii="Arial" w:eastAsia="Arial" w:hAnsi="Arial" w:cs="Arial"/>
                <w:b/>
                <w:sz w:val="18"/>
                <w:szCs w:val="18"/>
              </w:rPr>
              <w:t>290,23</w:t>
            </w:r>
          </w:p>
        </w:tc>
        <w:tc>
          <w:tcPr>
            <w:tcW w:w="633" w:type="dxa"/>
            <w:shd w:val="clear" w:color="auto" w:fill="EAF0DD"/>
            <w:vAlign w:val="center"/>
          </w:tcPr>
          <w:p w:rsidR="00114F7E" w:rsidRDefault="00416CDF">
            <w:pPr>
              <w:pBdr>
                <w:top w:val="nil"/>
                <w:left w:val="nil"/>
                <w:bottom w:val="nil"/>
                <w:right w:val="nil"/>
                <w:between w:val="nil"/>
              </w:pBdr>
              <w:spacing w:before="1"/>
              <w:ind w:right="7"/>
              <w:jc w:val="center"/>
              <w:rPr>
                <w:rFonts w:ascii="Arial" w:eastAsia="Arial" w:hAnsi="Arial" w:cs="Arial"/>
                <w:b/>
                <w:sz w:val="18"/>
                <w:szCs w:val="18"/>
              </w:rPr>
            </w:pPr>
            <w:r>
              <w:rPr>
                <w:rFonts w:ascii="Arial" w:eastAsia="Arial" w:hAnsi="Arial" w:cs="Arial"/>
                <w:b/>
                <w:sz w:val="18"/>
                <w:szCs w:val="18"/>
              </w:rPr>
              <w:t>279,79</w:t>
            </w:r>
          </w:p>
        </w:tc>
        <w:tc>
          <w:tcPr>
            <w:tcW w:w="635" w:type="dxa"/>
            <w:shd w:val="clear" w:color="auto" w:fill="EAF0DD"/>
            <w:vAlign w:val="center"/>
          </w:tcPr>
          <w:p w:rsidR="00114F7E" w:rsidRDefault="00416CDF">
            <w:pPr>
              <w:pBdr>
                <w:top w:val="nil"/>
                <w:left w:val="nil"/>
                <w:bottom w:val="nil"/>
                <w:right w:val="nil"/>
                <w:between w:val="nil"/>
              </w:pBdr>
              <w:spacing w:before="1"/>
              <w:ind w:right="9"/>
              <w:jc w:val="center"/>
              <w:rPr>
                <w:rFonts w:ascii="Arial" w:eastAsia="Arial" w:hAnsi="Arial" w:cs="Arial"/>
                <w:b/>
                <w:sz w:val="18"/>
                <w:szCs w:val="18"/>
              </w:rPr>
            </w:pPr>
            <w:r>
              <w:rPr>
                <w:rFonts w:ascii="Arial" w:eastAsia="Arial" w:hAnsi="Arial" w:cs="Arial"/>
                <w:b/>
                <w:sz w:val="18"/>
                <w:szCs w:val="18"/>
              </w:rPr>
              <w:t>261,33</w:t>
            </w:r>
          </w:p>
        </w:tc>
        <w:tc>
          <w:tcPr>
            <w:tcW w:w="633" w:type="dxa"/>
            <w:shd w:val="clear" w:color="auto" w:fill="EAF0DD"/>
            <w:vAlign w:val="center"/>
          </w:tcPr>
          <w:p w:rsidR="00114F7E" w:rsidRDefault="00416CDF">
            <w:pPr>
              <w:pBdr>
                <w:top w:val="nil"/>
                <w:left w:val="nil"/>
                <w:bottom w:val="nil"/>
                <w:right w:val="nil"/>
                <w:between w:val="nil"/>
              </w:pBdr>
              <w:spacing w:before="1"/>
              <w:ind w:right="7"/>
              <w:jc w:val="center"/>
              <w:rPr>
                <w:rFonts w:ascii="Arial" w:eastAsia="Arial" w:hAnsi="Arial" w:cs="Arial"/>
                <w:b/>
                <w:sz w:val="18"/>
                <w:szCs w:val="18"/>
              </w:rPr>
            </w:pPr>
            <w:r>
              <w:rPr>
                <w:rFonts w:ascii="Arial" w:eastAsia="Arial" w:hAnsi="Arial" w:cs="Arial"/>
                <w:b/>
                <w:sz w:val="18"/>
                <w:szCs w:val="18"/>
              </w:rPr>
              <w:t>257,52</w:t>
            </w:r>
          </w:p>
        </w:tc>
        <w:tc>
          <w:tcPr>
            <w:tcW w:w="635" w:type="dxa"/>
            <w:shd w:val="clear" w:color="auto" w:fill="EAF0DD"/>
            <w:vAlign w:val="center"/>
          </w:tcPr>
          <w:p w:rsidR="00114F7E" w:rsidRDefault="00416CDF">
            <w:pPr>
              <w:pBdr>
                <w:top w:val="nil"/>
                <w:left w:val="nil"/>
                <w:bottom w:val="nil"/>
                <w:right w:val="nil"/>
                <w:between w:val="nil"/>
              </w:pBdr>
              <w:spacing w:before="1"/>
              <w:ind w:right="9"/>
              <w:jc w:val="center"/>
              <w:rPr>
                <w:rFonts w:ascii="Arial" w:eastAsia="Arial" w:hAnsi="Arial" w:cs="Arial"/>
                <w:b/>
                <w:sz w:val="18"/>
                <w:szCs w:val="18"/>
              </w:rPr>
            </w:pPr>
            <w:r>
              <w:rPr>
                <w:rFonts w:ascii="Arial" w:eastAsia="Arial" w:hAnsi="Arial" w:cs="Arial"/>
                <w:b/>
                <w:sz w:val="18"/>
                <w:szCs w:val="18"/>
              </w:rPr>
              <w:t>253,08</w:t>
            </w:r>
          </w:p>
        </w:tc>
        <w:tc>
          <w:tcPr>
            <w:tcW w:w="633" w:type="dxa"/>
            <w:shd w:val="clear" w:color="auto" w:fill="EAF0DD"/>
            <w:vAlign w:val="center"/>
          </w:tcPr>
          <w:p w:rsidR="00114F7E" w:rsidRDefault="00416CDF">
            <w:pPr>
              <w:pBdr>
                <w:top w:val="nil"/>
                <w:left w:val="nil"/>
                <w:bottom w:val="nil"/>
                <w:right w:val="nil"/>
                <w:between w:val="nil"/>
              </w:pBdr>
              <w:spacing w:before="1"/>
              <w:ind w:right="5"/>
              <w:jc w:val="center"/>
              <w:rPr>
                <w:rFonts w:ascii="Arial" w:eastAsia="Arial" w:hAnsi="Arial" w:cs="Arial"/>
                <w:b/>
                <w:sz w:val="18"/>
                <w:szCs w:val="18"/>
              </w:rPr>
            </w:pPr>
            <w:r>
              <w:rPr>
                <w:rFonts w:ascii="Arial" w:eastAsia="Arial" w:hAnsi="Arial" w:cs="Arial"/>
                <w:b/>
                <w:sz w:val="18"/>
                <w:szCs w:val="18"/>
              </w:rPr>
              <w:t>270,24</w:t>
            </w:r>
          </w:p>
        </w:tc>
        <w:tc>
          <w:tcPr>
            <w:tcW w:w="633" w:type="dxa"/>
            <w:shd w:val="clear" w:color="auto" w:fill="EAF0DD"/>
            <w:vAlign w:val="center"/>
          </w:tcPr>
          <w:p w:rsidR="00114F7E" w:rsidRDefault="00416CDF">
            <w:pPr>
              <w:pBdr>
                <w:top w:val="nil"/>
                <w:left w:val="nil"/>
                <w:bottom w:val="nil"/>
                <w:right w:val="nil"/>
                <w:between w:val="nil"/>
              </w:pBdr>
              <w:spacing w:before="1"/>
              <w:ind w:right="4"/>
              <w:jc w:val="center"/>
              <w:rPr>
                <w:rFonts w:ascii="Arial" w:eastAsia="Arial" w:hAnsi="Arial" w:cs="Arial"/>
                <w:b/>
                <w:sz w:val="18"/>
                <w:szCs w:val="18"/>
              </w:rPr>
            </w:pPr>
            <w:r>
              <w:rPr>
                <w:rFonts w:ascii="Arial" w:eastAsia="Arial" w:hAnsi="Arial" w:cs="Arial"/>
                <w:b/>
                <w:sz w:val="18"/>
                <w:szCs w:val="18"/>
              </w:rPr>
              <w:t>264,71</w:t>
            </w:r>
          </w:p>
        </w:tc>
        <w:tc>
          <w:tcPr>
            <w:tcW w:w="636" w:type="dxa"/>
            <w:shd w:val="clear" w:color="auto" w:fill="EAF0DD"/>
            <w:vAlign w:val="center"/>
          </w:tcPr>
          <w:p w:rsidR="00114F7E" w:rsidRDefault="00416CDF">
            <w:pPr>
              <w:pBdr>
                <w:top w:val="nil"/>
                <w:left w:val="nil"/>
                <w:bottom w:val="nil"/>
                <w:right w:val="nil"/>
                <w:between w:val="nil"/>
              </w:pBdr>
              <w:spacing w:before="1"/>
              <w:ind w:right="6"/>
              <w:jc w:val="center"/>
              <w:rPr>
                <w:rFonts w:ascii="Arial" w:eastAsia="Arial" w:hAnsi="Arial" w:cs="Arial"/>
                <w:b/>
                <w:sz w:val="18"/>
                <w:szCs w:val="18"/>
              </w:rPr>
            </w:pPr>
            <w:r>
              <w:rPr>
                <w:rFonts w:ascii="Arial" w:eastAsia="Arial" w:hAnsi="Arial" w:cs="Arial"/>
                <w:b/>
                <w:sz w:val="18"/>
                <w:szCs w:val="18"/>
              </w:rPr>
              <w:t>263,04</w:t>
            </w:r>
          </w:p>
        </w:tc>
        <w:tc>
          <w:tcPr>
            <w:tcW w:w="746" w:type="dxa"/>
            <w:shd w:val="clear" w:color="auto" w:fill="EAF0DD"/>
            <w:vAlign w:val="center"/>
          </w:tcPr>
          <w:p w:rsidR="00114F7E" w:rsidRDefault="00416CDF">
            <w:pPr>
              <w:pBdr>
                <w:top w:val="nil"/>
                <w:left w:val="nil"/>
                <w:bottom w:val="nil"/>
                <w:right w:val="nil"/>
                <w:between w:val="nil"/>
              </w:pBdr>
              <w:spacing w:before="1"/>
              <w:ind w:right="2"/>
              <w:jc w:val="center"/>
              <w:rPr>
                <w:rFonts w:ascii="Arial" w:eastAsia="Arial" w:hAnsi="Arial" w:cs="Arial"/>
                <w:b/>
                <w:sz w:val="18"/>
                <w:szCs w:val="18"/>
              </w:rPr>
            </w:pPr>
            <w:r>
              <w:rPr>
                <w:rFonts w:ascii="Arial" w:eastAsia="Arial" w:hAnsi="Arial" w:cs="Arial"/>
                <w:b/>
                <w:sz w:val="18"/>
                <w:szCs w:val="18"/>
              </w:rPr>
              <w:t>279,10</w:t>
            </w:r>
          </w:p>
        </w:tc>
        <w:tc>
          <w:tcPr>
            <w:tcW w:w="709" w:type="dxa"/>
            <w:shd w:val="clear" w:color="auto" w:fill="EAF0DD"/>
            <w:vAlign w:val="center"/>
          </w:tcPr>
          <w:p w:rsidR="00114F7E" w:rsidRDefault="00416CDF">
            <w:pPr>
              <w:pBdr>
                <w:top w:val="nil"/>
                <w:left w:val="nil"/>
                <w:bottom w:val="nil"/>
                <w:right w:val="nil"/>
                <w:between w:val="nil"/>
              </w:pBdr>
              <w:spacing w:before="1"/>
              <w:ind w:right="6"/>
              <w:jc w:val="center"/>
              <w:rPr>
                <w:rFonts w:ascii="Arial" w:eastAsia="Arial" w:hAnsi="Arial" w:cs="Arial"/>
                <w:b/>
                <w:sz w:val="18"/>
                <w:szCs w:val="18"/>
              </w:rPr>
            </w:pPr>
            <w:r>
              <w:rPr>
                <w:rFonts w:ascii="Arial" w:eastAsia="Arial" w:hAnsi="Arial" w:cs="Arial"/>
                <w:b/>
                <w:sz w:val="18"/>
                <w:szCs w:val="18"/>
              </w:rPr>
              <w:t>256,95</w:t>
            </w:r>
          </w:p>
        </w:tc>
        <w:tc>
          <w:tcPr>
            <w:tcW w:w="709" w:type="dxa"/>
            <w:shd w:val="clear" w:color="auto" w:fill="EAF0DD"/>
            <w:vAlign w:val="center"/>
          </w:tcPr>
          <w:p w:rsidR="00114F7E" w:rsidRDefault="00416CDF">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259,72</w:t>
            </w:r>
          </w:p>
        </w:tc>
        <w:tc>
          <w:tcPr>
            <w:tcW w:w="708" w:type="dxa"/>
            <w:vMerge/>
            <w:shd w:val="clear" w:color="auto" w:fill="DDDDB0"/>
          </w:tcPr>
          <w:p w:rsidR="00114F7E" w:rsidRDefault="00114F7E">
            <w:pPr>
              <w:widowControl w:val="0"/>
              <w:pBdr>
                <w:top w:val="nil"/>
                <w:left w:val="nil"/>
                <w:bottom w:val="nil"/>
                <w:right w:val="nil"/>
                <w:between w:val="nil"/>
              </w:pBdr>
              <w:spacing w:line="276" w:lineRule="auto"/>
              <w:rPr>
                <w:rFonts w:ascii="Arial" w:eastAsia="Arial" w:hAnsi="Arial" w:cs="Arial"/>
                <w:b/>
                <w:sz w:val="18"/>
                <w:szCs w:val="18"/>
              </w:rPr>
            </w:pPr>
          </w:p>
        </w:tc>
      </w:tr>
    </w:tbl>
    <w:p w:rsidR="00114F7E" w:rsidRDefault="00416CDF" w:rsidP="004B64B9">
      <w:pPr>
        <w:spacing w:before="240" w:line="175" w:lineRule="auto"/>
        <w:jc w:val="both"/>
        <w:rPr>
          <w:rFonts w:ascii="Arial" w:eastAsia="Arial" w:hAnsi="Arial" w:cs="Arial"/>
          <w:sz w:val="18"/>
          <w:szCs w:val="18"/>
        </w:rPr>
      </w:pPr>
      <w:r>
        <w:rPr>
          <w:rFonts w:ascii="Arial" w:eastAsia="Arial" w:hAnsi="Arial" w:cs="Arial"/>
          <w:b/>
          <w:sz w:val="18"/>
          <w:szCs w:val="18"/>
        </w:rPr>
        <w:t>Fonte:</w:t>
      </w:r>
      <w:r>
        <w:rPr>
          <w:rFonts w:ascii="Arial" w:eastAsia="Arial" w:hAnsi="Arial" w:cs="Arial"/>
          <w:sz w:val="18"/>
          <w:szCs w:val="18"/>
        </w:rPr>
        <w:t xml:space="preserve"> Óbitos: 2011 a 2021 SIM de base municipal com dados atualizados até 22/01/2022 e sujeitos a mudanças.</w:t>
      </w:r>
    </w:p>
    <w:p w:rsidR="00114F7E" w:rsidRDefault="00416CDF">
      <w:pPr>
        <w:spacing w:before="3" w:line="230" w:lineRule="auto"/>
        <w:ind w:right="1130"/>
        <w:jc w:val="both"/>
        <w:rPr>
          <w:rFonts w:ascii="Arial" w:eastAsia="Arial" w:hAnsi="Arial" w:cs="Arial"/>
          <w:sz w:val="18"/>
          <w:szCs w:val="18"/>
        </w:rPr>
      </w:pPr>
      <w:r>
        <w:rPr>
          <w:rFonts w:ascii="Arial" w:eastAsia="Arial" w:hAnsi="Arial" w:cs="Arial"/>
          <w:sz w:val="18"/>
          <w:szCs w:val="18"/>
        </w:rPr>
        <w:t>População: 2010 a 2013 estudos preliminares patrocinados pela Rede Interagencial de Informações para a Saúde (RIPSA); 2014 e 2015 estimativas preliminares elaboradas pelo Ministério da Saúde SVS/CGIAF; para os cálculos dos anos de 2016 a 2021 foi utilizada a estimativa preliminar 2015 elaborada pelo Ministério da Saúde SVS.</w:t>
      </w:r>
    </w:p>
    <w:p w:rsidR="00114F7E" w:rsidRDefault="00114F7E">
      <w:pPr>
        <w:pBdr>
          <w:top w:val="nil"/>
          <w:left w:val="nil"/>
          <w:bottom w:val="nil"/>
          <w:right w:val="nil"/>
          <w:between w:val="nil"/>
        </w:pBdr>
        <w:spacing w:before="2"/>
        <w:rPr>
          <w:rFonts w:ascii="Arial" w:eastAsia="Arial" w:hAnsi="Arial" w:cs="Arial"/>
          <w:sz w:val="25"/>
          <w:szCs w:val="25"/>
        </w:rPr>
      </w:pPr>
    </w:p>
    <w:p w:rsidR="00114F7E" w:rsidRDefault="00416CDF">
      <w:pPr>
        <w:widowControl/>
        <w:spacing w:line="276" w:lineRule="auto"/>
        <w:ind w:right="1137"/>
        <w:jc w:val="both"/>
        <w:rPr>
          <w:rFonts w:ascii="Arial" w:eastAsia="Arial" w:hAnsi="Arial" w:cs="Arial"/>
        </w:rPr>
      </w:pPr>
      <w:r>
        <w:rPr>
          <w:rFonts w:ascii="Arial" w:eastAsia="Arial" w:hAnsi="Arial" w:cs="Arial"/>
          <w:b/>
        </w:rPr>
        <w:t>Mortalidade infantil em menores de um ano</w:t>
      </w:r>
      <w:r>
        <w:rPr>
          <w:rFonts w:ascii="Arial" w:eastAsia="Arial" w:hAnsi="Arial" w:cs="Arial"/>
          <w:sz w:val="24"/>
          <w:szCs w:val="24"/>
        </w:rPr>
        <w:t xml:space="preserve">: </w:t>
      </w:r>
      <w:r>
        <w:rPr>
          <w:rFonts w:ascii="Arial" w:eastAsia="Arial" w:hAnsi="Arial" w:cs="Arial"/>
        </w:rPr>
        <w:t>A taxa de mortalidade Infantil estima o risco de uma criança morrer antes de completar o primeiro ano de vida, reflete o estado de saúde da parcela mais vulnerável da população, sendo sensível às condições de vida e de saúde e influenciado pelo desenvolvimento socioeconômico. É definido pelo número de mortes em menores de um ano para cada mil nascimentos vivos (NV). Possui dois principais componentes: a mortalidade neonatal (0 - 27 dias) que pode ainda ser decomposta em neonatal precoce (0 - 6 dias) e neonatal tardia (7- 27 dias), e a pós-neonatal (28 a 364 dias), que representam fases de diferentes riscos de morte numa criança.</w:t>
      </w:r>
    </w:p>
    <w:p w:rsidR="00114F7E" w:rsidRDefault="00114F7E">
      <w:pPr>
        <w:widowControl/>
        <w:spacing w:line="276" w:lineRule="auto"/>
        <w:ind w:right="1278"/>
        <w:jc w:val="both"/>
        <w:rPr>
          <w:rFonts w:ascii="Arial" w:eastAsia="Arial" w:hAnsi="Arial" w:cs="Arial"/>
        </w:rPr>
      </w:pPr>
    </w:p>
    <w:p w:rsidR="00114F7E" w:rsidRDefault="00416CDF">
      <w:pPr>
        <w:widowControl/>
        <w:spacing w:line="276" w:lineRule="auto"/>
        <w:ind w:right="1137"/>
        <w:jc w:val="both"/>
        <w:rPr>
          <w:rFonts w:ascii="Arial" w:eastAsia="Arial" w:hAnsi="Arial" w:cs="Arial"/>
        </w:rPr>
      </w:pPr>
      <w:r>
        <w:rPr>
          <w:rFonts w:ascii="Arial" w:eastAsia="Arial" w:hAnsi="Arial" w:cs="Arial"/>
        </w:rPr>
        <w:t>Entende-se que a manutenção da mortalidade infantil com taxas reduzidas em Vitória merece o olhar atento para as causas básicas dessas mortes, principalmente as evitáveis, nos diferentes contextos das regiões de saúde do município e a adoção de medidas integradas de intervenção. O quadro a seguir mostra uma redução dos números na proporção de óbitos neonatais desde 2011, mas com variação entre os anos de 2015 (64,44%), 2017 (69,09%) e 2020 (70,79%). Em relação a 2021, o resultado de 62,07 apresentou uma redução de mais de 8 pontos. A mesma variação é percebida na proporção de óbitos pós neonatais, porém com crescimento e em anos sequenciais entre os anos de 2012-2016, 2018-2019 e em 2021 com a proporção de 37,93%.</w:t>
      </w:r>
    </w:p>
    <w:p w:rsidR="00114F7E" w:rsidRDefault="00114F7E">
      <w:pPr>
        <w:widowControl/>
        <w:spacing w:line="276" w:lineRule="auto"/>
        <w:ind w:right="1278"/>
        <w:jc w:val="both"/>
        <w:rPr>
          <w:rFonts w:ascii="Arial" w:eastAsia="Arial" w:hAnsi="Arial" w:cs="Arial"/>
          <w:sz w:val="24"/>
          <w:szCs w:val="24"/>
        </w:rPr>
      </w:pPr>
    </w:p>
    <w:p w:rsidR="00114F7E" w:rsidRDefault="00416CDF">
      <w:pPr>
        <w:pBdr>
          <w:top w:val="nil"/>
          <w:left w:val="nil"/>
          <w:bottom w:val="nil"/>
          <w:right w:val="nil"/>
          <w:between w:val="nil"/>
        </w:pBdr>
        <w:spacing w:before="120" w:line="360" w:lineRule="auto"/>
        <w:ind w:right="1131"/>
        <w:jc w:val="both"/>
        <w:rPr>
          <w:rFonts w:ascii="Arial" w:eastAsia="Arial" w:hAnsi="Arial" w:cs="Arial"/>
          <w:sz w:val="20"/>
          <w:szCs w:val="20"/>
        </w:rPr>
      </w:pPr>
      <w:r>
        <w:rPr>
          <w:rFonts w:ascii="Arial" w:eastAsia="Arial" w:hAnsi="Arial" w:cs="Arial"/>
          <w:b/>
          <w:sz w:val="20"/>
          <w:szCs w:val="20"/>
        </w:rPr>
        <w:lastRenderedPageBreak/>
        <w:t xml:space="preserve">Quadro 19 </w:t>
      </w:r>
      <w:r>
        <w:rPr>
          <w:rFonts w:ascii="Arial" w:eastAsia="Arial" w:hAnsi="Arial" w:cs="Arial"/>
          <w:sz w:val="20"/>
          <w:szCs w:val="20"/>
        </w:rPr>
        <w:t>– Mortalidade infantil em menores de um ano (indicadores), anos 2011 a 2021 Vitória/ES.</w:t>
      </w:r>
    </w:p>
    <w:tbl>
      <w:tblPr>
        <w:tblStyle w:val="affffffffff5"/>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8"/>
        <w:gridCol w:w="708"/>
        <w:gridCol w:w="709"/>
        <w:gridCol w:w="709"/>
        <w:gridCol w:w="714"/>
        <w:gridCol w:w="703"/>
        <w:gridCol w:w="709"/>
        <w:gridCol w:w="851"/>
        <w:gridCol w:w="850"/>
        <w:gridCol w:w="709"/>
        <w:gridCol w:w="709"/>
        <w:gridCol w:w="709"/>
      </w:tblGrid>
      <w:tr w:rsidR="00114F7E" w:rsidTr="005A7923">
        <w:trPr>
          <w:cantSplit/>
          <w:trHeight w:val="414"/>
          <w:tblHeader/>
        </w:trPr>
        <w:tc>
          <w:tcPr>
            <w:tcW w:w="1418"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Dados – Base</w:t>
            </w:r>
          </w:p>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municipal</w:t>
            </w:r>
          </w:p>
        </w:tc>
        <w:tc>
          <w:tcPr>
            <w:tcW w:w="708"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2011</w:t>
            </w:r>
          </w:p>
        </w:tc>
        <w:tc>
          <w:tcPr>
            <w:tcW w:w="709"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2012</w:t>
            </w:r>
          </w:p>
        </w:tc>
        <w:tc>
          <w:tcPr>
            <w:tcW w:w="709"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2013</w:t>
            </w:r>
          </w:p>
        </w:tc>
        <w:tc>
          <w:tcPr>
            <w:tcW w:w="714"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2014</w:t>
            </w:r>
          </w:p>
        </w:tc>
        <w:tc>
          <w:tcPr>
            <w:tcW w:w="703"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2015</w:t>
            </w:r>
          </w:p>
        </w:tc>
        <w:tc>
          <w:tcPr>
            <w:tcW w:w="709"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2016</w:t>
            </w:r>
          </w:p>
        </w:tc>
        <w:tc>
          <w:tcPr>
            <w:tcW w:w="851"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2017</w:t>
            </w:r>
          </w:p>
        </w:tc>
        <w:tc>
          <w:tcPr>
            <w:tcW w:w="850"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2018</w:t>
            </w:r>
          </w:p>
        </w:tc>
        <w:tc>
          <w:tcPr>
            <w:tcW w:w="709"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2019</w:t>
            </w:r>
          </w:p>
        </w:tc>
        <w:tc>
          <w:tcPr>
            <w:tcW w:w="709"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2020</w:t>
            </w:r>
          </w:p>
        </w:tc>
        <w:tc>
          <w:tcPr>
            <w:tcW w:w="709"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2021</w:t>
            </w:r>
          </w:p>
        </w:tc>
      </w:tr>
      <w:tr w:rsidR="00114F7E" w:rsidTr="005A7923">
        <w:trPr>
          <w:cantSplit/>
          <w:trHeight w:val="621"/>
          <w:tblHeader/>
        </w:trPr>
        <w:tc>
          <w:tcPr>
            <w:tcW w:w="1418"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Óbitos neonatais precoce (0 a 6 dias de vida)</w:t>
            </w:r>
          </w:p>
        </w:tc>
        <w:tc>
          <w:tcPr>
            <w:tcW w:w="708" w:type="dxa"/>
            <w:vAlign w:val="center"/>
          </w:tcPr>
          <w:p w:rsidR="00114F7E" w:rsidRDefault="00114F7E" w:rsidP="005A7923">
            <w:pPr>
              <w:pBdr>
                <w:top w:val="nil"/>
                <w:left w:val="nil"/>
                <w:bottom w:val="nil"/>
                <w:right w:val="nil"/>
                <w:between w:val="nil"/>
              </w:pBdr>
              <w:spacing w:line="200" w:lineRule="exact"/>
              <w:ind w:left="57" w:right="57"/>
              <w:jc w:val="center"/>
              <w:rPr>
                <w:rFonts w:ascii="Arial" w:eastAsia="Arial" w:hAnsi="Arial" w:cs="Arial"/>
                <w:sz w:val="16"/>
                <w:szCs w:val="16"/>
              </w:rPr>
            </w:pPr>
          </w:p>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25</w:t>
            </w:r>
          </w:p>
        </w:tc>
        <w:tc>
          <w:tcPr>
            <w:tcW w:w="709" w:type="dxa"/>
            <w:vAlign w:val="center"/>
          </w:tcPr>
          <w:p w:rsidR="00114F7E" w:rsidRDefault="00114F7E" w:rsidP="005A7923">
            <w:pPr>
              <w:pBdr>
                <w:top w:val="nil"/>
                <w:left w:val="nil"/>
                <w:bottom w:val="nil"/>
                <w:right w:val="nil"/>
                <w:between w:val="nil"/>
              </w:pBdr>
              <w:spacing w:line="200" w:lineRule="exact"/>
              <w:ind w:left="57" w:right="57"/>
              <w:jc w:val="center"/>
              <w:rPr>
                <w:rFonts w:ascii="Arial" w:eastAsia="Arial" w:hAnsi="Arial" w:cs="Arial"/>
                <w:sz w:val="16"/>
                <w:szCs w:val="16"/>
              </w:rPr>
            </w:pPr>
          </w:p>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19</w:t>
            </w:r>
          </w:p>
        </w:tc>
        <w:tc>
          <w:tcPr>
            <w:tcW w:w="709" w:type="dxa"/>
            <w:vAlign w:val="center"/>
          </w:tcPr>
          <w:p w:rsidR="00114F7E" w:rsidRDefault="00114F7E" w:rsidP="005A7923">
            <w:pPr>
              <w:pBdr>
                <w:top w:val="nil"/>
                <w:left w:val="nil"/>
                <w:bottom w:val="nil"/>
                <w:right w:val="nil"/>
                <w:between w:val="nil"/>
              </w:pBdr>
              <w:spacing w:line="200" w:lineRule="exact"/>
              <w:ind w:left="57" w:right="57"/>
              <w:jc w:val="center"/>
              <w:rPr>
                <w:rFonts w:ascii="Arial" w:eastAsia="Arial" w:hAnsi="Arial" w:cs="Arial"/>
                <w:sz w:val="16"/>
                <w:szCs w:val="16"/>
              </w:rPr>
            </w:pPr>
          </w:p>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20</w:t>
            </w:r>
          </w:p>
        </w:tc>
        <w:tc>
          <w:tcPr>
            <w:tcW w:w="714" w:type="dxa"/>
            <w:vAlign w:val="center"/>
          </w:tcPr>
          <w:p w:rsidR="00114F7E" w:rsidRDefault="00114F7E" w:rsidP="005A7923">
            <w:pPr>
              <w:pBdr>
                <w:top w:val="nil"/>
                <w:left w:val="nil"/>
                <w:bottom w:val="nil"/>
                <w:right w:val="nil"/>
                <w:between w:val="nil"/>
              </w:pBdr>
              <w:spacing w:line="200" w:lineRule="exact"/>
              <w:ind w:left="57" w:right="57"/>
              <w:jc w:val="center"/>
              <w:rPr>
                <w:rFonts w:ascii="Arial" w:eastAsia="Arial" w:hAnsi="Arial" w:cs="Arial"/>
                <w:sz w:val="16"/>
                <w:szCs w:val="16"/>
              </w:rPr>
            </w:pPr>
          </w:p>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20</w:t>
            </w:r>
          </w:p>
        </w:tc>
        <w:tc>
          <w:tcPr>
            <w:tcW w:w="703" w:type="dxa"/>
            <w:vAlign w:val="center"/>
          </w:tcPr>
          <w:p w:rsidR="00114F7E" w:rsidRDefault="00114F7E" w:rsidP="005A7923">
            <w:pPr>
              <w:pBdr>
                <w:top w:val="nil"/>
                <w:left w:val="nil"/>
                <w:bottom w:val="nil"/>
                <w:right w:val="nil"/>
                <w:between w:val="nil"/>
              </w:pBdr>
              <w:spacing w:line="200" w:lineRule="exact"/>
              <w:ind w:left="57" w:right="57"/>
              <w:jc w:val="center"/>
              <w:rPr>
                <w:rFonts w:ascii="Arial" w:eastAsia="Arial" w:hAnsi="Arial" w:cs="Arial"/>
                <w:sz w:val="16"/>
                <w:szCs w:val="16"/>
              </w:rPr>
            </w:pPr>
          </w:p>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21</w:t>
            </w:r>
          </w:p>
        </w:tc>
        <w:tc>
          <w:tcPr>
            <w:tcW w:w="709" w:type="dxa"/>
            <w:vAlign w:val="center"/>
          </w:tcPr>
          <w:p w:rsidR="00114F7E" w:rsidRDefault="00114F7E" w:rsidP="005A7923">
            <w:pPr>
              <w:pBdr>
                <w:top w:val="nil"/>
                <w:left w:val="nil"/>
                <w:bottom w:val="nil"/>
                <w:right w:val="nil"/>
                <w:between w:val="nil"/>
              </w:pBdr>
              <w:spacing w:line="200" w:lineRule="exact"/>
              <w:ind w:left="57" w:right="57"/>
              <w:jc w:val="center"/>
              <w:rPr>
                <w:rFonts w:ascii="Arial" w:eastAsia="Arial" w:hAnsi="Arial" w:cs="Arial"/>
                <w:sz w:val="16"/>
                <w:szCs w:val="16"/>
              </w:rPr>
            </w:pPr>
          </w:p>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19</w:t>
            </w:r>
          </w:p>
        </w:tc>
        <w:tc>
          <w:tcPr>
            <w:tcW w:w="851" w:type="dxa"/>
            <w:vAlign w:val="center"/>
          </w:tcPr>
          <w:p w:rsidR="00114F7E" w:rsidRDefault="00114F7E" w:rsidP="005A7923">
            <w:pPr>
              <w:pBdr>
                <w:top w:val="nil"/>
                <w:left w:val="nil"/>
                <w:bottom w:val="nil"/>
                <w:right w:val="nil"/>
                <w:between w:val="nil"/>
              </w:pBdr>
              <w:spacing w:line="200" w:lineRule="exact"/>
              <w:ind w:left="57" w:right="57"/>
              <w:jc w:val="center"/>
              <w:rPr>
                <w:rFonts w:ascii="Arial" w:eastAsia="Arial" w:hAnsi="Arial" w:cs="Arial"/>
                <w:sz w:val="16"/>
                <w:szCs w:val="16"/>
              </w:rPr>
            </w:pPr>
          </w:p>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24</w:t>
            </w:r>
          </w:p>
        </w:tc>
        <w:tc>
          <w:tcPr>
            <w:tcW w:w="850" w:type="dxa"/>
            <w:vAlign w:val="center"/>
          </w:tcPr>
          <w:p w:rsidR="00114F7E" w:rsidRDefault="00114F7E" w:rsidP="005A7923">
            <w:pPr>
              <w:pBdr>
                <w:top w:val="nil"/>
                <w:left w:val="nil"/>
                <w:bottom w:val="nil"/>
                <w:right w:val="nil"/>
                <w:between w:val="nil"/>
              </w:pBdr>
              <w:spacing w:line="200" w:lineRule="exact"/>
              <w:ind w:left="57" w:right="57"/>
              <w:jc w:val="center"/>
              <w:rPr>
                <w:rFonts w:ascii="Arial" w:eastAsia="Arial" w:hAnsi="Arial" w:cs="Arial"/>
                <w:sz w:val="16"/>
                <w:szCs w:val="16"/>
              </w:rPr>
            </w:pPr>
          </w:p>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17</w:t>
            </w:r>
          </w:p>
        </w:tc>
        <w:tc>
          <w:tcPr>
            <w:tcW w:w="709" w:type="dxa"/>
            <w:vAlign w:val="center"/>
          </w:tcPr>
          <w:p w:rsidR="00114F7E" w:rsidRDefault="00114F7E" w:rsidP="005A7923">
            <w:pPr>
              <w:pBdr>
                <w:top w:val="nil"/>
                <w:left w:val="nil"/>
                <w:bottom w:val="nil"/>
                <w:right w:val="nil"/>
                <w:between w:val="nil"/>
              </w:pBdr>
              <w:spacing w:line="200" w:lineRule="exact"/>
              <w:ind w:left="57" w:right="57"/>
              <w:jc w:val="center"/>
              <w:rPr>
                <w:rFonts w:ascii="Arial" w:eastAsia="Arial" w:hAnsi="Arial" w:cs="Arial"/>
                <w:sz w:val="16"/>
                <w:szCs w:val="16"/>
              </w:rPr>
            </w:pPr>
          </w:p>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13</w:t>
            </w:r>
          </w:p>
        </w:tc>
        <w:tc>
          <w:tcPr>
            <w:tcW w:w="709" w:type="dxa"/>
            <w:vAlign w:val="center"/>
          </w:tcPr>
          <w:p w:rsidR="00114F7E" w:rsidRDefault="00114F7E" w:rsidP="005A7923">
            <w:pPr>
              <w:pBdr>
                <w:top w:val="nil"/>
                <w:left w:val="nil"/>
                <w:bottom w:val="nil"/>
                <w:right w:val="nil"/>
                <w:between w:val="nil"/>
              </w:pBdr>
              <w:spacing w:line="200" w:lineRule="exact"/>
              <w:ind w:left="57" w:right="57"/>
              <w:jc w:val="center"/>
              <w:rPr>
                <w:rFonts w:ascii="Arial" w:eastAsia="Arial" w:hAnsi="Arial" w:cs="Arial"/>
                <w:sz w:val="16"/>
                <w:szCs w:val="16"/>
              </w:rPr>
            </w:pPr>
          </w:p>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17</w:t>
            </w:r>
          </w:p>
        </w:tc>
        <w:tc>
          <w:tcPr>
            <w:tcW w:w="709" w:type="dxa"/>
            <w:vAlign w:val="center"/>
          </w:tcPr>
          <w:p w:rsidR="00114F7E" w:rsidRDefault="00114F7E" w:rsidP="005A7923">
            <w:pPr>
              <w:pBdr>
                <w:top w:val="nil"/>
                <w:left w:val="nil"/>
                <w:bottom w:val="nil"/>
                <w:right w:val="nil"/>
                <w:between w:val="nil"/>
              </w:pBdr>
              <w:spacing w:line="200" w:lineRule="exact"/>
              <w:ind w:left="57" w:right="57"/>
              <w:jc w:val="center"/>
              <w:rPr>
                <w:rFonts w:ascii="Arial" w:eastAsia="Arial" w:hAnsi="Arial" w:cs="Arial"/>
                <w:sz w:val="16"/>
                <w:szCs w:val="16"/>
              </w:rPr>
            </w:pPr>
          </w:p>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13</w:t>
            </w:r>
          </w:p>
        </w:tc>
      </w:tr>
      <w:tr w:rsidR="00114F7E" w:rsidTr="005A7923">
        <w:trPr>
          <w:cantSplit/>
          <w:trHeight w:val="827"/>
          <w:tblHeader/>
        </w:trPr>
        <w:tc>
          <w:tcPr>
            <w:tcW w:w="1418"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Taxa de mortalidade neonatal precoce</w:t>
            </w:r>
          </w:p>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/1.000 n.v.</w:t>
            </w:r>
          </w:p>
        </w:tc>
        <w:tc>
          <w:tcPr>
            <w:tcW w:w="708" w:type="dxa"/>
            <w:shd w:val="clear" w:color="auto" w:fill="EAF0DD"/>
            <w:vAlign w:val="center"/>
          </w:tcPr>
          <w:p w:rsidR="00114F7E" w:rsidRDefault="00114F7E" w:rsidP="005A7923">
            <w:pPr>
              <w:pBdr>
                <w:top w:val="nil"/>
                <w:left w:val="nil"/>
                <w:bottom w:val="nil"/>
                <w:right w:val="nil"/>
                <w:between w:val="nil"/>
              </w:pBdr>
              <w:spacing w:line="200" w:lineRule="exact"/>
              <w:ind w:left="57" w:right="57"/>
              <w:jc w:val="center"/>
              <w:rPr>
                <w:rFonts w:ascii="Arial" w:eastAsia="Arial" w:hAnsi="Arial" w:cs="Arial"/>
                <w:sz w:val="25"/>
                <w:szCs w:val="25"/>
              </w:rPr>
            </w:pPr>
          </w:p>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5,48</w:t>
            </w:r>
          </w:p>
        </w:tc>
        <w:tc>
          <w:tcPr>
            <w:tcW w:w="709" w:type="dxa"/>
            <w:shd w:val="clear" w:color="auto" w:fill="EAF0DD"/>
            <w:vAlign w:val="center"/>
          </w:tcPr>
          <w:p w:rsidR="00114F7E" w:rsidRDefault="00114F7E" w:rsidP="005A7923">
            <w:pPr>
              <w:pBdr>
                <w:top w:val="nil"/>
                <w:left w:val="nil"/>
                <w:bottom w:val="nil"/>
                <w:right w:val="nil"/>
                <w:between w:val="nil"/>
              </w:pBdr>
              <w:spacing w:line="200" w:lineRule="exact"/>
              <w:ind w:left="57" w:right="57"/>
              <w:jc w:val="center"/>
              <w:rPr>
                <w:rFonts w:ascii="Arial" w:eastAsia="Arial" w:hAnsi="Arial" w:cs="Arial"/>
                <w:sz w:val="25"/>
                <w:szCs w:val="25"/>
              </w:rPr>
            </w:pPr>
          </w:p>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4,22</w:t>
            </w:r>
          </w:p>
        </w:tc>
        <w:tc>
          <w:tcPr>
            <w:tcW w:w="709" w:type="dxa"/>
            <w:shd w:val="clear" w:color="auto" w:fill="EAF0DD"/>
            <w:vAlign w:val="center"/>
          </w:tcPr>
          <w:p w:rsidR="00114F7E" w:rsidRDefault="00114F7E" w:rsidP="005A7923">
            <w:pPr>
              <w:pBdr>
                <w:top w:val="nil"/>
                <w:left w:val="nil"/>
                <w:bottom w:val="nil"/>
                <w:right w:val="nil"/>
                <w:between w:val="nil"/>
              </w:pBdr>
              <w:spacing w:line="200" w:lineRule="exact"/>
              <w:ind w:left="57" w:right="57"/>
              <w:jc w:val="center"/>
              <w:rPr>
                <w:rFonts w:ascii="Arial" w:eastAsia="Arial" w:hAnsi="Arial" w:cs="Arial"/>
                <w:sz w:val="25"/>
                <w:szCs w:val="25"/>
              </w:rPr>
            </w:pPr>
          </w:p>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4,29</w:t>
            </w:r>
          </w:p>
        </w:tc>
        <w:tc>
          <w:tcPr>
            <w:tcW w:w="714" w:type="dxa"/>
            <w:shd w:val="clear" w:color="auto" w:fill="EAF0DD"/>
            <w:vAlign w:val="center"/>
          </w:tcPr>
          <w:p w:rsidR="00114F7E" w:rsidRDefault="00114F7E" w:rsidP="005A7923">
            <w:pPr>
              <w:pBdr>
                <w:top w:val="nil"/>
                <w:left w:val="nil"/>
                <w:bottom w:val="nil"/>
                <w:right w:val="nil"/>
                <w:between w:val="nil"/>
              </w:pBdr>
              <w:spacing w:line="200" w:lineRule="exact"/>
              <w:ind w:left="57" w:right="57"/>
              <w:jc w:val="center"/>
              <w:rPr>
                <w:rFonts w:ascii="Arial" w:eastAsia="Arial" w:hAnsi="Arial" w:cs="Arial"/>
                <w:sz w:val="25"/>
                <w:szCs w:val="25"/>
              </w:rPr>
            </w:pPr>
          </w:p>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4,16</w:t>
            </w:r>
          </w:p>
        </w:tc>
        <w:tc>
          <w:tcPr>
            <w:tcW w:w="703" w:type="dxa"/>
            <w:shd w:val="clear" w:color="auto" w:fill="EAF0DD"/>
            <w:vAlign w:val="center"/>
          </w:tcPr>
          <w:p w:rsidR="00114F7E" w:rsidRDefault="00114F7E" w:rsidP="005A7923">
            <w:pPr>
              <w:pBdr>
                <w:top w:val="nil"/>
                <w:left w:val="nil"/>
                <w:bottom w:val="nil"/>
                <w:right w:val="nil"/>
                <w:between w:val="nil"/>
              </w:pBdr>
              <w:spacing w:line="200" w:lineRule="exact"/>
              <w:ind w:left="57" w:right="57"/>
              <w:jc w:val="center"/>
              <w:rPr>
                <w:rFonts w:ascii="Arial" w:eastAsia="Arial" w:hAnsi="Arial" w:cs="Arial"/>
                <w:sz w:val="25"/>
                <w:szCs w:val="25"/>
              </w:rPr>
            </w:pPr>
          </w:p>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4,48</w:t>
            </w:r>
          </w:p>
        </w:tc>
        <w:tc>
          <w:tcPr>
            <w:tcW w:w="709" w:type="dxa"/>
            <w:shd w:val="clear" w:color="auto" w:fill="EAF0DD"/>
            <w:vAlign w:val="center"/>
          </w:tcPr>
          <w:p w:rsidR="00114F7E" w:rsidRDefault="00114F7E" w:rsidP="005A7923">
            <w:pPr>
              <w:pBdr>
                <w:top w:val="nil"/>
                <w:left w:val="nil"/>
                <w:bottom w:val="nil"/>
                <w:right w:val="nil"/>
                <w:between w:val="nil"/>
              </w:pBdr>
              <w:spacing w:line="200" w:lineRule="exact"/>
              <w:ind w:left="57" w:right="57"/>
              <w:jc w:val="center"/>
              <w:rPr>
                <w:rFonts w:ascii="Arial" w:eastAsia="Arial" w:hAnsi="Arial" w:cs="Arial"/>
                <w:sz w:val="25"/>
                <w:szCs w:val="25"/>
              </w:rPr>
            </w:pPr>
          </w:p>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4,35</w:t>
            </w:r>
          </w:p>
        </w:tc>
        <w:tc>
          <w:tcPr>
            <w:tcW w:w="851" w:type="dxa"/>
            <w:shd w:val="clear" w:color="auto" w:fill="EAF0DD"/>
            <w:vAlign w:val="center"/>
          </w:tcPr>
          <w:p w:rsidR="00114F7E" w:rsidRDefault="00114F7E" w:rsidP="005A7923">
            <w:pPr>
              <w:pBdr>
                <w:top w:val="nil"/>
                <w:left w:val="nil"/>
                <w:bottom w:val="nil"/>
                <w:right w:val="nil"/>
                <w:between w:val="nil"/>
              </w:pBdr>
              <w:spacing w:line="200" w:lineRule="exact"/>
              <w:ind w:left="57" w:right="57"/>
              <w:jc w:val="center"/>
              <w:rPr>
                <w:rFonts w:ascii="Arial" w:eastAsia="Arial" w:hAnsi="Arial" w:cs="Arial"/>
                <w:sz w:val="25"/>
                <w:szCs w:val="25"/>
              </w:rPr>
            </w:pPr>
          </w:p>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5,21</w:t>
            </w:r>
          </w:p>
        </w:tc>
        <w:tc>
          <w:tcPr>
            <w:tcW w:w="850" w:type="dxa"/>
            <w:shd w:val="clear" w:color="auto" w:fill="EAF0DD"/>
            <w:vAlign w:val="center"/>
          </w:tcPr>
          <w:p w:rsidR="00114F7E" w:rsidRDefault="00114F7E" w:rsidP="005A7923">
            <w:pPr>
              <w:pBdr>
                <w:top w:val="nil"/>
                <w:left w:val="nil"/>
                <w:bottom w:val="nil"/>
                <w:right w:val="nil"/>
                <w:between w:val="nil"/>
              </w:pBdr>
              <w:spacing w:line="200" w:lineRule="exact"/>
              <w:ind w:left="57" w:right="57"/>
              <w:jc w:val="center"/>
              <w:rPr>
                <w:rFonts w:ascii="Arial" w:eastAsia="Arial" w:hAnsi="Arial" w:cs="Arial"/>
                <w:sz w:val="25"/>
                <w:szCs w:val="25"/>
              </w:rPr>
            </w:pPr>
          </w:p>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3,66</w:t>
            </w:r>
          </w:p>
        </w:tc>
        <w:tc>
          <w:tcPr>
            <w:tcW w:w="709" w:type="dxa"/>
            <w:shd w:val="clear" w:color="auto" w:fill="EAF0DD"/>
            <w:vAlign w:val="center"/>
          </w:tcPr>
          <w:p w:rsidR="00114F7E" w:rsidRDefault="00114F7E" w:rsidP="005A7923">
            <w:pPr>
              <w:pBdr>
                <w:top w:val="nil"/>
                <w:left w:val="nil"/>
                <w:bottom w:val="nil"/>
                <w:right w:val="nil"/>
                <w:between w:val="nil"/>
              </w:pBdr>
              <w:spacing w:line="200" w:lineRule="exact"/>
              <w:ind w:left="57" w:right="57"/>
              <w:jc w:val="center"/>
              <w:rPr>
                <w:rFonts w:ascii="Arial" w:eastAsia="Arial" w:hAnsi="Arial" w:cs="Arial"/>
                <w:sz w:val="25"/>
                <w:szCs w:val="25"/>
              </w:rPr>
            </w:pPr>
          </w:p>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2,90</w:t>
            </w:r>
          </w:p>
        </w:tc>
        <w:tc>
          <w:tcPr>
            <w:tcW w:w="709" w:type="dxa"/>
            <w:shd w:val="clear" w:color="auto" w:fill="EAF0DD"/>
            <w:vAlign w:val="center"/>
          </w:tcPr>
          <w:p w:rsidR="00114F7E" w:rsidRDefault="00114F7E" w:rsidP="005A7923">
            <w:pPr>
              <w:pBdr>
                <w:top w:val="nil"/>
                <w:left w:val="nil"/>
                <w:bottom w:val="nil"/>
                <w:right w:val="nil"/>
                <w:between w:val="nil"/>
              </w:pBdr>
              <w:spacing w:line="200" w:lineRule="exact"/>
              <w:ind w:left="57" w:right="57"/>
              <w:jc w:val="center"/>
              <w:rPr>
                <w:rFonts w:ascii="Arial" w:eastAsia="Arial" w:hAnsi="Arial" w:cs="Arial"/>
                <w:sz w:val="25"/>
                <w:szCs w:val="25"/>
              </w:rPr>
            </w:pPr>
          </w:p>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4,10</w:t>
            </w:r>
          </w:p>
        </w:tc>
        <w:tc>
          <w:tcPr>
            <w:tcW w:w="709" w:type="dxa"/>
            <w:shd w:val="clear" w:color="auto" w:fill="EAF0DD"/>
            <w:vAlign w:val="center"/>
          </w:tcPr>
          <w:p w:rsidR="00114F7E" w:rsidRDefault="00114F7E" w:rsidP="005A7923">
            <w:pPr>
              <w:pBdr>
                <w:top w:val="nil"/>
                <w:left w:val="nil"/>
                <w:bottom w:val="nil"/>
                <w:right w:val="nil"/>
                <w:between w:val="nil"/>
              </w:pBdr>
              <w:spacing w:line="200" w:lineRule="exact"/>
              <w:ind w:left="57" w:right="57"/>
              <w:jc w:val="center"/>
              <w:rPr>
                <w:rFonts w:ascii="Arial" w:eastAsia="Arial" w:hAnsi="Arial" w:cs="Arial"/>
                <w:sz w:val="25"/>
                <w:szCs w:val="25"/>
              </w:rPr>
            </w:pPr>
          </w:p>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3,39</w:t>
            </w:r>
          </w:p>
        </w:tc>
      </w:tr>
      <w:tr w:rsidR="00114F7E" w:rsidTr="005A7923">
        <w:trPr>
          <w:cantSplit/>
          <w:trHeight w:val="621"/>
          <w:tblHeader/>
        </w:trPr>
        <w:tc>
          <w:tcPr>
            <w:tcW w:w="1418"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Óbitos neonatais tardios (7 a 27 dias de vida)</w:t>
            </w:r>
          </w:p>
        </w:tc>
        <w:tc>
          <w:tcPr>
            <w:tcW w:w="708"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proofErr w:type="gramStart"/>
            <w:r>
              <w:rPr>
                <w:rFonts w:ascii="Arial" w:eastAsia="Arial" w:hAnsi="Arial" w:cs="Arial"/>
                <w:sz w:val="18"/>
                <w:szCs w:val="18"/>
              </w:rPr>
              <w:t>6</w:t>
            </w:r>
            <w:proofErr w:type="gramEnd"/>
          </w:p>
        </w:tc>
        <w:tc>
          <w:tcPr>
            <w:tcW w:w="709"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11</w:t>
            </w:r>
          </w:p>
        </w:tc>
        <w:tc>
          <w:tcPr>
            <w:tcW w:w="709"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11</w:t>
            </w:r>
          </w:p>
        </w:tc>
        <w:tc>
          <w:tcPr>
            <w:tcW w:w="714"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proofErr w:type="gramStart"/>
            <w:r>
              <w:rPr>
                <w:rFonts w:ascii="Arial" w:eastAsia="Arial" w:hAnsi="Arial" w:cs="Arial"/>
                <w:sz w:val="18"/>
                <w:szCs w:val="18"/>
              </w:rPr>
              <w:t>8</w:t>
            </w:r>
            <w:proofErr w:type="gramEnd"/>
          </w:p>
        </w:tc>
        <w:tc>
          <w:tcPr>
            <w:tcW w:w="703"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proofErr w:type="gramStart"/>
            <w:r>
              <w:rPr>
                <w:rFonts w:ascii="Arial" w:eastAsia="Arial" w:hAnsi="Arial" w:cs="Arial"/>
                <w:sz w:val="18"/>
                <w:szCs w:val="18"/>
              </w:rPr>
              <w:t>8</w:t>
            </w:r>
            <w:proofErr w:type="gramEnd"/>
          </w:p>
        </w:tc>
        <w:tc>
          <w:tcPr>
            <w:tcW w:w="709"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proofErr w:type="gramStart"/>
            <w:r>
              <w:rPr>
                <w:rFonts w:ascii="Arial" w:eastAsia="Arial" w:hAnsi="Arial" w:cs="Arial"/>
                <w:sz w:val="18"/>
                <w:szCs w:val="18"/>
              </w:rPr>
              <w:t>6</w:t>
            </w:r>
            <w:proofErr w:type="gramEnd"/>
          </w:p>
        </w:tc>
        <w:tc>
          <w:tcPr>
            <w:tcW w:w="851"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14</w:t>
            </w:r>
          </w:p>
        </w:tc>
        <w:tc>
          <w:tcPr>
            <w:tcW w:w="850"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proofErr w:type="gramStart"/>
            <w:r>
              <w:rPr>
                <w:rFonts w:ascii="Arial" w:eastAsia="Arial" w:hAnsi="Arial" w:cs="Arial"/>
                <w:sz w:val="18"/>
                <w:szCs w:val="18"/>
              </w:rPr>
              <w:t>5</w:t>
            </w:r>
            <w:proofErr w:type="gramEnd"/>
          </w:p>
        </w:tc>
        <w:tc>
          <w:tcPr>
            <w:tcW w:w="709"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proofErr w:type="gramStart"/>
            <w:r>
              <w:rPr>
                <w:rFonts w:ascii="Arial" w:eastAsia="Arial" w:hAnsi="Arial" w:cs="Arial"/>
                <w:sz w:val="18"/>
                <w:szCs w:val="18"/>
              </w:rPr>
              <w:t>4</w:t>
            </w:r>
            <w:proofErr w:type="gramEnd"/>
          </w:p>
        </w:tc>
        <w:tc>
          <w:tcPr>
            <w:tcW w:w="709"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proofErr w:type="gramStart"/>
            <w:r>
              <w:rPr>
                <w:rFonts w:ascii="Arial" w:eastAsia="Arial" w:hAnsi="Arial" w:cs="Arial"/>
                <w:sz w:val="18"/>
                <w:szCs w:val="18"/>
              </w:rPr>
              <w:t>5</w:t>
            </w:r>
            <w:proofErr w:type="gramEnd"/>
          </w:p>
        </w:tc>
        <w:tc>
          <w:tcPr>
            <w:tcW w:w="709"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proofErr w:type="gramStart"/>
            <w:r>
              <w:rPr>
                <w:rFonts w:ascii="Arial" w:eastAsia="Arial" w:hAnsi="Arial" w:cs="Arial"/>
                <w:sz w:val="18"/>
                <w:szCs w:val="18"/>
              </w:rPr>
              <w:t>5</w:t>
            </w:r>
            <w:proofErr w:type="gramEnd"/>
          </w:p>
        </w:tc>
      </w:tr>
      <w:tr w:rsidR="00114F7E" w:rsidTr="005A7923">
        <w:trPr>
          <w:cantSplit/>
          <w:trHeight w:val="828"/>
          <w:tblHeader/>
        </w:trPr>
        <w:tc>
          <w:tcPr>
            <w:tcW w:w="1418"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Taxa de mortalidade neonatal tardia</w:t>
            </w:r>
          </w:p>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/1.000 n.v.</w:t>
            </w:r>
          </w:p>
        </w:tc>
        <w:tc>
          <w:tcPr>
            <w:tcW w:w="708"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1,31</w:t>
            </w:r>
          </w:p>
        </w:tc>
        <w:tc>
          <w:tcPr>
            <w:tcW w:w="709"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2,44</w:t>
            </w:r>
          </w:p>
        </w:tc>
        <w:tc>
          <w:tcPr>
            <w:tcW w:w="709"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2,36</w:t>
            </w:r>
          </w:p>
        </w:tc>
        <w:tc>
          <w:tcPr>
            <w:tcW w:w="714"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1,67</w:t>
            </w:r>
          </w:p>
        </w:tc>
        <w:tc>
          <w:tcPr>
            <w:tcW w:w="703"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1,71</w:t>
            </w:r>
          </w:p>
        </w:tc>
        <w:tc>
          <w:tcPr>
            <w:tcW w:w="709"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1,37</w:t>
            </w:r>
          </w:p>
        </w:tc>
        <w:tc>
          <w:tcPr>
            <w:tcW w:w="851"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3,04</w:t>
            </w:r>
          </w:p>
        </w:tc>
        <w:tc>
          <w:tcPr>
            <w:tcW w:w="850"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1,08</w:t>
            </w:r>
          </w:p>
        </w:tc>
        <w:tc>
          <w:tcPr>
            <w:tcW w:w="709"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0,89</w:t>
            </w:r>
          </w:p>
        </w:tc>
        <w:tc>
          <w:tcPr>
            <w:tcW w:w="709" w:type="dxa"/>
            <w:shd w:val="clear" w:color="auto" w:fill="D5E2BB"/>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1,20</w:t>
            </w:r>
          </w:p>
        </w:tc>
        <w:tc>
          <w:tcPr>
            <w:tcW w:w="709" w:type="dxa"/>
            <w:shd w:val="clear" w:color="auto" w:fill="D5E2BB"/>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1,30</w:t>
            </w:r>
          </w:p>
        </w:tc>
      </w:tr>
      <w:tr w:rsidR="00114F7E" w:rsidTr="005A7923">
        <w:trPr>
          <w:cantSplit/>
          <w:trHeight w:val="621"/>
          <w:tblHeader/>
        </w:trPr>
        <w:tc>
          <w:tcPr>
            <w:tcW w:w="1418"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Óbitos pós- neonatais (de 28 a 364 dias de vida)</w:t>
            </w:r>
          </w:p>
        </w:tc>
        <w:tc>
          <w:tcPr>
            <w:tcW w:w="708"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13</w:t>
            </w:r>
          </w:p>
        </w:tc>
        <w:tc>
          <w:tcPr>
            <w:tcW w:w="709"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13</w:t>
            </w:r>
          </w:p>
        </w:tc>
        <w:tc>
          <w:tcPr>
            <w:tcW w:w="709"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17</w:t>
            </w:r>
          </w:p>
        </w:tc>
        <w:tc>
          <w:tcPr>
            <w:tcW w:w="714"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19</w:t>
            </w:r>
          </w:p>
        </w:tc>
        <w:tc>
          <w:tcPr>
            <w:tcW w:w="703"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16</w:t>
            </w:r>
          </w:p>
        </w:tc>
        <w:tc>
          <w:tcPr>
            <w:tcW w:w="709"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19</w:t>
            </w:r>
          </w:p>
        </w:tc>
        <w:tc>
          <w:tcPr>
            <w:tcW w:w="851"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17</w:t>
            </w:r>
          </w:p>
        </w:tc>
        <w:tc>
          <w:tcPr>
            <w:tcW w:w="850"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20</w:t>
            </w:r>
          </w:p>
        </w:tc>
        <w:tc>
          <w:tcPr>
            <w:tcW w:w="709"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13</w:t>
            </w:r>
          </w:p>
        </w:tc>
        <w:tc>
          <w:tcPr>
            <w:tcW w:w="709"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proofErr w:type="gramStart"/>
            <w:r>
              <w:rPr>
                <w:rFonts w:ascii="Arial" w:eastAsia="Arial" w:hAnsi="Arial" w:cs="Arial"/>
                <w:sz w:val="18"/>
                <w:szCs w:val="18"/>
              </w:rPr>
              <w:t>9</w:t>
            </w:r>
            <w:proofErr w:type="gramEnd"/>
          </w:p>
        </w:tc>
        <w:tc>
          <w:tcPr>
            <w:tcW w:w="709"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11</w:t>
            </w:r>
          </w:p>
        </w:tc>
      </w:tr>
      <w:tr w:rsidR="00114F7E" w:rsidTr="005A7923">
        <w:trPr>
          <w:cantSplit/>
          <w:trHeight w:val="827"/>
          <w:tblHeader/>
        </w:trPr>
        <w:tc>
          <w:tcPr>
            <w:tcW w:w="1418"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Taxa de mortalidade pós- neonatal /1.000n.v.</w:t>
            </w:r>
          </w:p>
        </w:tc>
        <w:tc>
          <w:tcPr>
            <w:tcW w:w="708"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2,85</w:t>
            </w:r>
          </w:p>
        </w:tc>
        <w:tc>
          <w:tcPr>
            <w:tcW w:w="709"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2,89</w:t>
            </w:r>
          </w:p>
        </w:tc>
        <w:tc>
          <w:tcPr>
            <w:tcW w:w="709"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3,65</w:t>
            </w:r>
          </w:p>
        </w:tc>
        <w:tc>
          <w:tcPr>
            <w:tcW w:w="714"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3,96</w:t>
            </w:r>
          </w:p>
        </w:tc>
        <w:tc>
          <w:tcPr>
            <w:tcW w:w="703"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3,41</w:t>
            </w:r>
          </w:p>
        </w:tc>
        <w:tc>
          <w:tcPr>
            <w:tcW w:w="709"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4,35</w:t>
            </w:r>
          </w:p>
        </w:tc>
        <w:tc>
          <w:tcPr>
            <w:tcW w:w="851"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3,69</w:t>
            </w:r>
          </w:p>
        </w:tc>
        <w:tc>
          <w:tcPr>
            <w:tcW w:w="850"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4,31</w:t>
            </w:r>
          </w:p>
        </w:tc>
        <w:tc>
          <w:tcPr>
            <w:tcW w:w="709"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2,90</w:t>
            </w:r>
          </w:p>
        </w:tc>
        <w:tc>
          <w:tcPr>
            <w:tcW w:w="709"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2,17</w:t>
            </w:r>
          </w:p>
        </w:tc>
        <w:tc>
          <w:tcPr>
            <w:tcW w:w="709"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2,87</w:t>
            </w:r>
          </w:p>
        </w:tc>
      </w:tr>
      <w:tr w:rsidR="00114F7E" w:rsidTr="005A7923">
        <w:trPr>
          <w:cantSplit/>
          <w:trHeight w:val="414"/>
          <w:tblHeader/>
        </w:trPr>
        <w:tc>
          <w:tcPr>
            <w:tcW w:w="1418"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 xml:space="preserve">Óbitos em menores de </w:t>
            </w:r>
            <w:proofErr w:type="gramStart"/>
            <w:r>
              <w:rPr>
                <w:rFonts w:ascii="Arial" w:eastAsia="Arial" w:hAnsi="Arial" w:cs="Arial"/>
                <w:sz w:val="18"/>
                <w:szCs w:val="18"/>
              </w:rPr>
              <w:t>1</w:t>
            </w:r>
            <w:proofErr w:type="gramEnd"/>
            <w:r>
              <w:rPr>
                <w:rFonts w:ascii="Arial" w:eastAsia="Arial" w:hAnsi="Arial" w:cs="Arial"/>
                <w:sz w:val="18"/>
                <w:szCs w:val="18"/>
              </w:rPr>
              <w:t xml:space="preserve"> </w:t>
            </w:r>
            <w:r w:rsidR="005A7923">
              <w:rPr>
                <w:rFonts w:ascii="Arial" w:eastAsia="Arial" w:hAnsi="Arial" w:cs="Arial"/>
                <w:sz w:val="18"/>
                <w:szCs w:val="18"/>
              </w:rPr>
              <w:t>a</w:t>
            </w:r>
            <w:r>
              <w:rPr>
                <w:rFonts w:ascii="Arial" w:eastAsia="Arial" w:hAnsi="Arial" w:cs="Arial"/>
                <w:sz w:val="18"/>
                <w:szCs w:val="18"/>
              </w:rPr>
              <w:t>no</w:t>
            </w:r>
          </w:p>
        </w:tc>
        <w:tc>
          <w:tcPr>
            <w:tcW w:w="708"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44</w:t>
            </w:r>
          </w:p>
        </w:tc>
        <w:tc>
          <w:tcPr>
            <w:tcW w:w="709"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43</w:t>
            </w:r>
          </w:p>
        </w:tc>
        <w:tc>
          <w:tcPr>
            <w:tcW w:w="709"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48</w:t>
            </w:r>
          </w:p>
        </w:tc>
        <w:tc>
          <w:tcPr>
            <w:tcW w:w="714"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47</w:t>
            </w:r>
          </w:p>
        </w:tc>
        <w:tc>
          <w:tcPr>
            <w:tcW w:w="703"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45</w:t>
            </w:r>
          </w:p>
        </w:tc>
        <w:tc>
          <w:tcPr>
            <w:tcW w:w="709"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44</w:t>
            </w:r>
          </w:p>
        </w:tc>
        <w:tc>
          <w:tcPr>
            <w:tcW w:w="851"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55</w:t>
            </w:r>
          </w:p>
        </w:tc>
        <w:tc>
          <w:tcPr>
            <w:tcW w:w="850"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42</w:t>
            </w:r>
          </w:p>
        </w:tc>
        <w:tc>
          <w:tcPr>
            <w:tcW w:w="709"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30</w:t>
            </w:r>
          </w:p>
        </w:tc>
        <w:tc>
          <w:tcPr>
            <w:tcW w:w="709"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31</w:t>
            </w:r>
          </w:p>
        </w:tc>
        <w:tc>
          <w:tcPr>
            <w:tcW w:w="709" w:type="dxa"/>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sz w:val="18"/>
                <w:szCs w:val="18"/>
              </w:rPr>
            </w:pPr>
            <w:r>
              <w:rPr>
                <w:rFonts w:ascii="Arial" w:eastAsia="Arial" w:hAnsi="Arial" w:cs="Arial"/>
                <w:sz w:val="18"/>
                <w:szCs w:val="18"/>
              </w:rPr>
              <w:t>29</w:t>
            </w:r>
          </w:p>
        </w:tc>
      </w:tr>
      <w:tr w:rsidR="00114F7E" w:rsidTr="005A7923">
        <w:trPr>
          <w:cantSplit/>
          <w:trHeight w:val="299"/>
          <w:tblHeader/>
        </w:trPr>
        <w:tc>
          <w:tcPr>
            <w:tcW w:w="1418" w:type="dxa"/>
            <w:shd w:val="clear" w:color="auto" w:fill="E4B8B7"/>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Nascidos vivos</w:t>
            </w:r>
          </w:p>
        </w:tc>
        <w:tc>
          <w:tcPr>
            <w:tcW w:w="708" w:type="dxa"/>
            <w:shd w:val="clear" w:color="auto" w:fill="E4B8B7"/>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4.565</w:t>
            </w:r>
          </w:p>
        </w:tc>
        <w:tc>
          <w:tcPr>
            <w:tcW w:w="709" w:type="dxa"/>
            <w:shd w:val="clear" w:color="auto" w:fill="E4B8B7"/>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4.502</w:t>
            </w:r>
          </w:p>
        </w:tc>
        <w:tc>
          <w:tcPr>
            <w:tcW w:w="709" w:type="dxa"/>
            <w:shd w:val="clear" w:color="auto" w:fill="E4B8B7"/>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4.661</w:t>
            </w:r>
          </w:p>
        </w:tc>
        <w:tc>
          <w:tcPr>
            <w:tcW w:w="714" w:type="dxa"/>
            <w:shd w:val="clear" w:color="auto" w:fill="E4B8B7"/>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4.804</w:t>
            </w:r>
          </w:p>
        </w:tc>
        <w:tc>
          <w:tcPr>
            <w:tcW w:w="703" w:type="dxa"/>
            <w:shd w:val="clear" w:color="auto" w:fill="E4B8B7"/>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4.686</w:t>
            </w:r>
          </w:p>
        </w:tc>
        <w:tc>
          <w:tcPr>
            <w:tcW w:w="709" w:type="dxa"/>
            <w:shd w:val="clear" w:color="auto" w:fill="E4B8B7"/>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4.368</w:t>
            </w:r>
          </w:p>
        </w:tc>
        <w:tc>
          <w:tcPr>
            <w:tcW w:w="851" w:type="dxa"/>
            <w:shd w:val="clear" w:color="auto" w:fill="E4B8B7"/>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4.608</w:t>
            </w:r>
          </w:p>
        </w:tc>
        <w:tc>
          <w:tcPr>
            <w:tcW w:w="850" w:type="dxa"/>
            <w:shd w:val="clear" w:color="auto" w:fill="E4B8B7"/>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4.644</w:t>
            </w:r>
          </w:p>
        </w:tc>
        <w:tc>
          <w:tcPr>
            <w:tcW w:w="709" w:type="dxa"/>
            <w:shd w:val="clear" w:color="auto" w:fill="E4B8B7"/>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4.481</w:t>
            </w:r>
          </w:p>
        </w:tc>
        <w:tc>
          <w:tcPr>
            <w:tcW w:w="709" w:type="dxa"/>
            <w:shd w:val="clear" w:color="auto" w:fill="E4B8B7"/>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4.142</w:t>
            </w:r>
          </w:p>
        </w:tc>
        <w:tc>
          <w:tcPr>
            <w:tcW w:w="709" w:type="dxa"/>
            <w:shd w:val="clear" w:color="auto" w:fill="E4B8B7"/>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3.826</w:t>
            </w:r>
          </w:p>
        </w:tc>
      </w:tr>
      <w:tr w:rsidR="00114F7E" w:rsidTr="005A7923">
        <w:trPr>
          <w:cantSplit/>
          <w:trHeight w:val="621"/>
          <w:tblHeader/>
        </w:trPr>
        <w:tc>
          <w:tcPr>
            <w:tcW w:w="1418" w:type="dxa"/>
            <w:shd w:val="clear" w:color="auto" w:fill="FFFFCC"/>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Taxa de mortalidade</w:t>
            </w:r>
          </w:p>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infantil/1.000 n.v.</w:t>
            </w:r>
          </w:p>
        </w:tc>
        <w:tc>
          <w:tcPr>
            <w:tcW w:w="708" w:type="dxa"/>
            <w:shd w:val="clear" w:color="auto" w:fill="FFFFCC"/>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9,64</w:t>
            </w:r>
          </w:p>
        </w:tc>
        <w:tc>
          <w:tcPr>
            <w:tcW w:w="709" w:type="dxa"/>
            <w:shd w:val="clear" w:color="auto" w:fill="FFFFCC"/>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9,55</w:t>
            </w:r>
          </w:p>
        </w:tc>
        <w:tc>
          <w:tcPr>
            <w:tcW w:w="709" w:type="dxa"/>
            <w:shd w:val="clear" w:color="auto" w:fill="FFFFCC"/>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10,30</w:t>
            </w:r>
          </w:p>
        </w:tc>
        <w:tc>
          <w:tcPr>
            <w:tcW w:w="714" w:type="dxa"/>
            <w:shd w:val="clear" w:color="auto" w:fill="FFFFCC"/>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9,78</w:t>
            </w:r>
          </w:p>
        </w:tc>
        <w:tc>
          <w:tcPr>
            <w:tcW w:w="703" w:type="dxa"/>
            <w:shd w:val="clear" w:color="auto" w:fill="FFFFCC"/>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9,60</w:t>
            </w:r>
          </w:p>
        </w:tc>
        <w:tc>
          <w:tcPr>
            <w:tcW w:w="709" w:type="dxa"/>
            <w:shd w:val="clear" w:color="auto" w:fill="FFFFCC"/>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10,07</w:t>
            </w:r>
          </w:p>
        </w:tc>
        <w:tc>
          <w:tcPr>
            <w:tcW w:w="851" w:type="dxa"/>
            <w:shd w:val="clear" w:color="auto" w:fill="FFFFCC"/>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11,94</w:t>
            </w:r>
          </w:p>
        </w:tc>
        <w:tc>
          <w:tcPr>
            <w:tcW w:w="850" w:type="dxa"/>
            <w:shd w:val="clear" w:color="auto" w:fill="FFFFCC"/>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9,04</w:t>
            </w:r>
          </w:p>
        </w:tc>
        <w:tc>
          <w:tcPr>
            <w:tcW w:w="709" w:type="dxa"/>
            <w:shd w:val="clear" w:color="auto" w:fill="FFFFCC"/>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6,69</w:t>
            </w:r>
          </w:p>
        </w:tc>
        <w:tc>
          <w:tcPr>
            <w:tcW w:w="709" w:type="dxa"/>
            <w:shd w:val="clear" w:color="auto" w:fill="FFFFCC"/>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7,48</w:t>
            </w:r>
          </w:p>
        </w:tc>
        <w:tc>
          <w:tcPr>
            <w:tcW w:w="709" w:type="dxa"/>
            <w:shd w:val="clear" w:color="auto" w:fill="FFFFCC"/>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7,58</w:t>
            </w:r>
          </w:p>
        </w:tc>
      </w:tr>
    </w:tbl>
    <w:p w:rsidR="00114F7E" w:rsidRDefault="00114F7E">
      <w:pPr>
        <w:pBdr>
          <w:top w:val="nil"/>
          <w:left w:val="nil"/>
          <w:bottom w:val="nil"/>
          <w:right w:val="nil"/>
          <w:between w:val="nil"/>
        </w:pBdr>
        <w:spacing w:before="6"/>
        <w:rPr>
          <w:rFonts w:ascii="Arial" w:eastAsia="Arial" w:hAnsi="Arial" w:cs="Arial"/>
          <w:sz w:val="11"/>
          <w:szCs w:val="11"/>
        </w:rPr>
      </w:pPr>
    </w:p>
    <w:tbl>
      <w:tblPr>
        <w:tblStyle w:val="affffffffff6"/>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8"/>
        <w:gridCol w:w="708"/>
        <w:gridCol w:w="709"/>
        <w:gridCol w:w="709"/>
        <w:gridCol w:w="714"/>
        <w:gridCol w:w="703"/>
        <w:gridCol w:w="709"/>
        <w:gridCol w:w="851"/>
        <w:gridCol w:w="850"/>
        <w:gridCol w:w="709"/>
        <w:gridCol w:w="709"/>
        <w:gridCol w:w="709"/>
      </w:tblGrid>
      <w:tr w:rsidR="00114F7E" w:rsidTr="005A7923">
        <w:trPr>
          <w:cantSplit/>
          <w:trHeight w:val="619"/>
          <w:tblHeader/>
        </w:trPr>
        <w:tc>
          <w:tcPr>
            <w:tcW w:w="1418"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Proporção de óbitos neonatais</w:t>
            </w:r>
            <w:r w:rsidR="005A7923">
              <w:rPr>
                <w:rFonts w:ascii="Arial" w:eastAsia="Arial" w:hAnsi="Arial" w:cs="Arial"/>
                <w:b/>
                <w:sz w:val="18"/>
                <w:szCs w:val="18"/>
              </w:rPr>
              <w:t xml:space="preserve"> </w:t>
            </w:r>
            <w:r>
              <w:rPr>
                <w:rFonts w:ascii="Arial" w:eastAsia="Arial" w:hAnsi="Arial" w:cs="Arial"/>
                <w:b/>
                <w:sz w:val="18"/>
                <w:szCs w:val="18"/>
              </w:rPr>
              <w:t>(%)</w:t>
            </w:r>
          </w:p>
        </w:tc>
        <w:tc>
          <w:tcPr>
            <w:tcW w:w="708"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70,45</w:t>
            </w:r>
          </w:p>
        </w:tc>
        <w:tc>
          <w:tcPr>
            <w:tcW w:w="709"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69,77</w:t>
            </w:r>
          </w:p>
        </w:tc>
        <w:tc>
          <w:tcPr>
            <w:tcW w:w="709"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64,8</w:t>
            </w:r>
          </w:p>
        </w:tc>
        <w:tc>
          <w:tcPr>
            <w:tcW w:w="714"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59,57</w:t>
            </w:r>
          </w:p>
        </w:tc>
        <w:tc>
          <w:tcPr>
            <w:tcW w:w="703"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64,44</w:t>
            </w:r>
          </w:p>
        </w:tc>
        <w:tc>
          <w:tcPr>
            <w:tcW w:w="709"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56,82</w:t>
            </w:r>
          </w:p>
        </w:tc>
        <w:tc>
          <w:tcPr>
            <w:tcW w:w="851"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69,09</w:t>
            </w:r>
          </w:p>
        </w:tc>
        <w:tc>
          <w:tcPr>
            <w:tcW w:w="850"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52,38</w:t>
            </w:r>
          </w:p>
        </w:tc>
        <w:tc>
          <w:tcPr>
            <w:tcW w:w="709"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56,67</w:t>
            </w:r>
          </w:p>
        </w:tc>
        <w:tc>
          <w:tcPr>
            <w:tcW w:w="709"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70,97</w:t>
            </w:r>
          </w:p>
        </w:tc>
        <w:tc>
          <w:tcPr>
            <w:tcW w:w="709"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62,07</w:t>
            </w:r>
          </w:p>
        </w:tc>
      </w:tr>
      <w:tr w:rsidR="00114F7E" w:rsidTr="005A7923">
        <w:trPr>
          <w:cantSplit/>
          <w:trHeight w:val="621"/>
          <w:tblHeader/>
        </w:trPr>
        <w:tc>
          <w:tcPr>
            <w:tcW w:w="1418"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Proporção de óbitos pós- neonatais (%)</w:t>
            </w:r>
          </w:p>
        </w:tc>
        <w:tc>
          <w:tcPr>
            <w:tcW w:w="708"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29,55</w:t>
            </w:r>
          </w:p>
        </w:tc>
        <w:tc>
          <w:tcPr>
            <w:tcW w:w="709"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30,23</w:t>
            </w:r>
          </w:p>
        </w:tc>
        <w:tc>
          <w:tcPr>
            <w:tcW w:w="709"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35,42</w:t>
            </w:r>
          </w:p>
        </w:tc>
        <w:tc>
          <w:tcPr>
            <w:tcW w:w="714"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40,43</w:t>
            </w:r>
          </w:p>
        </w:tc>
        <w:tc>
          <w:tcPr>
            <w:tcW w:w="703"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35,56</w:t>
            </w:r>
          </w:p>
        </w:tc>
        <w:tc>
          <w:tcPr>
            <w:tcW w:w="709"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43,18</w:t>
            </w:r>
          </w:p>
        </w:tc>
        <w:tc>
          <w:tcPr>
            <w:tcW w:w="851"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30,91</w:t>
            </w:r>
          </w:p>
        </w:tc>
        <w:tc>
          <w:tcPr>
            <w:tcW w:w="850"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47,62</w:t>
            </w:r>
          </w:p>
        </w:tc>
        <w:tc>
          <w:tcPr>
            <w:tcW w:w="709"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43,33</w:t>
            </w:r>
          </w:p>
        </w:tc>
        <w:tc>
          <w:tcPr>
            <w:tcW w:w="709"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29,03</w:t>
            </w:r>
          </w:p>
        </w:tc>
        <w:tc>
          <w:tcPr>
            <w:tcW w:w="709" w:type="dxa"/>
            <w:shd w:val="clear" w:color="auto" w:fill="EAF0DD"/>
            <w:vAlign w:val="center"/>
          </w:tcPr>
          <w:p w:rsidR="00114F7E" w:rsidRDefault="00416CDF" w:rsidP="005A7923">
            <w:pPr>
              <w:pBdr>
                <w:top w:val="nil"/>
                <w:left w:val="nil"/>
                <w:bottom w:val="nil"/>
                <w:right w:val="nil"/>
                <w:between w:val="nil"/>
              </w:pBdr>
              <w:spacing w:line="200" w:lineRule="exact"/>
              <w:ind w:left="57" w:right="57"/>
              <w:jc w:val="center"/>
              <w:rPr>
                <w:rFonts w:ascii="Arial" w:eastAsia="Arial" w:hAnsi="Arial" w:cs="Arial"/>
                <w:b/>
                <w:sz w:val="18"/>
                <w:szCs w:val="18"/>
              </w:rPr>
            </w:pPr>
            <w:r>
              <w:rPr>
                <w:rFonts w:ascii="Arial" w:eastAsia="Arial" w:hAnsi="Arial" w:cs="Arial"/>
                <w:b/>
                <w:sz w:val="18"/>
                <w:szCs w:val="18"/>
              </w:rPr>
              <w:t>37,93</w:t>
            </w:r>
          </w:p>
        </w:tc>
      </w:tr>
    </w:tbl>
    <w:p w:rsidR="00114F7E" w:rsidRDefault="00416CDF">
      <w:pPr>
        <w:jc w:val="both"/>
        <w:rPr>
          <w:rFonts w:ascii="Arial" w:eastAsia="Arial" w:hAnsi="Arial" w:cs="Arial"/>
          <w:sz w:val="18"/>
          <w:szCs w:val="18"/>
        </w:rPr>
      </w:pPr>
      <w:r>
        <w:rPr>
          <w:rFonts w:ascii="Arial" w:eastAsia="Arial" w:hAnsi="Arial" w:cs="Arial"/>
          <w:b/>
          <w:sz w:val="18"/>
          <w:szCs w:val="18"/>
        </w:rPr>
        <w:t>Fontes</w:t>
      </w:r>
      <w:r>
        <w:rPr>
          <w:rFonts w:ascii="Arial" w:eastAsia="Arial" w:hAnsi="Arial" w:cs="Arial"/>
          <w:sz w:val="18"/>
          <w:szCs w:val="18"/>
        </w:rPr>
        <w:t>: SIM e SINASC, de base municipal, atualizados em 22/01/2022, sujeitos a alteração.</w:t>
      </w:r>
    </w:p>
    <w:p w:rsidR="007C0306" w:rsidRDefault="007C0306">
      <w:pPr>
        <w:tabs>
          <w:tab w:val="left" w:pos="9639"/>
        </w:tabs>
        <w:spacing w:before="181"/>
        <w:ind w:right="1137"/>
        <w:rPr>
          <w:rFonts w:ascii="Arial" w:eastAsia="Arial" w:hAnsi="Arial" w:cs="Arial"/>
        </w:rPr>
      </w:pPr>
    </w:p>
    <w:p w:rsidR="007C0306" w:rsidRDefault="007C0306">
      <w:pPr>
        <w:tabs>
          <w:tab w:val="left" w:pos="9639"/>
        </w:tabs>
        <w:spacing w:before="181"/>
        <w:ind w:right="1137"/>
        <w:rPr>
          <w:rFonts w:ascii="Arial" w:eastAsia="Arial" w:hAnsi="Arial" w:cs="Arial"/>
        </w:rPr>
      </w:pPr>
    </w:p>
    <w:p w:rsidR="00114F7E" w:rsidRDefault="00413670">
      <w:pPr>
        <w:tabs>
          <w:tab w:val="left" w:pos="9639"/>
        </w:tabs>
        <w:spacing w:before="181"/>
        <w:ind w:right="1137"/>
        <w:rPr>
          <w:rFonts w:ascii="Arial" w:eastAsia="Arial" w:hAnsi="Arial" w:cs="Arial"/>
        </w:rPr>
      </w:pPr>
      <w:r>
        <w:rPr>
          <w:rFonts w:ascii="Arial" w:eastAsia="Arial" w:hAnsi="Arial" w:cs="Arial"/>
        </w:rPr>
        <w:t>O Q</w:t>
      </w:r>
      <w:r w:rsidR="00416CDF">
        <w:rPr>
          <w:rFonts w:ascii="Arial" w:eastAsia="Arial" w:hAnsi="Arial" w:cs="Arial"/>
        </w:rPr>
        <w:t xml:space="preserve">uadro </w:t>
      </w:r>
      <w:r>
        <w:rPr>
          <w:rFonts w:ascii="Arial" w:eastAsia="Arial" w:hAnsi="Arial" w:cs="Arial"/>
        </w:rPr>
        <w:t>20</w:t>
      </w:r>
      <w:r w:rsidR="00416CDF">
        <w:rPr>
          <w:rFonts w:ascii="Arial" w:eastAsia="Arial" w:hAnsi="Arial" w:cs="Arial"/>
        </w:rPr>
        <w:t xml:space="preserve"> apresenta a estratificação do perfil do número de natimortos investigados com as possíveis causas: por semana gestacional, idade materna, pré-natal, peso ao nascer e parto em rede pública ou privada, no período de 2018-2021.</w:t>
      </w:r>
    </w:p>
    <w:p w:rsidR="00114F7E" w:rsidRDefault="00114F7E">
      <w:pPr>
        <w:spacing w:before="181"/>
        <w:ind w:right="995"/>
        <w:rPr>
          <w:rFonts w:ascii="Arial" w:eastAsia="Arial" w:hAnsi="Arial" w:cs="Arial"/>
        </w:rPr>
      </w:pPr>
    </w:p>
    <w:p w:rsidR="00413670" w:rsidRDefault="00413670">
      <w:pPr>
        <w:spacing w:before="181"/>
        <w:ind w:right="995"/>
        <w:rPr>
          <w:rFonts w:ascii="Arial" w:eastAsia="Arial" w:hAnsi="Arial" w:cs="Arial"/>
        </w:rPr>
      </w:pPr>
    </w:p>
    <w:p w:rsidR="00413670" w:rsidRDefault="00413670">
      <w:pPr>
        <w:spacing w:before="181"/>
        <w:ind w:right="995"/>
        <w:rPr>
          <w:rFonts w:ascii="Arial" w:eastAsia="Arial" w:hAnsi="Arial" w:cs="Arial"/>
        </w:rPr>
      </w:pPr>
    </w:p>
    <w:p w:rsidR="00413670" w:rsidRDefault="00413670">
      <w:pPr>
        <w:spacing w:before="181"/>
        <w:ind w:right="995"/>
        <w:rPr>
          <w:rFonts w:ascii="Arial" w:eastAsia="Arial" w:hAnsi="Arial" w:cs="Arial"/>
        </w:rPr>
      </w:pPr>
    </w:p>
    <w:p w:rsidR="00413670" w:rsidRDefault="00413670">
      <w:pPr>
        <w:spacing w:before="181"/>
        <w:ind w:right="995"/>
        <w:rPr>
          <w:rFonts w:ascii="Arial" w:eastAsia="Arial" w:hAnsi="Arial" w:cs="Arial"/>
        </w:rPr>
      </w:pPr>
    </w:p>
    <w:p w:rsidR="00114F7E" w:rsidRDefault="00416CDF">
      <w:pPr>
        <w:spacing w:before="181"/>
        <w:rPr>
          <w:rFonts w:ascii="Arial" w:eastAsia="Arial" w:hAnsi="Arial" w:cs="Arial"/>
          <w:sz w:val="24"/>
          <w:szCs w:val="24"/>
        </w:rPr>
      </w:pPr>
      <w:r>
        <w:rPr>
          <w:rFonts w:ascii="Arial" w:eastAsia="Arial" w:hAnsi="Arial" w:cs="Arial"/>
          <w:b/>
          <w:sz w:val="20"/>
          <w:szCs w:val="20"/>
        </w:rPr>
        <w:lastRenderedPageBreak/>
        <w:t xml:space="preserve">Quadro 20 </w:t>
      </w:r>
      <w:r>
        <w:rPr>
          <w:rFonts w:ascii="Arial" w:eastAsia="Arial" w:hAnsi="Arial" w:cs="Arial"/>
          <w:sz w:val="20"/>
          <w:szCs w:val="20"/>
        </w:rPr>
        <w:t xml:space="preserve">- Natimortos, investigados do município de Vitória/ES – 2018 - </w:t>
      </w:r>
      <w:proofErr w:type="gramStart"/>
      <w:r>
        <w:rPr>
          <w:rFonts w:ascii="Arial" w:eastAsia="Arial" w:hAnsi="Arial" w:cs="Arial"/>
          <w:sz w:val="20"/>
          <w:szCs w:val="20"/>
        </w:rPr>
        <w:t>2021</w:t>
      </w:r>
      <w:proofErr w:type="gramEnd"/>
    </w:p>
    <w:tbl>
      <w:tblPr>
        <w:tblStyle w:val="affffffffff7"/>
        <w:tblW w:w="9639"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418"/>
        <w:gridCol w:w="1354"/>
        <w:gridCol w:w="1704"/>
        <w:gridCol w:w="1844"/>
        <w:gridCol w:w="1703"/>
        <w:gridCol w:w="1616"/>
      </w:tblGrid>
      <w:tr w:rsidR="00114F7E" w:rsidTr="00413670">
        <w:trPr>
          <w:cantSplit/>
          <w:tblHeader/>
        </w:trPr>
        <w:tc>
          <w:tcPr>
            <w:tcW w:w="1418" w:type="dxa"/>
            <w:shd w:val="clear" w:color="auto" w:fill="auto"/>
            <w:vAlign w:val="center"/>
          </w:tcPr>
          <w:p w:rsidR="00114F7E" w:rsidRDefault="00413670" w:rsidP="00413670">
            <w:pPr>
              <w:pBdr>
                <w:top w:val="nil"/>
                <w:left w:val="nil"/>
                <w:bottom w:val="nil"/>
                <w:right w:val="nil"/>
                <w:between w:val="nil"/>
              </w:pBdr>
              <w:ind w:right="111"/>
              <w:jc w:val="center"/>
              <w:rPr>
                <w:rFonts w:ascii="Arial" w:eastAsia="Arial" w:hAnsi="Arial" w:cs="Arial"/>
                <w:b/>
                <w:sz w:val="18"/>
                <w:szCs w:val="18"/>
              </w:rPr>
            </w:pPr>
            <w:r>
              <w:rPr>
                <w:rFonts w:ascii="Arial" w:eastAsia="Arial" w:hAnsi="Arial" w:cs="Arial"/>
                <w:b/>
                <w:sz w:val="18"/>
                <w:szCs w:val="18"/>
              </w:rPr>
              <w:t>Anos</w:t>
            </w:r>
          </w:p>
        </w:tc>
        <w:tc>
          <w:tcPr>
            <w:tcW w:w="1354" w:type="dxa"/>
            <w:shd w:val="clear" w:color="auto" w:fill="auto"/>
            <w:vAlign w:val="center"/>
          </w:tcPr>
          <w:p w:rsidR="00114F7E" w:rsidRDefault="00416CDF" w:rsidP="00413670">
            <w:pPr>
              <w:pBdr>
                <w:top w:val="nil"/>
                <w:left w:val="nil"/>
                <w:bottom w:val="nil"/>
                <w:right w:val="nil"/>
                <w:between w:val="nil"/>
              </w:pBdr>
              <w:ind w:right="81" w:firstLine="182"/>
              <w:jc w:val="center"/>
              <w:rPr>
                <w:rFonts w:ascii="Arial" w:eastAsia="Arial" w:hAnsi="Arial" w:cs="Arial"/>
                <w:b/>
                <w:sz w:val="18"/>
                <w:szCs w:val="18"/>
              </w:rPr>
            </w:pPr>
            <w:r>
              <w:rPr>
                <w:rFonts w:ascii="Arial" w:eastAsia="Arial" w:hAnsi="Arial" w:cs="Arial"/>
                <w:b/>
                <w:sz w:val="18"/>
                <w:szCs w:val="18"/>
              </w:rPr>
              <w:t>Semana Gestacional</w:t>
            </w:r>
          </w:p>
        </w:tc>
        <w:tc>
          <w:tcPr>
            <w:tcW w:w="1704" w:type="dxa"/>
            <w:shd w:val="clear" w:color="auto" w:fill="auto"/>
            <w:vAlign w:val="center"/>
          </w:tcPr>
          <w:p w:rsidR="00114F7E" w:rsidRDefault="00416CDF" w:rsidP="00413670">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Idade Materna</w:t>
            </w:r>
          </w:p>
        </w:tc>
        <w:tc>
          <w:tcPr>
            <w:tcW w:w="1844" w:type="dxa"/>
            <w:shd w:val="clear" w:color="auto" w:fill="auto"/>
            <w:vAlign w:val="center"/>
          </w:tcPr>
          <w:p w:rsidR="00114F7E" w:rsidRDefault="00416CDF" w:rsidP="00413670">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Pré Natal</w:t>
            </w:r>
          </w:p>
        </w:tc>
        <w:tc>
          <w:tcPr>
            <w:tcW w:w="1703" w:type="dxa"/>
            <w:shd w:val="clear" w:color="auto" w:fill="auto"/>
            <w:vAlign w:val="center"/>
          </w:tcPr>
          <w:p w:rsidR="00114F7E" w:rsidRDefault="00416CDF" w:rsidP="00413670">
            <w:pPr>
              <w:pBdr>
                <w:top w:val="nil"/>
                <w:left w:val="nil"/>
                <w:bottom w:val="nil"/>
                <w:right w:val="nil"/>
                <w:between w:val="nil"/>
              </w:pBdr>
              <w:ind w:right="85"/>
              <w:jc w:val="center"/>
              <w:rPr>
                <w:rFonts w:ascii="Arial" w:eastAsia="Arial" w:hAnsi="Arial" w:cs="Arial"/>
                <w:b/>
                <w:sz w:val="18"/>
                <w:szCs w:val="18"/>
              </w:rPr>
            </w:pPr>
            <w:r>
              <w:rPr>
                <w:rFonts w:ascii="Arial" w:eastAsia="Arial" w:hAnsi="Arial" w:cs="Arial"/>
                <w:b/>
                <w:sz w:val="18"/>
                <w:szCs w:val="18"/>
              </w:rPr>
              <w:t>Peso ao Nascer (gramas)</w:t>
            </w:r>
          </w:p>
        </w:tc>
        <w:tc>
          <w:tcPr>
            <w:tcW w:w="1616" w:type="dxa"/>
            <w:shd w:val="clear" w:color="auto" w:fill="auto"/>
            <w:vAlign w:val="center"/>
          </w:tcPr>
          <w:p w:rsidR="00114F7E" w:rsidRDefault="00416CDF" w:rsidP="00413670">
            <w:pPr>
              <w:pBdr>
                <w:top w:val="nil"/>
                <w:left w:val="nil"/>
                <w:bottom w:val="nil"/>
                <w:right w:val="nil"/>
                <w:between w:val="nil"/>
              </w:pBdr>
              <w:ind w:right="103"/>
              <w:jc w:val="center"/>
              <w:rPr>
                <w:rFonts w:ascii="Arial" w:eastAsia="Arial" w:hAnsi="Arial" w:cs="Arial"/>
                <w:b/>
                <w:sz w:val="18"/>
                <w:szCs w:val="18"/>
              </w:rPr>
            </w:pPr>
            <w:r>
              <w:rPr>
                <w:rFonts w:ascii="Arial" w:eastAsia="Arial" w:hAnsi="Arial" w:cs="Arial"/>
                <w:b/>
                <w:sz w:val="18"/>
                <w:szCs w:val="18"/>
              </w:rPr>
              <w:t>SUS / Convênio</w:t>
            </w:r>
          </w:p>
          <w:p w:rsidR="00114F7E" w:rsidRDefault="00416CDF" w:rsidP="00413670">
            <w:pPr>
              <w:pBdr>
                <w:top w:val="nil"/>
                <w:left w:val="nil"/>
                <w:bottom w:val="nil"/>
                <w:right w:val="nil"/>
                <w:between w:val="nil"/>
              </w:pBdr>
              <w:ind w:right="102"/>
              <w:jc w:val="center"/>
              <w:rPr>
                <w:rFonts w:ascii="Arial" w:eastAsia="Arial" w:hAnsi="Arial" w:cs="Arial"/>
                <w:b/>
                <w:sz w:val="18"/>
                <w:szCs w:val="18"/>
              </w:rPr>
            </w:pPr>
            <w:r>
              <w:rPr>
                <w:rFonts w:ascii="Arial" w:eastAsia="Arial" w:hAnsi="Arial" w:cs="Arial"/>
                <w:b/>
                <w:sz w:val="18"/>
                <w:szCs w:val="18"/>
              </w:rPr>
              <w:t>/outros</w:t>
            </w:r>
          </w:p>
        </w:tc>
      </w:tr>
      <w:tr w:rsidR="00114F7E" w:rsidTr="00413670">
        <w:trPr>
          <w:cantSplit/>
          <w:tblHeader/>
        </w:trPr>
        <w:tc>
          <w:tcPr>
            <w:tcW w:w="1418" w:type="dxa"/>
            <w:vMerge w:val="restart"/>
            <w:shd w:val="clear" w:color="auto" w:fill="auto"/>
            <w:vAlign w:val="center"/>
          </w:tcPr>
          <w:p w:rsidR="00114F7E" w:rsidRDefault="00416CDF" w:rsidP="00413670">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Dados parciais</w:t>
            </w:r>
          </w:p>
          <w:p w:rsidR="00114F7E" w:rsidRDefault="00416CDF" w:rsidP="00413670">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2021</w:t>
            </w:r>
          </w:p>
        </w:tc>
        <w:tc>
          <w:tcPr>
            <w:tcW w:w="1354" w:type="dxa"/>
            <w:shd w:val="clear" w:color="auto" w:fill="auto"/>
            <w:vAlign w:val="center"/>
          </w:tcPr>
          <w:p w:rsidR="00114F7E" w:rsidRDefault="00416CDF" w:rsidP="00413670">
            <w:pPr>
              <w:pBdr>
                <w:top w:val="nil"/>
                <w:left w:val="nil"/>
                <w:bottom w:val="nil"/>
                <w:right w:val="nil"/>
                <w:between w:val="nil"/>
              </w:pBdr>
              <w:spacing w:before="133" w:line="236" w:lineRule="auto"/>
              <w:ind w:right="103"/>
              <w:jc w:val="center"/>
              <w:rPr>
                <w:rFonts w:ascii="Arial" w:eastAsia="Arial" w:hAnsi="Arial" w:cs="Arial"/>
                <w:sz w:val="18"/>
                <w:szCs w:val="18"/>
              </w:rPr>
            </w:pPr>
            <w:r>
              <w:rPr>
                <w:rFonts w:ascii="Arial" w:eastAsia="Arial" w:hAnsi="Arial" w:cs="Arial"/>
                <w:sz w:val="18"/>
                <w:szCs w:val="18"/>
              </w:rPr>
              <w:t>1 caso &lt; 22 semanas</w:t>
            </w:r>
          </w:p>
        </w:tc>
        <w:tc>
          <w:tcPr>
            <w:tcW w:w="1704" w:type="dxa"/>
            <w:shd w:val="clear" w:color="auto" w:fill="auto"/>
            <w:vAlign w:val="center"/>
          </w:tcPr>
          <w:p w:rsidR="00114F7E" w:rsidRDefault="00416CDF" w:rsidP="00413670">
            <w:pPr>
              <w:pBdr>
                <w:top w:val="nil"/>
                <w:left w:val="nil"/>
                <w:bottom w:val="nil"/>
                <w:right w:val="nil"/>
                <w:between w:val="nil"/>
              </w:pBdr>
              <w:spacing w:before="133" w:line="236" w:lineRule="auto"/>
              <w:ind w:left="63" w:right="85"/>
              <w:jc w:val="center"/>
              <w:rPr>
                <w:rFonts w:ascii="Arial" w:eastAsia="Arial" w:hAnsi="Arial" w:cs="Arial"/>
                <w:sz w:val="18"/>
                <w:szCs w:val="18"/>
              </w:rPr>
            </w:pPr>
            <w:r>
              <w:rPr>
                <w:rFonts w:ascii="Arial" w:eastAsia="Arial" w:hAnsi="Arial" w:cs="Arial"/>
                <w:sz w:val="18"/>
                <w:szCs w:val="18"/>
              </w:rPr>
              <w:t>3 casos 15-19 anos</w:t>
            </w:r>
          </w:p>
        </w:tc>
        <w:tc>
          <w:tcPr>
            <w:tcW w:w="1844" w:type="dxa"/>
            <w:shd w:val="clear" w:color="auto" w:fill="auto"/>
            <w:vAlign w:val="center"/>
          </w:tcPr>
          <w:p w:rsidR="00114F7E" w:rsidRDefault="00416CDF" w:rsidP="00413670">
            <w:pPr>
              <w:pBdr>
                <w:top w:val="nil"/>
                <w:left w:val="nil"/>
                <w:bottom w:val="nil"/>
                <w:right w:val="nil"/>
                <w:between w:val="nil"/>
              </w:pBdr>
              <w:spacing w:before="6"/>
              <w:ind w:left="202" w:right="83"/>
              <w:jc w:val="center"/>
              <w:rPr>
                <w:rFonts w:ascii="Arial" w:eastAsia="Arial" w:hAnsi="Arial" w:cs="Arial"/>
                <w:sz w:val="18"/>
                <w:szCs w:val="18"/>
              </w:rPr>
            </w:pPr>
            <w:r>
              <w:rPr>
                <w:rFonts w:ascii="Arial" w:eastAsia="Arial" w:hAnsi="Arial" w:cs="Arial"/>
                <w:sz w:val="18"/>
                <w:szCs w:val="18"/>
              </w:rPr>
              <w:t>4 casos 7 mais consultas</w:t>
            </w:r>
          </w:p>
        </w:tc>
        <w:tc>
          <w:tcPr>
            <w:tcW w:w="1703" w:type="dxa"/>
            <w:shd w:val="clear" w:color="auto" w:fill="auto"/>
            <w:vAlign w:val="center"/>
          </w:tcPr>
          <w:p w:rsidR="00114F7E" w:rsidRDefault="00416CDF" w:rsidP="00413670">
            <w:pPr>
              <w:pBdr>
                <w:top w:val="nil"/>
                <w:left w:val="nil"/>
                <w:bottom w:val="nil"/>
                <w:right w:val="nil"/>
                <w:between w:val="nil"/>
              </w:pBdr>
              <w:spacing w:before="6"/>
              <w:ind w:left="59" w:right="85"/>
              <w:jc w:val="center"/>
              <w:rPr>
                <w:rFonts w:ascii="Arial" w:eastAsia="Arial" w:hAnsi="Arial" w:cs="Arial"/>
                <w:sz w:val="18"/>
                <w:szCs w:val="18"/>
              </w:rPr>
            </w:pPr>
            <w:r>
              <w:rPr>
                <w:rFonts w:ascii="Arial" w:eastAsia="Arial" w:hAnsi="Arial" w:cs="Arial"/>
                <w:sz w:val="18"/>
                <w:szCs w:val="18"/>
              </w:rPr>
              <w:t>13 casos abaixo 999g</w:t>
            </w:r>
          </w:p>
        </w:tc>
        <w:tc>
          <w:tcPr>
            <w:tcW w:w="1616" w:type="dxa"/>
            <w:shd w:val="clear" w:color="auto" w:fill="auto"/>
            <w:vAlign w:val="center"/>
          </w:tcPr>
          <w:p w:rsidR="00114F7E" w:rsidRDefault="00416CDF" w:rsidP="00413670">
            <w:pPr>
              <w:pBdr>
                <w:top w:val="nil"/>
                <w:left w:val="nil"/>
                <w:bottom w:val="nil"/>
                <w:right w:val="nil"/>
                <w:between w:val="nil"/>
              </w:pBdr>
              <w:spacing w:before="4"/>
              <w:ind w:left="57" w:right="144"/>
              <w:jc w:val="center"/>
              <w:rPr>
                <w:rFonts w:ascii="Arial" w:eastAsia="Arial" w:hAnsi="Arial" w:cs="Arial"/>
                <w:sz w:val="18"/>
                <w:szCs w:val="18"/>
              </w:rPr>
            </w:pPr>
            <w:r>
              <w:rPr>
                <w:rFonts w:ascii="Arial" w:eastAsia="Arial" w:hAnsi="Arial" w:cs="Arial"/>
                <w:sz w:val="18"/>
                <w:szCs w:val="18"/>
              </w:rPr>
              <w:t>6 casos de convênio</w:t>
            </w:r>
          </w:p>
        </w:tc>
      </w:tr>
      <w:tr w:rsidR="00114F7E" w:rsidTr="00413670">
        <w:trPr>
          <w:cantSplit/>
          <w:tblHeader/>
        </w:trPr>
        <w:tc>
          <w:tcPr>
            <w:tcW w:w="1418" w:type="dxa"/>
            <w:vMerge/>
            <w:shd w:val="clear" w:color="auto" w:fill="auto"/>
            <w:vAlign w:val="center"/>
          </w:tcPr>
          <w:p w:rsidR="00114F7E" w:rsidRDefault="00114F7E" w:rsidP="00413670">
            <w:pPr>
              <w:widowControl w:val="0"/>
              <w:pBdr>
                <w:top w:val="nil"/>
                <w:left w:val="nil"/>
                <w:bottom w:val="nil"/>
                <w:right w:val="nil"/>
                <w:between w:val="nil"/>
              </w:pBdr>
              <w:spacing w:line="276" w:lineRule="auto"/>
              <w:jc w:val="center"/>
              <w:rPr>
                <w:rFonts w:ascii="Arial" w:eastAsia="Arial" w:hAnsi="Arial" w:cs="Arial"/>
                <w:sz w:val="18"/>
                <w:szCs w:val="18"/>
              </w:rPr>
            </w:pPr>
          </w:p>
        </w:tc>
        <w:tc>
          <w:tcPr>
            <w:tcW w:w="1354" w:type="dxa"/>
            <w:shd w:val="clear" w:color="auto" w:fill="auto"/>
            <w:vAlign w:val="center"/>
          </w:tcPr>
          <w:p w:rsidR="00114F7E" w:rsidRDefault="00416CDF" w:rsidP="00413670">
            <w:pPr>
              <w:pBdr>
                <w:top w:val="nil"/>
                <w:left w:val="nil"/>
                <w:bottom w:val="nil"/>
                <w:right w:val="nil"/>
                <w:between w:val="nil"/>
              </w:pBdr>
              <w:spacing w:before="133" w:line="236" w:lineRule="auto"/>
              <w:ind w:right="103"/>
              <w:jc w:val="center"/>
              <w:rPr>
                <w:rFonts w:ascii="Arial" w:eastAsia="Arial" w:hAnsi="Arial" w:cs="Arial"/>
                <w:sz w:val="18"/>
                <w:szCs w:val="18"/>
              </w:rPr>
            </w:pPr>
            <w:r>
              <w:rPr>
                <w:rFonts w:ascii="Arial" w:eastAsia="Arial" w:hAnsi="Arial" w:cs="Arial"/>
                <w:sz w:val="18"/>
                <w:szCs w:val="18"/>
              </w:rPr>
              <w:t>10 casos 22-31 semanas</w:t>
            </w:r>
          </w:p>
        </w:tc>
        <w:tc>
          <w:tcPr>
            <w:tcW w:w="1704" w:type="dxa"/>
            <w:shd w:val="clear" w:color="auto" w:fill="auto"/>
            <w:vAlign w:val="center"/>
          </w:tcPr>
          <w:p w:rsidR="00114F7E" w:rsidRDefault="00416CDF" w:rsidP="00413670">
            <w:pPr>
              <w:pBdr>
                <w:top w:val="nil"/>
                <w:left w:val="nil"/>
                <w:bottom w:val="nil"/>
                <w:right w:val="nil"/>
                <w:between w:val="nil"/>
              </w:pBdr>
              <w:spacing w:before="133" w:line="236" w:lineRule="auto"/>
              <w:ind w:left="63" w:right="85"/>
              <w:jc w:val="center"/>
              <w:rPr>
                <w:rFonts w:ascii="Arial" w:eastAsia="Arial" w:hAnsi="Arial" w:cs="Arial"/>
                <w:sz w:val="18"/>
                <w:szCs w:val="18"/>
              </w:rPr>
            </w:pPr>
            <w:r>
              <w:rPr>
                <w:rFonts w:ascii="Arial" w:eastAsia="Arial" w:hAnsi="Arial" w:cs="Arial"/>
                <w:sz w:val="18"/>
                <w:szCs w:val="18"/>
              </w:rPr>
              <w:t>12 casos 20-30 anos</w:t>
            </w:r>
          </w:p>
        </w:tc>
        <w:tc>
          <w:tcPr>
            <w:tcW w:w="1844" w:type="dxa"/>
            <w:shd w:val="clear" w:color="auto" w:fill="auto"/>
            <w:vAlign w:val="center"/>
          </w:tcPr>
          <w:p w:rsidR="00114F7E" w:rsidRDefault="00416CDF" w:rsidP="00413670">
            <w:pPr>
              <w:pBdr>
                <w:top w:val="nil"/>
                <w:left w:val="nil"/>
                <w:bottom w:val="nil"/>
                <w:right w:val="nil"/>
                <w:between w:val="nil"/>
              </w:pBdr>
              <w:spacing w:before="6"/>
              <w:ind w:left="202" w:right="83"/>
              <w:jc w:val="center"/>
              <w:rPr>
                <w:rFonts w:ascii="Arial" w:eastAsia="Arial" w:hAnsi="Arial" w:cs="Arial"/>
                <w:sz w:val="18"/>
                <w:szCs w:val="18"/>
              </w:rPr>
            </w:pPr>
            <w:r>
              <w:rPr>
                <w:rFonts w:ascii="Arial" w:eastAsia="Arial" w:hAnsi="Arial" w:cs="Arial"/>
                <w:sz w:val="18"/>
                <w:szCs w:val="18"/>
              </w:rPr>
              <w:t>8  casos 4-6 consultas</w:t>
            </w:r>
          </w:p>
        </w:tc>
        <w:tc>
          <w:tcPr>
            <w:tcW w:w="1703" w:type="dxa"/>
            <w:shd w:val="clear" w:color="auto" w:fill="auto"/>
            <w:vAlign w:val="center"/>
          </w:tcPr>
          <w:p w:rsidR="00114F7E" w:rsidRDefault="00416CDF" w:rsidP="00413670">
            <w:pPr>
              <w:pBdr>
                <w:top w:val="nil"/>
                <w:left w:val="nil"/>
                <w:bottom w:val="nil"/>
                <w:right w:val="nil"/>
                <w:between w:val="nil"/>
              </w:pBdr>
              <w:spacing w:before="6"/>
              <w:ind w:left="59" w:right="85"/>
              <w:jc w:val="center"/>
              <w:rPr>
                <w:rFonts w:ascii="Arial" w:eastAsia="Arial" w:hAnsi="Arial" w:cs="Arial"/>
                <w:sz w:val="18"/>
                <w:szCs w:val="18"/>
              </w:rPr>
            </w:pPr>
            <w:r>
              <w:rPr>
                <w:rFonts w:ascii="Arial" w:eastAsia="Arial" w:hAnsi="Arial" w:cs="Arial"/>
                <w:sz w:val="18"/>
                <w:szCs w:val="18"/>
              </w:rPr>
              <w:t>11 casos 1000-2499 g</w:t>
            </w:r>
          </w:p>
        </w:tc>
        <w:tc>
          <w:tcPr>
            <w:tcW w:w="1616" w:type="dxa"/>
            <w:shd w:val="clear" w:color="auto" w:fill="auto"/>
            <w:vAlign w:val="center"/>
          </w:tcPr>
          <w:p w:rsidR="00114F7E" w:rsidRDefault="00416CDF" w:rsidP="00413670">
            <w:pPr>
              <w:pBdr>
                <w:top w:val="nil"/>
                <w:left w:val="nil"/>
                <w:bottom w:val="nil"/>
                <w:right w:val="nil"/>
                <w:between w:val="nil"/>
              </w:pBdr>
              <w:spacing w:before="4"/>
              <w:ind w:left="57" w:right="144"/>
              <w:jc w:val="center"/>
              <w:rPr>
                <w:rFonts w:ascii="Arial" w:eastAsia="Arial" w:hAnsi="Arial" w:cs="Arial"/>
                <w:sz w:val="18"/>
                <w:szCs w:val="18"/>
              </w:rPr>
            </w:pPr>
            <w:r>
              <w:rPr>
                <w:rFonts w:ascii="Arial" w:eastAsia="Arial" w:hAnsi="Arial" w:cs="Arial"/>
                <w:sz w:val="18"/>
                <w:szCs w:val="18"/>
              </w:rPr>
              <w:t>16 casos de SUS</w:t>
            </w:r>
          </w:p>
        </w:tc>
      </w:tr>
      <w:tr w:rsidR="00114F7E" w:rsidTr="00413670">
        <w:trPr>
          <w:cantSplit/>
          <w:tblHeader/>
        </w:trPr>
        <w:tc>
          <w:tcPr>
            <w:tcW w:w="1418" w:type="dxa"/>
            <w:vMerge/>
            <w:shd w:val="clear" w:color="auto" w:fill="auto"/>
            <w:vAlign w:val="center"/>
          </w:tcPr>
          <w:p w:rsidR="00114F7E" w:rsidRDefault="00114F7E" w:rsidP="00413670">
            <w:pPr>
              <w:widowControl w:val="0"/>
              <w:pBdr>
                <w:top w:val="nil"/>
                <w:left w:val="nil"/>
                <w:bottom w:val="nil"/>
                <w:right w:val="nil"/>
                <w:between w:val="nil"/>
              </w:pBdr>
              <w:spacing w:line="276" w:lineRule="auto"/>
              <w:jc w:val="center"/>
              <w:rPr>
                <w:rFonts w:ascii="Arial" w:eastAsia="Arial" w:hAnsi="Arial" w:cs="Arial"/>
                <w:sz w:val="18"/>
                <w:szCs w:val="18"/>
              </w:rPr>
            </w:pPr>
          </w:p>
        </w:tc>
        <w:tc>
          <w:tcPr>
            <w:tcW w:w="1354" w:type="dxa"/>
            <w:shd w:val="clear" w:color="auto" w:fill="auto"/>
            <w:vAlign w:val="center"/>
          </w:tcPr>
          <w:p w:rsidR="00114F7E" w:rsidRDefault="00416CDF" w:rsidP="00413670">
            <w:pPr>
              <w:pBdr>
                <w:top w:val="nil"/>
                <w:left w:val="nil"/>
                <w:bottom w:val="nil"/>
                <w:right w:val="nil"/>
                <w:between w:val="nil"/>
              </w:pBdr>
              <w:spacing w:before="133" w:line="236" w:lineRule="auto"/>
              <w:ind w:right="103"/>
              <w:jc w:val="center"/>
              <w:rPr>
                <w:rFonts w:ascii="Arial" w:eastAsia="Arial" w:hAnsi="Arial" w:cs="Arial"/>
                <w:sz w:val="18"/>
                <w:szCs w:val="18"/>
              </w:rPr>
            </w:pPr>
            <w:r>
              <w:rPr>
                <w:rFonts w:ascii="Arial" w:eastAsia="Arial" w:hAnsi="Arial" w:cs="Arial"/>
                <w:sz w:val="18"/>
                <w:szCs w:val="18"/>
              </w:rPr>
              <w:t>16 casos 32 – 36 semanas</w:t>
            </w:r>
          </w:p>
        </w:tc>
        <w:tc>
          <w:tcPr>
            <w:tcW w:w="1704" w:type="dxa"/>
            <w:shd w:val="clear" w:color="auto" w:fill="auto"/>
            <w:vAlign w:val="center"/>
          </w:tcPr>
          <w:p w:rsidR="00114F7E" w:rsidRDefault="00416CDF" w:rsidP="00413670">
            <w:pPr>
              <w:pBdr>
                <w:top w:val="nil"/>
                <w:left w:val="nil"/>
                <w:bottom w:val="nil"/>
                <w:right w:val="nil"/>
                <w:between w:val="nil"/>
              </w:pBdr>
              <w:spacing w:before="133" w:line="236" w:lineRule="auto"/>
              <w:ind w:left="63" w:right="85"/>
              <w:jc w:val="center"/>
              <w:rPr>
                <w:rFonts w:ascii="Arial" w:eastAsia="Arial" w:hAnsi="Arial" w:cs="Arial"/>
                <w:sz w:val="18"/>
                <w:szCs w:val="18"/>
              </w:rPr>
            </w:pPr>
            <w:r>
              <w:rPr>
                <w:rFonts w:ascii="Arial" w:eastAsia="Arial" w:hAnsi="Arial" w:cs="Arial"/>
                <w:sz w:val="18"/>
                <w:szCs w:val="18"/>
              </w:rPr>
              <w:t>16 casos 31-40 anos</w:t>
            </w:r>
          </w:p>
        </w:tc>
        <w:tc>
          <w:tcPr>
            <w:tcW w:w="1844" w:type="dxa"/>
            <w:shd w:val="clear" w:color="auto" w:fill="auto"/>
            <w:vAlign w:val="center"/>
          </w:tcPr>
          <w:p w:rsidR="00114F7E" w:rsidRDefault="00416CDF" w:rsidP="00413670">
            <w:pPr>
              <w:pBdr>
                <w:top w:val="nil"/>
                <w:left w:val="nil"/>
                <w:bottom w:val="nil"/>
                <w:right w:val="nil"/>
                <w:between w:val="nil"/>
              </w:pBdr>
              <w:spacing w:before="6"/>
              <w:ind w:left="202" w:right="83"/>
              <w:jc w:val="center"/>
              <w:rPr>
                <w:rFonts w:ascii="Arial" w:eastAsia="Arial" w:hAnsi="Arial" w:cs="Arial"/>
                <w:sz w:val="18"/>
                <w:szCs w:val="18"/>
              </w:rPr>
            </w:pPr>
            <w:r>
              <w:rPr>
                <w:rFonts w:ascii="Arial" w:eastAsia="Arial" w:hAnsi="Arial" w:cs="Arial"/>
                <w:sz w:val="18"/>
                <w:szCs w:val="18"/>
              </w:rPr>
              <w:t>10 casos 2-3 consultas</w:t>
            </w:r>
          </w:p>
        </w:tc>
        <w:tc>
          <w:tcPr>
            <w:tcW w:w="1703" w:type="dxa"/>
            <w:shd w:val="clear" w:color="auto" w:fill="auto"/>
            <w:vAlign w:val="center"/>
          </w:tcPr>
          <w:p w:rsidR="00114F7E" w:rsidRDefault="00416CDF" w:rsidP="00413670">
            <w:pPr>
              <w:pBdr>
                <w:top w:val="nil"/>
                <w:left w:val="nil"/>
                <w:bottom w:val="nil"/>
                <w:right w:val="nil"/>
                <w:between w:val="nil"/>
              </w:pBdr>
              <w:spacing w:before="6"/>
              <w:ind w:left="59" w:right="85"/>
              <w:jc w:val="center"/>
              <w:rPr>
                <w:rFonts w:ascii="Arial" w:eastAsia="Arial" w:hAnsi="Arial" w:cs="Arial"/>
                <w:sz w:val="18"/>
                <w:szCs w:val="18"/>
              </w:rPr>
            </w:pPr>
            <w:r>
              <w:rPr>
                <w:rFonts w:ascii="Arial" w:eastAsia="Arial" w:hAnsi="Arial" w:cs="Arial"/>
                <w:sz w:val="18"/>
                <w:szCs w:val="18"/>
              </w:rPr>
              <w:t>4 casos maior e 2500 g</w:t>
            </w:r>
          </w:p>
        </w:tc>
        <w:tc>
          <w:tcPr>
            <w:tcW w:w="1616" w:type="dxa"/>
            <w:shd w:val="clear" w:color="auto" w:fill="auto"/>
            <w:vAlign w:val="center"/>
          </w:tcPr>
          <w:p w:rsidR="00114F7E" w:rsidRDefault="00114F7E" w:rsidP="00413670">
            <w:pPr>
              <w:pBdr>
                <w:top w:val="nil"/>
                <w:left w:val="nil"/>
                <w:bottom w:val="nil"/>
                <w:right w:val="nil"/>
                <w:between w:val="nil"/>
              </w:pBdr>
              <w:spacing w:before="4"/>
              <w:ind w:left="57" w:right="144"/>
              <w:jc w:val="center"/>
              <w:rPr>
                <w:rFonts w:ascii="Arial" w:eastAsia="Arial" w:hAnsi="Arial" w:cs="Arial"/>
                <w:sz w:val="18"/>
                <w:szCs w:val="18"/>
              </w:rPr>
            </w:pPr>
          </w:p>
        </w:tc>
      </w:tr>
      <w:tr w:rsidR="00114F7E" w:rsidTr="00413670">
        <w:trPr>
          <w:cantSplit/>
          <w:tblHeader/>
        </w:trPr>
        <w:tc>
          <w:tcPr>
            <w:tcW w:w="1418" w:type="dxa"/>
            <w:vMerge/>
            <w:shd w:val="clear" w:color="auto" w:fill="auto"/>
            <w:vAlign w:val="center"/>
          </w:tcPr>
          <w:p w:rsidR="00114F7E" w:rsidRDefault="00114F7E" w:rsidP="00413670">
            <w:pPr>
              <w:widowControl w:val="0"/>
              <w:pBdr>
                <w:top w:val="nil"/>
                <w:left w:val="nil"/>
                <w:bottom w:val="nil"/>
                <w:right w:val="nil"/>
                <w:between w:val="nil"/>
              </w:pBdr>
              <w:spacing w:line="276" w:lineRule="auto"/>
              <w:jc w:val="center"/>
              <w:rPr>
                <w:rFonts w:ascii="Arial" w:eastAsia="Arial" w:hAnsi="Arial" w:cs="Arial"/>
                <w:sz w:val="18"/>
                <w:szCs w:val="18"/>
              </w:rPr>
            </w:pPr>
          </w:p>
        </w:tc>
        <w:tc>
          <w:tcPr>
            <w:tcW w:w="1354" w:type="dxa"/>
            <w:shd w:val="clear" w:color="auto" w:fill="auto"/>
            <w:vAlign w:val="center"/>
          </w:tcPr>
          <w:p w:rsidR="00114F7E" w:rsidRDefault="00416CDF" w:rsidP="00413670">
            <w:pPr>
              <w:pBdr>
                <w:top w:val="nil"/>
                <w:left w:val="nil"/>
                <w:bottom w:val="nil"/>
                <w:right w:val="nil"/>
                <w:between w:val="nil"/>
              </w:pBdr>
              <w:spacing w:before="133" w:line="236" w:lineRule="auto"/>
              <w:ind w:right="103"/>
              <w:jc w:val="center"/>
              <w:rPr>
                <w:rFonts w:ascii="Arial" w:eastAsia="Arial" w:hAnsi="Arial" w:cs="Arial"/>
                <w:sz w:val="18"/>
                <w:szCs w:val="18"/>
              </w:rPr>
            </w:pPr>
            <w:r>
              <w:rPr>
                <w:rFonts w:ascii="Arial" w:eastAsia="Arial" w:hAnsi="Arial" w:cs="Arial"/>
                <w:sz w:val="18"/>
                <w:szCs w:val="18"/>
              </w:rPr>
              <w:t>4 casos 37-41 semanas</w:t>
            </w:r>
          </w:p>
        </w:tc>
        <w:tc>
          <w:tcPr>
            <w:tcW w:w="1704" w:type="dxa"/>
            <w:shd w:val="clear" w:color="auto" w:fill="auto"/>
            <w:vAlign w:val="center"/>
          </w:tcPr>
          <w:p w:rsidR="00114F7E" w:rsidRDefault="00416CDF" w:rsidP="00413670">
            <w:pPr>
              <w:pBdr>
                <w:top w:val="nil"/>
                <w:left w:val="nil"/>
                <w:bottom w:val="nil"/>
                <w:right w:val="nil"/>
                <w:between w:val="nil"/>
              </w:pBdr>
              <w:spacing w:before="133" w:line="236" w:lineRule="auto"/>
              <w:ind w:left="63" w:right="85"/>
              <w:jc w:val="center"/>
              <w:rPr>
                <w:rFonts w:ascii="Arial" w:eastAsia="Arial" w:hAnsi="Arial" w:cs="Arial"/>
                <w:sz w:val="18"/>
                <w:szCs w:val="18"/>
              </w:rPr>
            </w:pPr>
            <w:r>
              <w:rPr>
                <w:rFonts w:ascii="Arial" w:eastAsia="Arial" w:hAnsi="Arial" w:cs="Arial"/>
                <w:sz w:val="18"/>
                <w:szCs w:val="18"/>
              </w:rPr>
              <w:t>2 casos 41-49 anos</w:t>
            </w:r>
          </w:p>
        </w:tc>
        <w:tc>
          <w:tcPr>
            <w:tcW w:w="1844" w:type="dxa"/>
            <w:shd w:val="clear" w:color="auto" w:fill="auto"/>
            <w:vAlign w:val="center"/>
          </w:tcPr>
          <w:p w:rsidR="00114F7E" w:rsidRDefault="00416CDF" w:rsidP="00413670">
            <w:pPr>
              <w:pBdr>
                <w:top w:val="nil"/>
                <w:left w:val="nil"/>
                <w:bottom w:val="nil"/>
                <w:right w:val="nil"/>
                <w:between w:val="nil"/>
              </w:pBdr>
              <w:spacing w:before="6"/>
              <w:ind w:left="202" w:right="83"/>
              <w:jc w:val="center"/>
              <w:rPr>
                <w:rFonts w:ascii="Arial" w:eastAsia="Arial" w:hAnsi="Arial" w:cs="Arial"/>
                <w:sz w:val="18"/>
                <w:szCs w:val="18"/>
              </w:rPr>
            </w:pPr>
            <w:r>
              <w:rPr>
                <w:rFonts w:ascii="Arial" w:eastAsia="Arial" w:hAnsi="Arial" w:cs="Arial"/>
                <w:sz w:val="18"/>
                <w:szCs w:val="18"/>
              </w:rPr>
              <w:t>4 casos sem pré natal</w:t>
            </w:r>
          </w:p>
        </w:tc>
        <w:tc>
          <w:tcPr>
            <w:tcW w:w="1703" w:type="dxa"/>
            <w:shd w:val="clear" w:color="auto" w:fill="auto"/>
            <w:vAlign w:val="center"/>
          </w:tcPr>
          <w:p w:rsidR="00114F7E" w:rsidRDefault="00114F7E" w:rsidP="00413670">
            <w:pPr>
              <w:pBdr>
                <w:top w:val="nil"/>
                <w:left w:val="nil"/>
                <w:bottom w:val="nil"/>
                <w:right w:val="nil"/>
                <w:between w:val="nil"/>
              </w:pBdr>
              <w:spacing w:before="6"/>
              <w:ind w:left="59" w:right="85"/>
              <w:jc w:val="center"/>
              <w:rPr>
                <w:rFonts w:ascii="Arial" w:eastAsia="Arial" w:hAnsi="Arial" w:cs="Arial"/>
                <w:sz w:val="18"/>
                <w:szCs w:val="18"/>
              </w:rPr>
            </w:pPr>
          </w:p>
        </w:tc>
        <w:tc>
          <w:tcPr>
            <w:tcW w:w="1616" w:type="dxa"/>
            <w:shd w:val="clear" w:color="auto" w:fill="auto"/>
            <w:vAlign w:val="center"/>
          </w:tcPr>
          <w:p w:rsidR="00114F7E" w:rsidRDefault="00114F7E" w:rsidP="00413670">
            <w:pPr>
              <w:pBdr>
                <w:top w:val="nil"/>
                <w:left w:val="nil"/>
                <w:bottom w:val="nil"/>
                <w:right w:val="nil"/>
                <w:between w:val="nil"/>
              </w:pBdr>
              <w:spacing w:before="4"/>
              <w:ind w:left="57" w:right="144"/>
              <w:jc w:val="center"/>
              <w:rPr>
                <w:rFonts w:ascii="Arial" w:eastAsia="Arial" w:hAnsi="Arial" w:cs="Arial"/>
                <w:sz w:val="18"/>
                <w:szCs w:val="18"/>
              </w:rPr>
            </w:pPr>
          </w:p>
        </w:tc>
      </w:tr>
      <w:tr w:rsidR="00114F7E" w:rsidTr="00413670">
        <w:trPr>
          <w:cantSplit/>
          <w:tblHeader/>
        </w:trPr>
        <w:tc>
          <w:tcPr>
            <w:tcW w:w="1418" w:type="dxa"/>
            <w:vMerge/>
            <w:shd w:val="clear" w:color="auto" w:fill="auto"/>
            <w:vAlign w:val="center"/>
          </w:tcPr>
          <w:p w:rsidR="00114F7E" w:rsidRDefault="00114F7E" w:rsidP="00413670">
            <w:pPr>
              <w:widowControl w:val="0"/>
              <w:pBdr>
                <w:top w:val="nil"/>
                <w:left w:val="nil"/>
                <w:bottom w:val="nil"/>
                <w:right w:val="nil"/>
                <w:between w:val="nil"/>
              </w:pBdr>
              <w:spacing w:line="276" w:lineRule="auto"/>
              <w:jc w:val="center"/>
              <w:rPr>
                <w:rFonts w:ascii="Arial" w:eastAsia="Arial" w:hAnsi="Arial" w:cs="Arial"/>
                <w:sz w:val="18"/>
                <w:szCs w:val="18"/>
              </w:rPr>
            </w:pPr>
          </w:p>
        </w:tc>
        <w:tc>
          <w:tcPr>
            <w:tcW w:w="1354" w:type="dxa"/>
            <w:shd w:val="clear" w:color="auto" w:fill="auto"/>
            <w:vAlign w:val="center"/>
          </w:tcPr>
          <w:p w:rsidR="00114F7E" w:rsidRDefault="00416CDF" w:rsidP="00413670">
            <w:pPr>
              <w:pBdr>
                <w:top w:val="nil"/>
                <w:left w:val="nil"/>
                <w:bottom w:val="nil"/>
                <w:right w:val="nil"/>
                <w:between w:val="nil"/>
              </w:pBdr>
              <w:spacing w:before="133" w:line="236" w:lineRule="auto"/>
              <w:ind w:right="103"/>
              <w:jc w:val="center"/>
              <w:rPr>
                <w:rFonts w:ascii="Arial" w:eastAsia="Arial" w:hAnsi="Arial" w:cs="Arial"/>
                <w:sz w:val="18"/>
                <w:szCs w:val="18"/>
              </w:rPr>
            </w:pPr>
            <w:r>
              <w:rPr>
                <w:rFonts w:ascii="Arial" w:eastAsia="Arial" w:hAnsi="Arial" w:cs="Arial"/>
                <w:sz w:val="18"/>
                <w:szCs w:val="18"/>
              </w:rPr>
              <w:t>3 casos ignorados (sem informação)</w:t>
            </w:r>
          </w:p>
        </w:tc>
        <w:tc>
          <w:tcPr>
            <w:tcW w:w="1704" w:type="dxa"/>
            <w:shd w:val="clear" w:color="auto" w:fill="auto"/>
            <w:vAlign w:val="center"/>
          </w:tcPr>
          <w:p w:rsidR="00114F7E" w:rsidRDefault="00416CDF" w:rsidP="00413670">
            <w:pPr>
              <w:pBdr>
                <w:top w:val="nil"/>
                <w:left w:val="nil"/>
                <w:bottom w:val="nil"/>
                <w:right w:val="nil"/>
                <w:between w:val="nil"/>
              </w:pBdr>
              <w:spacing w:before="133" w:line="236" w:lineRule="auto"/>
              <w:ind w:left="63" w:right="85"/>
              <w:jc w:val="center"/>
              <w:rPr>
                <w:rFonts w:ascii="Arial" w:eastAsia="Arial" w:hAnsi="Arial" w:cs="Arial"/>
                <w:sz w:val="18"/>
                <w:szCs w:val="18"/>
              </w:rPr>
            </w:pPr>
            <w:r>
              <w:rPr>
                <w:rFonts w:ascii="Arial" w:eastAsia="Arial" w:hAnsi="Arial" w:cs="Arial"/>
                <w:sz w:val="18"/>
                <w:szCs w:val="18"/>
              </w:rPr>
              <w:t>1 caso ignorado (sem informação)</w:t>
            </w:r>
          </w:p>
        </w:tc>
        <w:tc>
          <w:tcPr>
            <w:tcW w:w="1844" w:type="dxa"/>
            <w:shd w:val="clear" w:color="auto" w:fill="auto"/>
            <w:vAlign w:val="center"/>
          </w:tcPr>
          <w:p w:rsidR="00114F7E" w:rsidRDefault="00416CDF" w:rsidP="00413670">
            <w:pPr>
              <w:pBdr>
                <w:top w:val="nil"/>
                <w:left w:val="nil"/>
                <w:bottom w:val="nil"/>
                <w:right w:val="nil"/>
                <w:between w:val="nil"/>
              </w:pBdr>
              <w:spacing w:before="6"/>
              <w:ind w:left="202" w:right="83"/>
              <w:jc w:val="center"/>
              <w:rPr>
                <w:rFonts w:ascii="Arial" w:eastAsia="Arial" w:hAnsi="Arial" w:cs="Arial"/>
                <w:sz w:val="18"/>
                <w:szCs w:val="18"/>
              </w:rPr>
            </w:pPr>
            <w:r>
              <w:rPr>
                <w:rFonts w:ascii="Arial" w:eastAsia="Arial" w:hAnsi="Arial" w:cs="Arial"/>
                <w:sz w:val="18"/>
                <w:szCs w:val="18"/>
              </w:rPr>
              <w:t>8 casos em investigação</w:t>
            </w:r>
          </w:p>
        </w:tc>
        <w:tc>
          <w:tcPr>
            <w:tcW w:w="1703" w:type="dxa"/>
            <w:shd w:val="clear" w:color="auto" w:fill="auto"/>
            <w:vAlign w:val="center"/>
          </w:tcPr>
          <w:p w:rsidR="00114F7E" w:rsidRDefault="00416CDF" w:rsidP="00413670">
            <w:pPr>
              <w:pBdr>
                <w:top w:val="nil"/>
                <w:left w:val="nil"/>
                <w:bottom w:val="nil"/>
                <w:right w:val="nil"/>
                <w:between w:val="nil"/>
              </w:pBdr>
              <w:spacing w:before="6"/>
              <w:ind w:left="59" w:right="85"/>
              <w:jc w:val="center"/>
              <w:rPr>
                <w:rFonts w:ascii="Arial" w:eastAsia="Arial" w:hAnsi="Arial" w:cs="Arial"/>
                <w:sz w:val="18"/>
                <w:szCs w:val="18"/>
              </w:rPr>
            </w:pPr>
            <w:r>
              <w:rPr>
                <w:rFonts w:ascii="Arial" w:eastAsia="Arial" w:hAnsi="Arial" w:cs="Arial"/>
                <w:sz w:val="18"/>
                <w:szCs w:val="18"/>
              </w:rPr>
              <w:t>6 casos ignorados (sem informação)</w:t>
            </w:r>
          </w:p>
        </w:tc>
        <w:tc>
          <w:tcPr>
            <w:tcW w:w="1616" w:type="dxa"/>
            <w:shd w:val="clear" w:color="auto" w:fill="auto"/>
            <w:vAlign w:val="center"/>
          </w:tcPr>
          <w:p w:rsidR="00114F7E" w:rsidRDefault="00416CDF" w:rsidP="00413670">
            <w:pPr>
              <w:pBdr>
                <w:top w:val="nil"/>
                <w:left w:val="nil"/>
                <w:bottom w:val="nil"/>
                <w:right w:val="nil"/>
                <w:between w:val="nil"/>
              </w:pBdr>
              <w:spacing w:before="4"/>
              <w:ind w:left="57" w:right="144"/>
              <w:jc w:val="center"/>
              <w:rPr>
                <w:rFonts w:ascii="Arial" w:eastAsia="Arial" w:hAnsi="Arial" w:cs="Arial"/>
                <w:sz w:val="18"/>
                <w:szCs w:val="18"/>
              </w:rPr>
            </w:pPr>
            <w:r>
              <w:rPr>
                <w:rFonts w:ascii="Arial" w:eastAsia="Arial" w:hAnsi="Arial" w:cs="Arial"/>
                <w:sz w:val="18"/>
                <w:szCs w:val="18"/>
              </w:rPr>
              <w:t>12 casos sem informação</w:t>
            </w:r>
          </w:p>
        </w:tc>
      </w:tr>
      <w:tr w:rsidR="00114F7E" w:rsidTr="00413670">
        <w:trPr>
          <w:cantSplit/>
          <w:tblHeader/>
        </w:trPr>
        <w:tc>
          <w:tcPr>
            <w:tcW w:w="1418" w:type="dxa"/>
            <w:vMerge w:val="restart"/>
            <w:shd w:val="clear" w:color="auto" w:fill="auto"/>
            <w:vAlign w:val="center"/>
          </w:tcPr>
          <w:p w:rsidR="00114F7E" w:rsidRDefault="00416CDF" w:rsidP="00413670">
            <w:pPr>
              <w:pBdr>
                <w:top w:val="nil"/>
                <w:left w:val="nil"/>
                <w:bottom w:val="nil"/>
                <w:right w:val="nil"/>
                <w:between w:val="nil"/>
              </w:pBdr>
              <w:ind w:right="96" w:firstLine="3"/>
              <w:jc w:val="center"/>
              <w:rPr>
                <w:rFonts w:ascii="Arial" w:eastAsia="Arial" w:hAnsi="Arial" w:cs="Arial"/>
                <w:b/>
                <w:sz w:val="18"/>
                <w:szCs w:val="18"/>
              </w:rPr>
            </w:pPr>
            <w:r>
              <w:rPr>
                <w:rFonts w:ascii="Arial" w:eastAsia="Arial" w:hAnsi="Arial" w:cs="Arial"/>
                <w:b/>
                <w:sz w:val="18"/>
                <w:szCs w:val="18"/>
              </w:rPr>
              <w:t>2020</w:t>
            </w:r>
          </w:p>
        </w:tc>
        <w:tc>
          <w:tcPr>
            <w:tcW w:w="1354" w:type="dxa"/>
            <w:shd w:val="clear" w:color="auto" w:fill="auto"/>
            <w:vAlign w:val="center"/>
          </w:tcPr>
          <w:p w:rsidR="00114F7E" w:rsidRDefault="00416CDF" w:rsidP="00413670">
            <w:pPr>
              <w:pBdr>
                <w:top w:val="nil"/>
                <w:left w:val="nil"/>
                <w:bottom w:val="nil"/>
                <w:right w:val="nil"/>
                <w:between w:val="nil"/>
              </w:pBdr>
              <w:spacing w:before="133" w:line="236" w:lineRule="auto"/>
              <w:ind w:right="103"/>
              <w:jc w:val="center"/>
              <w:rPr>
                <w:rFonts w:ascii="Arial" w:eastAsia="Arial" w:hAnsi="Arial" w:cs="Arial"/>
                <w:sz w:val="18"/>
                <w:szCs w:val="18"/>
              </w:rPr>
            </w:pPr>
            <w:r>
              <w:rPr>
                <w:rFonts w:ascii="Arial" w:eastAsia="Arial" w:hAnsi="Arial" w:cs="Arial"/>
                <w:sz w:val="18"/>
                <w:szCs w:val="18"/>
              </w:rPr>
              <w:t>05 casos de</w:t>
            </w:r>
          </w:p>
          <w:p w:rsidR="00114F7E" w:rsidRDefault="00416CDF" w:rsidP="00413670">
            <w:pPr>
              <w:pBdr>
                <w:top w:val="nil"/>
                <w:left w:val="nil"/>
                <w:bottom w:val="nil"/>
                <w:right w:val="nil"/>
                <w:between w:val="nil"/>
              </w:pBdr>
              <w:spacing w:before="4" w:line="228" w:lineRule="auto"/>
              <w:ind w:right="98"/>
              <w:jc w:val="center"/>
              <w:rPr>
                <w:rFonts w:ascii="Arial" w:eastAsia="Arial" w:hAnsi="Arial" w:cs="Arial"/>
                <w:sz w:val="18"/>
                <w:szCs w:val="18"/>
              </w:rPr>
            </w:pPr>
            <w:r>
              <w:rPr>
                <w:rFonts w:ascii="Arial" w:eastAsia="Arial" w:hAnsi="Arial" w:cs="Arial"/>
                <w:sz w:val="18"/>
                <w:szCs w:val="18"/>
              </w:rPr>
              <w:t>38 até 40 semanas</w:t>
            </w:r>
          </w:p>
        </w:tc>
        <w:tc>
          <w:tcPr>
            <w:tcW w:w="1704" w:type="dxa"/>
            <w:shd w:val="clear" w:color="auto" w:fill="auto"/>
            <w:vAlign w:val="center"/>
          </w:tcPr>
          <w:p w:rsidR="00114F7E" w:rsidRDefault="00416CDF" w:rsidP="00413670">
            <w:pPr>
              <w:pBdr>
                <w:top w:val="nil"/>
                <w:left w:val="nil"/>
                <w:bottom w:val="nil"/>
                <w:right w:val="nil"/>
                <w:between w:val="nil"/>
              </w:pBdr>
              <w:spacing w:before="133" w:line="236" w:lineRule="auto"/>
              <w:ind w:left="63" w:right="85"/>
              <w:jc w:val="center"/>
              <w:rPr>
                <w:rFonts w:ascii="Arial" w:eastAsia="Arial" w:hAnsi="Arial" w:cs="Arial"/>
                <w:sz w:val="18"/>
                <w:szCs w:val="18"/>
              </w:rPr>
            </w:pPr>
            <w:r>
              <w:rPr>
                <w:rFonts w:ascii="Arial" w:eastAsia="Arial" w:hAnsi="Arial" w:cs="Arial"/>
                <w:sz w:val="18"/>
                <w:szCs w:val="18"/>
              </w:rPr>
              <w:t>04 casos de</w:t>
            </w:r>
          </w:p>
          <w:p w:rsidR="00114F7E" w:rsidRDefault="00416CDF" w:rsidP="00413670">
            <w:pPr>
              <w:pBdr>
                <w:top w:val="nil"/>
                <w:left w:val="nil"/>
                <w:bottom w:val="nil"/>
                <w:right w:val="nil"/>
                <w:between w:val="nil"/>
              </w:pBdr>
              <w:spacing w:before="4" w:line="228" w:lineRule="auto"/>
              <w:ind w:left="63" w:right="85"/>
              <w:jc w:val="center"/>
              <w:rPr>
                <w:rFonts w:ascii="Arial" w:eastAsia="Arial" w:hAnsi="Arial" w:cs="Arial"/>
                <w:sz w:val="18"/>
                <w:szCs w:val="18"/>
              </w:rPr>
            </w:pPr>
            <w:r>
              <w:rPr>
                <w:rFonts w:ascii="Arial" w:eastAsia="Arial" w:hAnsi="Arial" w:cs="Arial"/>
                <w:sz w:val="18"/>
                <w:szCs w:val="18"/>
              </w:rPr>
              <w:t>mães de 15 a 19 anos</w:t>
            </w:r>
          </w:p>
        </w:tc>
        <w:tc>
          <w:tcPr>
            <w:tcW w:w="1844" w:type="dxa"/>
            <w:shd w:val="clear" w:color="auto" w:fill="auto"/>
            <w:vAlign w:val="center"/>
          </w:tcPr>
          <w:p w:rsidR="00114F7E" w:rsidRDefault="00114F7E" w:rsidP="00413670">
            <w:pPr>
              <w:pBdr>
                <w:top w:val="nil"/>
                <w:left w:val="nil"/>
                <w:bottom w:val="nil"/>
                <w:right w:val="nil"/>
                <w:between w:val="nil"/>
              </w:pBdr>
              <w:spacing w:before="6"/>
              <w:ind w:left="202" w:right="83"/>
              <w:jc w:val="center"/>
              <w:rPr>
                <w:rFonts w:ascii="Arial" w:eastAsia="Arial" w:hAnsi="Arial" w:cs="Arial"/>
                <w:sz w:val="18"/>
                <w:szCs w:val="18"/>
              </w:rPr>
            </w:pPr>
          </w:p>
          <w:p w:rsidR="00114F7E" w:rsidRDefault="00416CDF" w:rsidP="00413670">
            <w:pPr>
              <w:pBdr>
                <w:top w:val="nil"/>
                <w:left w:val="nil"/>
                <w:bottom w:val="nil"/>
                <w:right w:val="nil"/>
                <w:between w:val="nil"/>
              </w:pBdr>
              <w:spacing w:before="1" w:line="236" w:lineRule="auto"/>
              <w:ind w:left="202" w:right="83"/>
              <w:jc w:val="center"/>
              <w:rPr>
                <w:rFonts w:ascii="Arial" w:eastAsia="Arial" w:hAnsi="Arial" w:cs="Arial"/>
                <w:sz w:val="18"/>
                <w:szCs w:val="18"/>
              </w:rPr>
            </w:pPr>
            <w:r>
              <w:rPr>
                <w:rFonts w:ascii="Arial" w:eastAsia="Arial" w:hAnsi="Arial" w:cs="Arial"/>
                <w:sz w:val="18"/>
                <w:szCs w:val="18"/>
              </w:rPr>
              <w:t>08 casos acima ou</w:t>
            </w:r>
          </w:p>
          <w:p w:rsidR="00114F7E" w:rsidRDefault="00416CDF" w:rsidP="00413670">
            <w:pPr>
              <w:pBdr>
                <w:top w:val="nil"/>
                <w:left w:val="nil"/>
                <w:bottom w:val="nil"/>
                <w:right w:val="nil"/>
                <w:between w:val="nil"/>
              </w:pBdr>
              <w:spacing w:line="236" w:lineRule="auto"/>
              <w:ind w:left="202" w:right="83"/>
              <w:jc w:val="center"/>
              <w:rPr>
                <w:rFonts w:ascii="Arial" w:eastAsia="Arial" w:hAnsi="Arial" w:cs="Arial"/>
                <w:sz w:val="18"/>
                <w:szCs w:val="18"/>
              </w:rPr>
            </w:pPr>
            <w:r>
              <w:rPr>
                <w:rFonts w:ascii="Arial" w:eastAsia="Arial" w:hAnsi="Arial" w:cs="Arial"/>
                <w:sz w:val="18"/>
                <w:szCs w:val="18"/>
              </w:rPr>
              <w:t>= a 7 consultas</w:t>
            </w:r>
          </w:p>
        </w:tc>
        <w:tc>
          <w:tcPr>
            <w:tcW w:w="1703" w:type="dxa"/>
            <w:shd w:val="clear" w:color="auto" w:fill="auto"/>
            <w:vAlign w:val="center"/>
          </w:tcPr>
          <w:p w:rsidR="00114F7E" w:rsidRDefault="00114F7E" w:rsidP="00413670">
            <w:pPr>
              <w:pBdr>
                <w:top w:val="nil"/>
                <w:left w:val="nil"/>
                <w:bottom w:val="nil"/>
                <w:right w:val="nil"/>
                <w:between w:val="nil"/>
              </w:pBdr>
              <w:spacing w:before="6"/>
              <w:ind w:left="59" w:right="85"/>
              <w:jc w:val="center"/>
              <w:rPr>
                <w:rFonts w:ascii="Arial" w:eastAsia="Arial" w:hAnsi="Arial" w:cs="Arial"/>
                <w:sz w:val="18"/>
                <w:szCs w:val="18"/>
              </w:rPr>
            </w:pPr>
          </w:p>
          <w:p w:rsidR="00114F7E" w:rsidRDefault="00416CDF" w:rsidP="00413670">
            <w:pPr>
              <w:pBdr>
                <w:top w:val="nil"/>
                <w:left w:val="nil"/>
                <w:bottom w:val="nil"/>
                <w:right w:val="nil"/>
                <w:between w:val="nil"/>
              </w:pBdr>
              <w:spacing w:before="1" w:line="236" w:lineRule="auto"/>
              <w:ind w:left="59" w:right="85"/>
              <w:jc w:val="center"/>
              <w:rPr>
                <w:rFonts w:ascii="Arial" w:eastAsia="Arial" w:hAnsi="Arial" w:cs="Arial"/>
                <w:sz w:val="18"/>
                <w:szCs w:val="18"/>
              </w:rPr>
            </w:pPr>
            <w:r>
              <w:rPr>
                <w:rFonts w:ascii="Arial" w:eastAsia="Arial" w:hAnsi="Arial" w:cs="Arial"/>
                <w:sz w:val="18"/>
                <w:szCs w:val="18"/>
              </w:rPr>
              <w:t>14 casos abaixo</w:t>
            </w:r>
          </w:p>
          <w:p w:rsidR="00114F7E" w:rsidRDefault="00416CDF" w:rsidP="00413670">
            <w:pPr>
              <w:pBdr>
                <w:top w:val="nil"/>
                <w:left w:val="nil"/>
                <w:bottom w:val="nil"/>
                <w:right w:val="nil"/>
                <w:between w:val="nil"/>
              </w:pBdr>
              <w:spacing w:line="236" w:lineRule="auto"/>
              <w:ind w:left="59" w:right="85"/>
              <w:jc w:val="center"/>
              <w:rPr>
                <w:rFonts w:ascii="Arial" w:eastAsia="Arial" w:hAnsi="Arial" w:cs="Arial"/>
                <w:sz w:val="18"/>
                <w:szCs w:val="18"/>
              </w:rPr>
            </w:pPr>
            <w:proofErr w:type="gramStart"/>
            <w:r>
              <w:rPr>
                <w:rFonts w:ascii="Arial" w:eastAsia="Arial" w:hAnsi="Arial" w:cs="Arial"/>
                <w:sz w:val="18"/>
                <w:szCs w:val="18"/>
              </w:rPr>
              <w:t>de</w:t>
            </w:r>
            <w:proofErr w:type="gramEnd"/>
            <w:r>
              <w:rPr>
                <w:rFonts w:ascii="Arial" w:eastAsia="Arial" w:hAnsi="Arial" w:cs="Arial"/>
                <w:sz w:val="18"/>
                <w:szCs w:val="18"/>
              </w:rPr>
              <w:t xml:space="preserve"> 999 gramas</w:t>
            </w:r>
          </w:p>
        </w:tc>
        <w:tc>
          <w:tcPr>
            <w:tcW w:w="1616" w:type="dxa"/>
            <w:shd w:val="clear" w:color="auto" w:fill="auto"/>
            <w:vAlign w:val="center"/>
          </w:tcPr>
          <w:p w:rsidR="00413670" w:rsidRDefault="00413670" w:rsidP="00413670">
            <w:pPr>
              <w:pBdr>
                <w:top w:val="nil"/>
                <w:left w:val="nil"/>
                <w:bottom w:val="nil"/>
                <w:right w:val="nil"/>
                <w:between w:val="nil"/>
              </w:pBdr>
              <w:spacing w:before="4"/>
              <w:ind w:right="144"/>
              <w:jc w:val="center"/>
              <w:rPr>
                <w:rFonts w:ascii="Arial" w:eastAsia="Arial" w:hAnsi="Arial" w:cs="Arial"/>
                <w:sz w:val="18"/>
                <w:szCs w:val="18"/>
              </w:rPr>
            </w:pPr>
          </w:p>
          <w:p w:rsidR="00114F7E" w:rsidRDefault="00416CDF" w:rsidP="00413670">
            <w:pPr>
              <w:pBdr>
                <w:top w:val="nil"/>
                <w:left w:val="nil"/>
                <w:bottom w:val="nil"/>
                <w:right w:val="nil"/>
                <w:between w:val="nil"/>
              </w:pBdr>
              <w:spacing w:before="1" w:line="228" w:lineRule="auto"/>
              <w:ind w:left="57" w:right="144" w:firstLine="121"/>
              <w:jc w:val="center"/>
              <w:rPr>
                <w:rFonts w:ascii="Arial" w:eastAsia="Arial" w:hAnsi="Arial" w:cs="Arial"/>
                <w:sz w:val="18"/>
                <w:szCs w:val="18"/>
              </w:rPr>
            </w:pPr>
            <w:r>
              <w:rPr>
                <w:rFonts w:ascii="Arial" w:eastAsia="Arial" w:hAnsi="Arial" w:cs="Arial"/>
                <w:sz w:val="18"/>
                <w:szCs w:val="18"/>
              </w:rPr>
              <w:t>13 casos de pacientes SUS</w:t>
            </w:r>
          </w:p>
        </w:tc>
      </w:tr>
      <w:tr w:rsidR="00114F7E" w:rsidTr="00413670">
        <w:trPr>
          <w:cantSplit/>
          <w:tblHeader/>
        </w:trPr>
        <w:tc>
          <w:tcPr>
            <w:tcW w:w="1418" w:type="dxa"/>
            <w:vMerge/>
            <w:shd w:val="clear" w:color="auto" w:fill="auto"/>
            <w:vAlign w:val="center"/>
          </w:tcPr>
          <w:p w:rsidR="00114F7E" w:rsidRDefault="00114F7E" w:rsidP="00413670">
            <w:pPr>
              <w:widowControl w:val="0"/>
              <w:pBdr>
                <w:top w:val="nil"/>
                <w:left w:val="nil"/>
                <w:bottom w:val="nil"/>
                <w:right w:val="nil"/>
                <w:between w:val="nil"/>
              </w:pBdr>
              <w:spacing w:line="276" w:lineRule="auto"/>
              <w:jc w:val="center"/>
              <w:rPr>
                <w:rFonts w:ascii="Arial" w:eastAsia="Arial" w:hAnsi="Arial" w:cs="Arial"/>
                <w:sz w:val="18"/>
                <w:szCs w:val="18"/>
              </w:rPr>
            </w:pPr>
          </w:p>
        </w:tc>
        <w:tc>
          <w:tcPr>
            <w:tcW w:w="1354" w:type="dxa"/>
            <w:shd w:val="clear" w:color="auto" w:fill="auto"/>
            <w:vAlign w:val="center"/>
          </w:tcPr>
          <w:p w:rsidR="00114F7E" w:rsidRDefault="00416CDF" w:rsidP="00413670">
            <w:pPr>
              <w:pBdr>
                <w:top w:val="nil"/>
                <w:left w:val="nil"/>
                <w:bottom w:val="nil"/>
                <w:right w:val="nil"/>
                <w:between w:val="nil"/>
              </w:pBdr>
              <w:spacing w:before="135" w:line="235" w:lineRule="auto"/>
              <w:ind w:right="103"/>
              <w:jc w:val="center"/>
              <w:rPr>
                <w:rFonts w:ascii="Arial" w:eastAsia="Arial" w:hAnsi="Arial" w:cs="Arial"/>
                <w:sz w:val="18"/>
                <w:szCs w:val="18"/>
              </w:rPr>
            </w:pPr>
            <w:r>
              <w:rPr>
                <w:rFonts w:ascii="Arial" w:eastAsia="Arial" w:hAnsi="Arial" w:cs="Arial"/>
                <w:sz w:val="18"/>
                <w:szCs w:val="18"/>
              </w:rPr>
              <w:t>07 casos de</w:t>
            </w:r>
          </w:p>
          <w:p w:rsidR="00114F7E" w:rsidRDefault="00416CDF" w:rsidP="00413670">
            <w:pPr>
              <w:pBdr>
                <w:top w:val="nil"/>
                <w:left w:val="nil"/>
                <w:bottom w:val="nil"/>
                <w:right w:val="nil"/>
                <w:between w:val="nil"/>
              </w:pBdr>
              <w:spacing w:before="4" w:line="228" w:lineRule="auto"/>
              <w:ind w:right="98"/>
              <w:jc w:val="center"/>
              <w:rPr>
                <w:rFonts w:ascii="Arial" w:eastAsia="Arial" w:hAnsi="Arial" w:cs="Arial"/>
                <w:sz w:val="18"/>
                <w:szCs w:val="18"/>
              </w:rPr>
            </w:pPr>
            <w:r>
              <w:rPr>
                <w:rFonts w:ascii="Arial" w:eastAsia="Arial" w:hAnsi="Arial" w:cs="Arial"/>
                <w:sz w:val="18"/>
                <w:szCs w:val="18"/>
              </w:rPr>
              <w:t>34 até 37 semanas</w:t>
            </w:r>
          </w:p>
        </w:tc>
        <w:tc>
          <w:tcPr>
            <w:tcW w:w="1704" w:type="dxa"/>
            <w:shd w:val="clear" w:color="auto" w:fill="auto"/>
            <w:vAlign w:val="center"/>
          </w:tcPr>
          <w:p w:rsidR="00114F7E" w:rsidRDefault="00416CDF" w:rsidP="00413670">
            <w:pPr>
              <w:pBdr>
                <w:top w:val="nil"/>
                <w:left w:val="nil"/>
                <w:bottom w:val="nil"/>
                <w:right w:val="nil"/>
                <w:between w:val="nil"/>
              </w:pBdr>
              <w:spacing w:before="135" w:line="235" w:lineRule="auto"/>
              <w:ind w:left="63" w:right="85"/>
              <w:jc w:val="center"/>
              <w:rPr>
                <w:rFonts w:ascii="Arial" w:eastAsia="Arial" w:hAnsi="Arial" w:cs="Arial"/>
                <w:sz w:val="18"/>
                <w:szCs w:val="18"/>
              </w:rPr>
            </w:pPr>
            <w:r>
              <w:rPr>
                <w:rFonts w:ascii="Arial" w:eastAsia="Arial" w:hAnsi="Arial" w:cs="Arial"/>
                <w:sz w:val="18"/>
                <w:szCs w:val="18"/>
              </w:rPr>
              <w:t>13 casos de</w:t>
            </w:r>
          </w:p>
          <w:p w:rsidR="00114F7E" w:rsidRDefault="00416CDF" w:rsidP="00413670">
            <w:pPr>
              <w:pBdr>
                <w:top w:val="nil"/>
                <w:left w:val="nil"/>
                <w:bottom w:val="nil"/>
                <w:right w:val="nil"/>
                <w:between w:val="nil"/>
              </w:pBdr>
              <w:spacing w:before="4" w:line="228" w:lineRule="auto"/>
              <w:ind w:left="63" w:right="85"/>
              <w:jc w:val="center"/>
              <w:rPr>
                <w:rFonts w:ascii="Arial" w:eastAsia="Arial" w:hAnsi="Arial" w:cs="Arial"/>
                <w:sz w:val="18"/>
                <w:szCs w:val="18"/>
              </w:rPr>
            </w:pPr>
            <w:r>
              <w:rPr>
                <w:rFonts w:ascii="Arial" w:eastAsia="Arial" w:hAnsi="Arial" w:cs="Arial"/>
                <w:sz w:val="18"/>
                <w:szCs w:val="18"/>
              </w:rPr>
              <w:t>mães de 20 a 29 anos</w:t>
            </w:r>
          </w:p>
        </w:tc>
        <w:tc>
          <w:tcPr>
            <w:tcW w:w="1844" w:type="dxa"/>
            <w:shd w:val="clear" w:color="auto" w:fill="auto"/>
            <w:vAlign w:val="center"/>
          </w:tcPr>
          <w:p w:rsidR="00114F7E" w:rsidRDefault="00114F7E" w:rsidP="00413670">
            <w:pPr>
              <w:pBdr>
                <w:top w:val="nil"/>
                <w:left w:val="nil"/>
                <w:bottom w:val="nil"/>
                <w:right w:val="nil"/>
                <w:between w:val="nil"/>
              </w:pBdr>
              <w:spacing w:before="9"/>
              <w:ind w:left="202" w:right="83"/>
              <w:jc w:val="center"/>
              <w:rPr>
                <w:rFonts w:ascii="Arial" w:eastAsia="Arial" w:hAnsi="Arial" w:cs="Arial"/>
                <w:sz w:val="18"/>
                <w:szCs w:val="18"/>
              </w:rPr>
            </w:pPr>
          </w:p>
          <w:p w:rsidR="00114F7E" w:rsidRDefault="00416CDF" w:rsidP="00413670">
            <w:pPr>
              <w:pBdr>
                <w:top w:val="nil"/>
                <w:left w:val="nil"/>
                <w:bottom w:val="nil"/>
                <w:right w:val="nil"/>
                <w:between w:val="nil"/>
              </w:pBdr>
              <w:spacing w:line="225" w:lineRule="auto"/>
              <w:ind w:left="202" w:right="83" w:hanging="366"/>
              <w:jc w:val="center"/>
              <w:rPr>
                <w:rFonts w:ascii="Arial" w:eastAsia="Arial" w:hAnsi="Arial" w:cs="Arial"/>
                <w:sz w:val="18"/>
                <w:szCs w:val="18"/>
              </w:rPr>
            </w:pPr>
            <w:r>
              <w:rPr>
                <w:rFonts w:ascii="Arial" w:eastAsia="Arial" w:hAnsi="Arial" w:cs="Arial"/>
                <w:sz w:val="18"/>
                <w:szCs w:val="18"/>
              </w:rPr>
              <w:t>04 casos de 4 a 6 consultas</w:t>
            </w:r>
          </w:p>
        </w:tc>
        <w:tc>
          <w:tcPr>
            <w:tcW w:w="1703" w:type="dxa"/>
            <w:shd w:val="clear" w:color="auto" w:fill="auto"/>
            <w:vAlign w:val="center"/>
          </w:tcPr>
          <w:p w:rsidR="00114F7E" w:rsidRDefault="00416CDF" w:rsidP="00413670">
            <w:pPr>
              <w:pBdr>
                <w:top w:val="nil"/>
                <w:left w:val="nil"/>
                <w:bottom w:val="nil"/>
                <w:right w:val="nil"/>
                <w:between w:val="nil"/>
              </w:pBdr>
              <w:spacing w:before="135" w:line="235" w:lineRule="auto"/>
              <w:ind w:left="59" w:right="85"/>
              <w:jc w:val="center"/>
              <w:rPr>
                <w:rFonts w:ascii="Arial" w:eastAsia="Arial" w:hAnsi="Arial" w:cs="Arial"/>
                <w:sz w:val="18"/>
                <w:szCs w:val="18"/>
              </w:rPr>
            </w:pPr>
            <w:r>
              <w:rPr>
                <w:rFonts w:ascii="Arial" w:eastAsia="Arial" w:hAnsi="Arial" w:cs="Arial"/>
                <w:sz w:val="18"/>
                <w:szCs w:val="18"/>
              </w:rPr>
              <w:t>05 casos de</w:t>
            </w:r>
          </w:p>
          <w:p w:rsidR="00114F7E" w:rsidRDefault="00416CDF" w:rsidP="00413670">
            <w:pPr>
              <w:pBdr>
                <w:top w:val="nil"/>
                <w:left w:val="nil"/>
                <w:bottom w:val="nil"/>
                <w:right w:val="nil"/>
                <w:between w:val="nil"/>
              </w:pBdr>
              <w:spacing w:before="4" w:line="228" w:lineRule="auto"/>
              <w:ind w:left="59" w:right="85" w:hanging="250"/>
              <w:jc w:val="center"/>
              <w:rPr>
                <w:rFonts w:ascii="Arial" w:eastAsia="Arial" w:hAnsi="Arial" w:cs="Arial"/>
                <w:sz w:val="18"/>
                <w:szCs w:val="18"/>
              </w:rPr>
            </w:pPr>
            <w:r>
              <w:rPr>
                <w:rFonts w:ascii="Arial" w:eastAsia="Arial" w:hAnsi="Arial" w:cs="Arial"/>
                <w:sz w:val="18"/>
                <w:szCs w:val="18"/>
              </w:rPr>
              <w:t>1.000 a 1999 gramas</w:t>
            </w:r>
          </w:p>
        </w:tc>
        <w:tc>
          <w:tcPr>
            <w:tcW w:w="1616" w:type="dxa"/>
            <w:shd w:val="clear" w:color="auto" w:fill="auto"/>
            <w:vAlign w:val="center"/>
          </w:tcPr>
          <w:p w:rsidR="00114F7E" w:rsidRDefault="00416CDF" w:rsidP="00413670">
            <w:pPr>
              <w:pBdr>
                <w:top w:val="nil"/>
                <w:left w:val="nil"/>
                <w:bottom w:val="nil"/>
                <w:right w:val="nil"/>
                <w:between w:val="nil"/>
              </w:pBdr>
              <w:spacing w:before="145" w:line="228" w:lineRule="auto"/>
              <w:ind w:left="57" w:right="144"/>
              <w:jc w:val="center"/>
              <w:rPr>
                <w:rFonts w:ascii="Arial" w:eastAsia="Arial" w:hAnsi="Arial" w:cs="Arial"/>
                <w:sz w:val="18"/>
                <w:szCs w:val="18"/>
              </w:rPr>
            </w:pPr>
            <w:r>
              <w:rPr>
                <w:rFonts w:ascii="Arial" w:eastAsia="Arial" w:hAnsi="Arial" w:cs="Arial"/>
                <w:sz w:val="18"/>
                <w:szCs w:val="18"/>
              </w:rPr>
              <w:t>07 casos de convênios médicos privados</w:t>
            </w:r>
          </w:p>
        </w:tc>
      </w:tr>
      <w:tr w:rsidR="00114F7E" w:rsidTr="00413670">
        <w:trPr>
          <w:cantSplit/>
          <w:tblHeader/>
        </w:trPr>
        <w:tc>
          <w:tcPr>
            <w:tcW w:w="1418" w:type="dxa"/>
            <w:vMerge/>
            <w:shd w:val="clear" w:color="auto" w:fill="auto"/>
            <w:vAlign w:val="center"/>
          </w:tcPr>
          <w:p w:rsidR="00114F7E" w:rsidRDefault="00114F7E" w:rsidP="00413670">
            <w:pPr>
              <w:widowControl w:val="0"/>
              <w:pBdr>
                <w:top w:val="nil"/>
                <w:left w:val="nil"/>
                <w:bottom w:val="nil"/>
                <w:right w:val="nil"/>
                <w:between w:val="nil"/>
              </w:pBdr>
              <w:spacing w:line="276" w:lineRule="auto"/>
              <w:jc w:val="center"/>
              <w:rPr>
                <w:rFonts w:ascii="Arial" w:eastAsia="Arial" w:hAnsi="Arial" w:cs="Arial"/>
                <w:sz w:val="18"/>
                <w:szCs w:val="18"/>
              </w:rPr>
            </w:pPr>
          </w:p>
        </w:tc>
        <w:tc>
          <w:tcPr>
            <w:tcW w:w="1354" w:type="dxa"/>
            <w:shd w:val="clear" w:color="auto" w:fill="auto"/>
            <w:vAlign w:val="center"/>
          </w:tcPr>
          <w:p w:rsidR="00114F7E" w:rsidRDefault="00416CDF" w:rsidP="00413670">
            <w:pPr>
              <w:pBdr>
                <w:top w:val="nil"/>
                <w:left w:val="nil"/>
                <w:bottom w:val="nil"/>
                <w:right w:val="nil"/>
                <w:between w:val="nil"/>
              </w:pBdr>
              <w:spacing w:before="133" w:line="236" w:lineRule="auto"/>
              <w:ind w:right="103"/>
              <w:jc w:val="center"/>
              <w:rPr>
                <w:rFonts w:ascii="Arial" w:eastAsia="Arial" w:hAnsi="Arial" w:cs="Arial"/>
                <w:sz w:val="18"/>
                <w:szCs w:val="18"/>
              </w:rPr>
            </w:pPr>
            <w:r>
              <w:rPr>
                <w:rFonts w:ascii="Arial" w:eastAsia="Arial" w:hAnsi="Arial" w:cs="Arial"/>
                <w:sz w:val="18"/>
                <w:szCs w:val="18"/>
              </w:rPr>
              <w:t>09 casos de</w:t>
            </w:r>
          </w:p>
          <w:p w:rsidR="00114F7E" w:rsidRDefault="00416CDF" w:rsidP="00413670">
            <w:pPr>
              <w:pBdr>
                <w:top w:val="nil"/>
                <w:left w:val="nil"/>
                <w:bottom w:val="nil"/>
                <w:right w:val="nil"/>
                <w:between w:val="nil"/>
              </w:pBdr>
              <w:spacing w:line="230" w:lineRule="auto"/>
              <w:ind w:right="100"/>
              <w:jc w:val="center"/>
              <w:rPr>
                <w:rFonts w:ascii="Arial" w:eastAsia="Arial" w:hAnsi="Arial" w:cs="Arial"/>
                <w:sz w:val="18"/>
                <w:szCs w:val="18"/>
              </w:rPr>
            </w:pPr>
            <w:r>
              <w:rPr>
                <w:rFonts w:ascii="Arial" w:eastAsia="Arial" w:hAnsi="Arial" w:cs="Arial"/>
                <w:sz w:val="18"/>
                <w:szCs w:val="18"/>
              </w:rPr>
              <w:t>28 a 33</w:t>
            </w:r>
          </w:p>
          <w:p w:rsidR="00114F7E" w:rsidRDefault="00416CDF" w:rsidP="00413670">
            <w:pPr>
              <w:pBdr>
                <w:top w:val="nil"/>
                <w:left w:val="nil"/>
                <w:bottom w:val="nil"/>
                <w:right w:val="nil"/>
                <w:between w:val="nil"/>
              </w:pBdr>
              <w:spacing w:line="236" w:lineRule="auto"/>
              <w:ind w:right="100"/>
              <w:jc w:val="center"/>
              <w:rPr>
                <w:rFonts w:ascii="Arial" w:eastAsia="Arial" w:hAnsi="Arial" w:cs="Arial"/>
                <w:sz w:val="18"/>
                <w:szCs w:val="18"/>
              </w:rPr>
            </w:pPr>
            <w:r>
              <w:rPr>
                <w:rFonts w:ascii="Arial" w:eastAsia="Arial" w:hAnsi="Arial" w:cs="Arial"/>
                <w:sz w:val="18"/>
                <w:szCs w:val="18"/>
              </w:rPr>
              <w:t>semanas</w:t>
            </w:r>
          </w:p>
        </w:tc>
        <w:tc>
          <w:tcPr>
            <w:tcW w:w="1704" w:type="dxa"/>
            <w:shd w:val="clear" w:color="auto" w:fill="auto"/>
            <w:vAlign w:val="center"/>
          </w:tcPr>
          <w:p w:rsidR="00114F7E" w:rsidRDefault="00416CDF" w:rsidP="00413670">
            <w:pPr>
              <w:pBdr>
                <w:top w:val="nil"/>
                <w:left w:val="nil"/>
                <w:bottom w:val="nil"/>
                <w:right w:val="nil"/>
                <w:between w:val="nil"/>
              </w:pBdr>
              <w:spacing w:before="133" w:line="236" w:lineRule="auto"/>
              <w:ind w:left="63" w:right="85"/>
              <w:jc w:val="center"/>
              <w:rPr>
                <w:rFonts w:ascii="Arial" w:eastAsia="Arial" w:hAnsi="Arial" w:cs="Arial"/>
                <w:sz w:val="18"/>
                <w:szCs w:val="18"/>
              </w:rPr>
            </w:pPr>
            <w:r>
              <w:rPr>
                <w:rFonts w:ascii="Arial" w:eastAsia="Arial" w:hAnsi="Arial" w:cs="Arial"/>
                <w:sz w:val="18"/>
                <w:szCs w:val="18"/>
              </w:rPr>
              <w:t>11 casos de</w:t>
            </w:r>
          </w:p>
          <w:p w:rsidR="00114F7E" w:rsidRDefault="00416CDF" w:rsidP="00413670">
            <w:pPr>
              <w:pBdr>
                <w:top w:val="nil"/>
                <w:left w:val="nil"/>
                <w:bottom w:val="nil"/>
                <w:right w:val="nil"/>
                <w:between w:val="nil"/>
              </w:pBdr>
              <w:spacing w:before="5" w:line="228" w:lineRule="auto"/>
              <w:ind w:left="63" w:right="85"/>
              <w:jc w:val="center"/>
              <w:rPr>
                <w:rFonts w:ascii="Arial" w:eastAsia="Arial" w:hAnsi="Arial" w:cs="Arial"/>
                <w:sz w:val="18"/>
                <w:szCs w:val="18"/>
              </w:rPr>
            </w:pPr>
            <w:r>
              <w:rPr>
                <w:rFonts w:ascii="Arial" w:eastAsia="Arial" w:hAnsi="Arial" w:cs="Arial"/>
                <w:sz w:val="18"/>
                <w:szCs w:val="18"/>
              </w:rPr>
              <w:t>mães de 30 a 39 anos</w:t>
            </w:r>
          </w:p>
        </w:tc>
        <w:tc>
          <w:tcPr>
            <w:tcW w:w="1844" w:type="dxa"/>
            <w:shd w:val="clear" w:color="auto" w:fill="auto"/>
            <w:vAlign w:val="center"/>
          </w:tcPr>
          <w:p w:rsidR="00114F7E" w:rsidRDefault="00114F7E" w:rsidP="00413670">
            <w:pPr>
              <w:pBdr>
                <w:top w:val="nil"/>
                <w:left w:val="nil"/>
                <w:bottom w:val="nil"/>
                <w:right w:val="nil"/>
                <w:between w:val="nil"/>
              </w:pBdr>
              <w:spacing w:before="5"/>
              <w:ind w:left="202" w:right="83"/>
              <w:jc w:val="center"/>
              <w:rPr>
                <w:rFonts w:ascii="Arial" w:eastAsia="Arial" w:hAnsi="Arial" w:cs="Arial"/>
                <w:sz w:val="18"/>
                <w:szCs w:val="18"/>
              </w:rPr>
            </w:pPr>
          </w:p>
          <w:p w:rsidR="00114F7E" w:rsidRDefault="00416CDF" w:rsidP="00413670">
            <w:pPr>
              <w:pBdr>
                <w:top w:val="nil"/>
                <w:left w:val="nil"/>
                <w:bottom w:val="nil"/>
                <w:right w:val="nil"/>
                <w:between w:val="nil"/>
              </w:pBdr>
              <w:spacing w:line="228" w:lineRule="auto"/>
              <w:ind w:left="202" w:right="83" w:hanging="366"/>
              <w:jc w:val="center"/>
              <w:rPr>
                <w:rFonts w:ascii="Arial" w:eastAsia="Arial" w:hAnsi="Arial" w:cs="Arial"/>
                <w:sz w:val="18"/>
                <w:szCs w:val="18"/>
              </w:rPr>
            </w:pPr>
            <w:r>
              <w:rPr>
                <w:rFonts w:ascii="Arial" w:eastAsia="Arial" w:hAnsi="Arial" w:cs="Arial"/>
                <w:sz w:val="18"/>
                <w:szCs w:val="18"/>
              </w:rPr>
              <w:t>04 casos de 2 a 3 consultas</w:t>
            </w:r>
          </w:p>
        </w:tc>
        <w:tc>
          <w:tcPr>
            <w:tcW w:w="1703" w:type="dxa"/>
            <w:shd w:val="clear" w:color="auto" w:fill="auto"/>
            <w:vAlign w:val="center"/>
          </w:tcPr>
          <w:p w:rsidR="00114F7E" w:rsidRDefault="00416CDF" w:rsidP="00413670">
            <w:pPr>
              <w:pBdr>
                <w:top w:val="nil"/>
                <w:left w:val="nil"/>
                <w:bottom w:val="nil"/>
                <w:right w:val="nil"/>
                <w:between w:val="nil"/>
              </w:pBdr>
              <w:spacing w:before="133" w:line="236" w:lineRule="auto"/>
              <w:ind w:left="59" w:right="85"/>
              <w:jc w:val="center"/>
              <w:rPr>
                <w:rFonts w:ascii="Arial" w:eastAsia="Arial" w:hAnsi="Arial" w:cs="Arial"/>
                <w:sz w:val="18"/>
                <w:szCs w:val="18"/>
              </w:rPr>
            </w:pPr>
            <w:r>
              <w:rPr>
                <w:rFonts w:ascii="Arial" w:eastAsia="Arial" w:hAnsi="Arial" w:cs="Arial"/>
                <w:sz w:val="18"/>
                <w:szCs w:val="18"/>
              </w:rPr>
              <w:t>04 casos de</w:t>
            </w:r>
          </w:p>
          <w:p w:rsidR="00114F7E" w:rsidRDefault="00416CDF" w:rsidP="00413670">
            <w:pPr>
              <w:pBdr>
                <w:top w:val="nil"/>
                <w:left w:val="nil"/>
                <w:bottom w:val="nil"/>
                <w:right w:val="nil"/>
                <w:between w:val="nil"/>
              </w:pBdr>
              <w:spacing w:before="5" w:line="228" w:lineRule="auto"/>
              <w:ind w:left="59" w:right="85" w:hanging="250"/>
              <w:jc w:val="center"/>
              <w:rPr>
                <w:rFonts w:ascii="Arial" w:eastAsia="Arial" w:hAnsi="Arial" w:cs="Arial"/>
                <w:sz w:val="18"/>
                <w:szCs w:val="18"/>
              </w:rPr>
            </w:pPr>
            <w:r>
              <w:rPr>
                <w:rFonts w:ascii="Arial" w:eastAsia="Arial" w:hAnsi="Arial" w:cs="Arial"/>
                <w:sz w:val="18"/>
                <w:szCs w:val="18"/>
              </w:rPr>
              <w:t>2.000 a 2499 gramas</w:t>
            </w:r>
          </w:p>
        </w:tc>
        <w:tc>
          <w:tcPr>
            <w:tcW w:w="1616" w:type="dxa"/>
            <w:shd w:val="clear" w:color="auto" w:fill="auto"/>
            <w:vAlign w:val="center"/>
          </w:tcPr>
          <w:p w:rsidR="00114F7E" w:rsidRDefault="00416CDF" w:rsidP="00413670">
            <w:pPr>
              <w:pBdr>
                <w:top w:val="nil"/>
                <w:left w:val="nil"/>
                <w:bottom w:val="nil"/>
                <w:right w:val="nil"/>
                <w:between w:val="nil"/>
              </w:pBdr>
              <w:spacing w:before="143" w:line="228" w:lineRule="auto"/>
              <w:ind w:left="57" w:right="144" w:firstLine="2"/>
              <w:jc w:val="center"/>
              <w:rPr>
                <w:rFonts w:ascii="Arial" w:eastAsia="Arial" w:hAnsi="Arial" w:cs="Arial"/>
                <w:sz w:val="18"/>
                <w:szCs w:val="18"/>
              </w:rPr>
            </w:pPr>
            <w:r>
              <w:rPr>
                <w:rFonts w:ascii="Arial" w:eastAsia="Arial" w:hAnsi="Arial" w:cs="Arial"/>
                <w:sz w:val="18"/>
                <w:szCs w:val="18"/>
              </w:rPr>
              <w:t>01 caso de paciente SUS/convênio</w:t>
            </w:r>
          </w:p>
        </w:tc>
      </w:tr>
      <w:tr w:rsidR="00114F7E" w:rsidTr="00413670">
        <w:trPr>
          <w:cantSplit/>
          <w:tblHeader/>
        </w:trPr>
        <w:tc>
          <w:tcPr>
            <w:tcW w:w="1418" w:type="dxa"/>
            <w:vMerge/>
            <w:shd w:val="clear" w:color="auto" w:fill="auto"/>
            <w:vAlign w:val="center"/>
          </w:tcPr>
          <w:p w:rsidR="00114F7E" w:rsidRDefault="00114F7E" w:rsidP="00413670">
            <w:pPr>
              <w:widowControl w:val="0"/>
              <w:pBdr>
                <w:top w:val="nil"/>
                <w:left w:val="nil"/>
                <w:bottom w:val="nil"/>
                <w:right w:val="nil"/>
                <w:between w:val="nil"/>
              </w:pBdr>
              <w:spacing w:line="276" w:lineRule="auto"/>
              <w:jc w:val="center"/>
              <w:rPr>
                <w:rFonts w:ascii="Arial" w:eastAsia="Arial" w:hAnsi="Arial" w:cs="Arial"/>
                <w:sz w:val="18"/>
                <w:szCs w:val="18"/>
              </w:rPr>
            </w:pPr>
          </w:p>
        </w:tc>
        <w:tc>
          <w:tcPr>
            <w:tcW w:w="1354" w:type="dxa"/>
            <w:shd w:val="clear" w:color="auto" w:fill="auto"/>
            <w:vAlign w:val="center"/>
          </w:tcPr>
          <w:p w:rsidR="00114F7E" w:rsidRDefault="00416CDF" w:rsidP="00413670">
            <w:pPr>
              <w:pBdr>
                <w:top w:val="nil"/>
                <w:left w:val="nil"/>
                <w:bottom w:val="nil"/>
                <w:right w:val="nil"/>
                <w:between w:val="nil"/>
              </w:pBdr>
              <w:spacing w:before="95" w:line="228" w:lineRule="auto"/>
              <w:ind w:right="100"/>
              <w:jc w:val="center"/>
              <w:rPr>
                <w:rFonts w:ascii="Arial" w:eastAsia="Arial" w:hAnsi="Arial" w:cs="Arial"/>
                <w:sz w:val="18"/>
                <w:szCs w:val="18"/>
              </w:rPr>
            </w:pPr>
            <w:r>
              <w:rPr>
                <w:rFonts w:ascii="Arial" w:eastAsia="Arial" w:hAnsi="Arial" w:cs="Arial"/>
                <w:sz w:val="18"/>
                <w:szCs w:val="18"/>
              </w:rPr>
              <w:t>10 casos com menos de 28</w:t>
            </w:r>
          </w:p>
        </w:tc>
        <w:tc>
          <w:tcPr>
            <w:tcW w:w="1704" w:type="dxa"/>
            <w:shd w:val="clear" w:color="auto" w:fill="auto"/>
            <w:vAlign w:val="center"/>
          </w:tcPr>
          <w:p w:rsidR="00114F7E" w:rsidRDefault="00416CDF" w:rsidP="00413670">
            <w:pPr>
              <w:pBdr>
                <w:top w:val="nil"/>
                <w:left w:val="nil"/>
                <w:bottom w:val="nil"/>
                <w:right w:val="nil"/>
                <w:between w:val="nil"/>
              </w:pBdr>
              <w:spacing w:before="133" w:line="236" w:lineRule="auto"/>
              <w:ind w:left="63" w:right="85"/>
              <w:jc w:val="center"/>
              <w:rPr>
                <w:rFonts w:ascii="Arial" w:eastAsia="Arial" w:hAnsi="Arial" w:cs="Arial"/>
                <w:sz w:val="18"/>
                <w:szCs w:val="18"/>
              </w:rPr>
            </w:pPr>
            <w:r>
              <w:rPr>
                <w:rFonts w:ascii="Arial" w:eastAsia="Arial" w:hAnsi="Arial" w:cs="Arial"/>
                <w:sz w:val="18"/>
                <w:szCs w:val="18"/>
              </w:rPr>
              <w:t>05 casos de</w:t>
            </w:r>
          </w:p>
          <w:p w:rsidR="00114F7E" w:rsidRDefault="00416CDF" w:rsidP="00413670">
            <w:pPr>
              <w:pBdr>
                <w:top w:val="nil"/>
                <w:left w:val="nil"/>
                <w:bottom w:val="nil"/>
                <w:right w:val="nil"/>
                <w:between w:val="nil"/>
              </w:pBdr>
              <w:spacing w:before="6" w:line="225" w:lineRule="auto"/>
              <w:ind w:left="63" w:right="85"/>
              <w:jc w:val="center"/>
              <w:rPr>
                <w:rFonts w:ascii="Arial" w:eastAsia="Arial" w:hAnsi="Arial" w:cs="Arial"/>
                <w:sz w:val="18"/>
                <w:szCs w:val="18"/>
              </w:rPr>
            </w:pPr>
            <w:r>
              <w:rPr>
                <w:rFonts w:ascii="Arial" w:eastAsia="Arial" w:hAnsi="Arial" w:cs="Arial"/>
                <w:sz w:val="18"/>
                <w:szCs w:val="18"/>
              </w:rPr>
              <w:t>mães de 40 a 44 anos</w:t>
            </w:r>
          </w:p>
        </w:tc>
        <w:tc>
          <w:tcPr>
            <w:tcW w:w="1844" w:type="dxa"/>
            <w:shd w:val="clear" w:color="auto" w:fill="auto"/>
            <w:vAlign w:val="center"/>
          </w:tcPr>
          <w:p w:rsidR="00114F7E" w:rsidRDefault="00416CDF" w:rsidP="00413670">
            <w:pPr>
              <w:pBdr>
                <w:top w:val="nil"/>
                <w:left w:val="nil"/>
                <w:bottom w:val="nil"/>
                <w:right w:val="nil"/>
                <w:between w:val="nil"/>
              </w:pBdr>
              <w:spacing w:before="143" w:line="228" w:lineRule="auto"/>
              <w:ind w:left="202" w:right="83" w:hanging="3"/>
              <w:jc w:val="center"/>
              <w:rPr>
                <w:rFonts w:ascii="Arial" w:eastAsia="Arial" w:hAnsi="Arial" w:cs="Arial"/>
                <w:sz w:val="18"/>
                <w:szCs w:val="18"/>
              </w:rPr>
            </w:pPr>
            <w:r>
              <w:rPr>
                <w:rFonts w:ascii="Arial" w:eastAsia="Arial" w:hAnsi="Arial" w:cs="Arial"/>
                <w:sz w:val="18"/>
                <w:szCs w:val="18"/>
              </w:rPr>
              <w:t>17 casos sem nenhuma consulta pré-natal</w:t>
            </w:r>
          </w:p>
        </w:tc>
        <w:tc>
          <w:tcPr>
            <w:tcW w:w="1703" w:type="dxa"/>
            <w:shd w:val="clear" w:color="auto" w:fill="auto"/>
            <w:vAlign w:val="center"/>
          </w:tcPr>
          <w:p w:rsidR="00114F7E" w:rsidRDefault="00114F7E" w:rsidP="00413670">
            <w:pPr>
              <w:pBdr>
                <w:top w:val="nil"/>
                <w:left w:val="nil"/>
                <w:bottom w:val="nil"/>
                <w:right w:val="nil"/>
                <w:between w:val="nil"/>
              </w:pBdr>
              <w:spacing w:before="6"/>
              <w:ind w:left="59" w:right="85"/>
              <w:jc w:val="center"/>
              <w:rPr>
                <w:rFonts w:ascii="Arial" w:eastAsia="Arial" w:hAnsi="Arial" w:cs="Arial"/>
                <w:sz w:val="18"/>
                <w:szCs w:val="18"/>
              </w:rPr>
            </w:pPr>
          </w:p>
          <w:p w:rsidR="00114F7E" w:rsidRDefault="00416CDF" w:rsidP="00413670">
            <w:pPr>
              <w:pBdr>
                <w:top w:val="nil"/>
                <w:left w:val="nil"/>
                <w:bottom w:val="nil"/>
                <w:right w:val="nil"/>
                <w:between w:val="nil"/>
              </w:pBdr>
              <w:spacing w:before="1" w:line="236" w:lineRule="auto"/>
              <w:ind w:left="59" w:right="85"/>
              <w:jc w:val="center"/>
              <w:rPr>
                <w:rFonts w:ascii="Arial" w:eastAsia="Arial" w:hAnsi="Arial" w:cs="Arial"/>
                <w:sz w:val="18"/>
                <w:szCs w:val="18"/>
              </w:rPr>
            </w:pPr>
            <w:r>
              <w:rPr>
                <w:rFonts w:ascii="Arial" w:eastAsia="Arial" w:hAnsi="Arial" w:cs="Arial"/>
                <w:sz w:val="18"/>
                <w:szCs w:val="18"/>
              </w:rPr>
              <w:t>08 casos acima</w:t>
            </w:r>
          </w:p>
          <w:p w:rsidR="00114F7E" w:rsidRDefault="00416CDF" w:rsidP="00413670">
            <w:pPr>
              <w:pBdr>
                <w:top w:val="nil"/>
                <w:left w:val="nil"/>
                <w:bottom w:val="nil"/>
                <w:right w:val="nil"/>
                <w:between w:val="nil"/>
              </w:pBdr>
              <w:spacing w:line="236" w:lineRule="auto"/>
              <w:ind w:left="59" w:right="85"/>
              <w:jc w:val="center"/>
              <w:rPr>
                <w:rFonts w:ascii="Arial" w:eastAsia="Arial" w:hAnsi="Arial" w:cs="Arial"/>
                <w:sz w:val="18"/>
                <w:szCs w:val="18"/>
              </w:rPr>
            </w:pPr>
            <w:r>
              <w:rPr>
                <w:rFonts w:ascii="Arial" w:eastAsia="Arial" w:hAnsi="Arial" w:cs="Arial"/>
                <w:sz w:val="18"/>
                <w:szCs w:val="18"/>
              </w:rPr>
              <w:t>de 2.500 gramas</w:t>
            </w:r>
          </w:p>
        </w:tc>
        <w:tc>
          <w:tcPr>
            <w:tcW w:w="1616" w:type="dxa"/>
            <w:shd w:val="clear" w:color="auto" w:fill="auto"/>
            <w:vAlign w:val="center"/>
          </w:tcPr>
          <w:p w:rsidR="00114F7E" w:rsidRDefault="00416CDF" w:rsidP="00413670">
            <w:pPr>
              <w:pBdr>
                <w:top w:val="nil"/>
                <w:left w:val="nil"/>
                <w:bottom w:val="nil"/>
                <w:right w:val="nil"/>
                <w:between w:val="nil"/>
              </w:pBdr>
              <w:spacing w:before="95" w:line="228" w:lineRule="auto"/>
              <w:ind w:left="57" w:right="144" w:firstLine="2"/>
              <w:jc w:val="center"/>
              <w:rPr>
                <w:rFonts w:ascii="Arial" w:eastAsia="Arial" w:hAnsi="Arial" w:cs="Arial"/>
                <w:sz w:val="18"/>
                <w:szCs w:val="18"/>
              </w:rPr>
            </w:pPr>
            <w:r>
              <w:rPr>
                <w:rFonts w:ascii="Arial" w:eastAsia="Arial" w:hAnsi="Arial" w:cs="Arial"/>
                <w:sz w:val="18"/>
                <w:szCs w:val="18"/>
              </w:rPr>
              <w:t>07 casos de pacientes sem assistência pré-</w:t>
            </w:r>
          </w:p>
        </w:tc>
      </w:tr>
      <w:tr w:rsidR="00114F7E" w:rsidTr="00413670">
        <w:trPr>
          <w:cantSplit/>
          <w:tblHeader/>
        </w:trPr>
        <w:tc>
          <w:tcPr>
            <w:tcW w:w="1418" w:type="dxa"/>
            <w:vMerge/>
            <w:shd w:val="clear" w:color="auto" w:fill="auto"/>
            <w:vAlign w:val="center"/>
          </w:tcPr>
          <w:p w:rsidR="00114F7E" w:rsidRDefault="00114F7E" w:rsidP="00413670">
            <w:pPr>
              <w:widowControl w:val="0"/>
              <w:pBdr>
                <w:top w:val="nil"/>
                <w:left w:val="nil"/>
                <w:bottom w:val="nil"/>
                <w:right w:val="nil"/>
                <w:between w:val="nil"/>
              </w:pBdr>
              <w:spacing w:line="276" w:lineRule="auto"/>
              <w:jc w:val="center"/>
              <w:rPr>
                <w:rFonts w:ascii="Arial" w:eastAsia="Arial" w:hAnsi="Arial" w:cs="Arial"/>
                <w:sz w:val="18"/>
                <w:szCs w:val="18"/>
              </w:rPr>
            </w:pPr>
          </w:p>
        </w:tc>
        <w:tc>
          <w:tcPr>
            <w:tcW w:w="1354" w:type="dxa"/>
            <w:shd w:val="clear" w:color="auto" w:fill="auto"/>
            <w:vAlign w:val="center"/>
          </w:tcPr>
          <w:p w:rsidR="00114F7E" w:rsidRDefault="00114F7E" w:rsidP="00413670">
            <w:pPr>
              <w:pBdr>
                <w:top w:val="nil"/>
                <w:left w:val="nil"/>
                <w:bottom w:val="nil"/>
                <w:right w:val="nil"/>
                <w:between w:val="nil"/>
              </w:pBdr>
              <w:spacing w:before="5"/>
              <w:jc w:val="center"/>
              <w:rPr>
                <w:rFonts w:ascii="Arial" w:eastAsia="Arial" w:hAnsi="Arial" w:cs="Arial"/>
                <w:sz w:val="18"/>
                <w:szCs w:val="18"/>
              </w:rPr>
            </w:pPr>
          </w:p>
          <w:p w:rsidR="00114F7E" w:rsidRDefault="00416CDF" w:rsidP="00413670">
            <w:pPr>
              <w:pBdr>
                <w:top w:val="nil"/>
                <w:left w:val="nil"/>
                <w:bottom w:val="nil"/>
                <w:right w:val="nil"/>
                <w:between w:val="nil"/>
              </w:pBdr>
              <w:spacing w:line="228" w:lineRule="auto"/>
              <w:ind w:right="79" w:hanging="1"/>
              <w:jc w:val="center"/>
              <w:rPr>
                <w:rFonts w:ascii="Arial" w:eastAsia="Arial" w:hAnsi="Arial" w:cs="Arial"/>
                <w:sz w:val="18"/>
                <w:szCs w:val="18"/>
              </w:rPr>
            </w:pPr>
            <w:r>
              <w:rPr>
                <w:rFonts w:ascii="Arial" w:eastAsia="Arial" w:hAnsi="Arial" w:cs="Arial"/>
                <w:sz w:val="18"/>
                <w:szCs w:val="18"/>
              </w:rPr>
              <w:t>02 casos ignorados ou sem informação</w:t>
            </w:r>
          </w:p>
        </w:tc>
        <w:tc>
          <w:tcPr>
            <w:tcW w:w="1704" w:type="dxa"/>
            <w:shd w:val="clear" w:color="auto" w:fill="auto"/>
            <w:vAlign w:val="center"/>
          </w:tcPr>
          <w:p w:rsidR="00114F7E" w:rsidRDefault="00114F7E" w:rsidP="00413670">
            <w:pPr>
              <w:pBdr>
                <w:top w:val="nil"/>
                <w:left w:val="nil"/>
                <w:bottom w:val="nil"/>
                <w:right w:val="nil"/>
                <w:between w:val="nil"/>
              </w:pBdr>
              <w:ind w:left="63" w:right="85"/>
              <w:jc w:val="center"/>
              <w:rPr>
                <w:rFonts w:ascii="Arial" w:eastAsia="Arial" w:hAnsi="Arial" w:cs="Arial"/>
                <w:sz w:val="18"/>
                <w:szCs w:val="18"/>
              </w:rPr>
            </w:pPr>
          </w:p>
        </w:tc>
        <w:tc>
          <w:tcPr>
            <w:tcW w:w="1844" w:type="dxa"/>
            <w:shd w:val="clear" w:color="auto" w:fill="auto"/>
            <w:vAlign w:val="center"/>
          </w:tcPr>
          <w:p w:rsidR="00114F7E" w:rsidRDefault="00114F7E" w:rsidP="00413670">
            <w:pPr>
              <w:pBdr>
                <w:top w:val="nil"/>
                <w:left w:val="nil"/>
                <w:bottom w:val="nil"/>
                <w:right w:val="nil"/>
                <w:between w:val="nil"/>
              </w:pBdr>
              <w:ind w:left="202" w:right="83"/>
              <w:jc w:val="center"/>
              <w:rPr>
                <w:rFonts w:ascii="Arial" w:eastAsia="Arial" w:hAnsi="Arial" w:cs="Arial"/>
                <w:sz w:val="18"/>
                <w:szCs w:val="18"/>
              </w:rPr>
            </w:pPr>
          </w:p>
        </w:tc>
        <w:tc>
          <w:tcPr>
            <w:tcW w:w="1703" w:type="dxa"/>
            <w:shd w:val="clear" w:color="auto" w:fill="auto"/>
            <w:vAlign w:val="center"/>
          </w:tcPr>
          <w:p w:rsidR="00114F7E" w:rsidRDefault="00114F7E" w:rsidP="00413670">
            <w:pPr>
              <w:pBdr>
                <w:top w:val="nil"/>
                <w:left w:val="nil"/>
                <w:bottom w:val="nil"/>
                <w:right w:val="nil"/>
                <w:between w:val="nil"/>
              </w:pBdr>
              <w:ind w:left="59" w:right="85"/>
              <w:jc w:val="center"/>
              <w:rPr>
                <w:rFonts w:ascii="Arial" w:eastAsia="Arial" w:hAnsi="Arial" w:cs="Arial"/>
                <w:sz w:val="18"/>
                <w:szCs w:val="18"/>
              </w:rPr>
            </w:pPr>
          </w:p>
          <w:p w:rsidR="00114F7E" w:rsidRDefault="00416CDF" w:rsidP="00413670">
            <w:pPr>
              <w:pBdr>
                <w:top w:val="nil"/>
                <w:left w:val="nil"/>
                <w:bottom w:val="nil"/>
                <w:right w:val="nil"/>
                <w:between w:val="nil"/>
              </w:pBdr>
              <w:spacing w:before="163" w:line="228" w:lineRule="auto"/>
              <w:ind w:left="59" w:right="85" w:hanging="125"/>
              <w:jc w:val="center"/>
              <w:rPr>
                <w:rFonts w:ascii="Arial" w:eastAsia="Arial" w:hAnsi="Arial" w:cs="Arial"/>
                <w:sz w:val="18"/>
                <w:szCs w:val="18"/>
              </w:rPr>
            </w:pPr>
            <w:r>
              <w:rPr>
                <w:rFonts w:ascii="Arial" w:eastAsia="Arial" w:hAnsi="Arial" w:cs="Arial"/>
                <w:sz w:val="18"/>
                <w:szCs w:val="18"/>
              </w:rPr>
              <w:t>02 casos sem informação</w:t>
            </w:r>
          </w:p>
        </w:tc>
        <w:tc>
          <w:tcPr>
            <w:tcW w:w="1616" w:type="dxa"/>
            <w:shd w:val="clear" w:color="auto" w:fill="auto"/>
            <w:vAlign w:val="center"/>
          </w:tcPr>
          <w:p w:rsidR="00114F7E" w:rsidRDefault="00114F7E" w:rsidP="00413670">
            <w:pPr>
              <w:pBdr>
                <w:top w:val="nil"/>
                <w:left w:val="nil"/>
                <w:bottom w:val="nil"/>
                <w:right w:val="nil"/>
                <w:between w:val="nil"/>
              </w:pBdr>
              <w:ind w:left="57" w:right="144"/>
              <w:jc w:val="center"/>
              <w:rPr>
                <w:rFonts w:ascii="Arial" w:eastAsia="Arial" w:hAnsi="Arial" w:cs="Arial"/>
                <w:sz w:val="18"/>
                <w:szCs w:val="18"/>
              </w:rPr>
            </w:pPr>
          </w:p>
          <w:p w:rsidR="00114F7E" w:rsidRDefault="00416CDF" w:rsidP="00413670">
            <w:pPr>
              <w:pBdr>
                <w:top w:val="nil"/>
                <w:left w:val="nil"/>
                <w:bottom w:val="nil"/>
                <w:right w:val="nil"/>
                <w:between w:val="nil"/>
              </w:pBdr>
              <w:spacing w:before="163" w:line="228" w:lineRule="auto"/>
              <w:ind w:left="57" w:right="144" w:hanging="123"/>
              <w:jc w:val="center"/>
              <w:rPr>
                <w:rFonts w:ascii="Arial" w:eastAsia="Arial" w:hAnsi="Arial" w:cs="Arial"/>
                <w:sz w:val="18"/>
                <w:szCs w:val="18"/>
              </w:rPr>
            </w:pPr>
            <w:r>
              <w:rPr>
                <w:rFonts w:ascii="Arial" w:eastAsia="Arial" w:hAnsi="Arial" w:cs="Arial"/>
                <w:sz w:val="18"/>
                <w:szCs w:val="18"/>
              </w:rPr>
              <w:t>05 casos sem informação</w:t>
            </w:r>
          </w:p>
        </w:tc>
      </w:tr>
      <w:tr w:rsidR="00114F7E" w:rsidTr="00413670">
        <w:trPr>
          <w:cantSplit/>
          <w:tblHeader/>
        </w:trPr>
        <w:tc>
          <w:tcPr>
            <w:tcW w:w="1418" w:type="dxa"/>
            <w:vMerge w:val="restart"/>
            <w:shd w:val="clear" w:color="auto" w:fill="auto"/>
            <w:vAlign w:val="center"/>
          </w:tcPr>
          <w:p w:rsidR="00114F7E" w:rsidRDefault="00416CDF" w:rsidP="00413670">
            <w:pPr>
              <w:pBdr>
                <w:top w:val="nil"/>
                <w:left w:val="nil"/>
                <w:bottom w:val="nil"/>
                <w:right w:val="nil"/>
                <w:between w:val="nil"/>
              </w:pBdr>
              <w:spacing w:before="153"/>
              <w:ind w:right="117"/>
              <w:jc w:val="center"/>
              <w:rPr>
                <w:rFonts w:ascii="Arial" w:eastAsia="Arial" w:hAnsi="Arial" w:cs="Arial"/>
                <w:b/>
                <w:sz w:val="18"/>
                <w:szCs w:val="18"/>
              </w:rPr>
            </w:pPr>
            <w:r>
              <w:rPr>
                <w:rFonts w:ascii="Arial" w:eastAsia="Arial" w:hAnsi="Arial" w:cs="Arial"/>
                <w:b/>
                <w:sz w:val="18"/>
                <w:szCs w:val="18"/>
              </w:rPr>
              <w:t>2019</w:t>
            </w:r>
          </w:p>
        </w:tc>
        <w:tc>
          <w:tcPr>
            <w:tcW w:w="1354" w:type="dxa"/>
            <w:shd w:val="clear" w:color="auto" w:fill="auto"/>
            <w:vAlign w:val="center"/>
          </w:tcPr>
          <w:p w:rsidR="00114F7E" w:rsidRDefault="00416CDF" w:rsidP="00413670">
            <w:pPr>
              <w:pBdr>
                <w:top w:val="nil"/>
                <w:left w:val="nil"/>
                <w:bottom w:val="nil"/>
                <w:right w:val="nil"/>
                <w:between w:val="nil"/>
              </w:pBdr>
              <w:spacing w:before="133" w:line="236" w:lineRule="auto"/>
              <w:ind w:right="103"/>
              <w:jc w:val="center"/>
              <w:rPr>
                <w:rFonts w:ascii="Arial" w:eastAsia="Arial" w:hAnsi="Arial" w:cs="Arial"/>
                <w:sz w:val="18"/>
                <w:szCs w:val="18"/>
              </w:rPr>
            </w:pPr>
            <w:r>
              <w:rPr>
                <w:rFonts w:ascii="Arial" w:eastAsia="Arial" w:hAnsi="Arial" w:cs="Arial"/>
                <w:sz w:val="18"/>
                <w:szCs w:val="18"/>
              </w:rPr>
              <w:t>02 casos de</w:t>
            </w:r>
          </w:p>
          <w:p w:rsidR="00114F7E" w:rsidRDefault="00416CDF" w:rsidP="00413670">
            <w:pPr>
              <w:pBdr>
                <w:top w:val="nil"/>
                <w:left w:val="nil"/>
                <w:bottom w:val="nil"/>
                <w:right w:val="nil"/>
                <w:between w:val="nil"/>
              </w:pBdr>
              <w:spacing w:before="7" w:line="225" w:lineRule="auto"/>
              <w:ind w:right="98"/>
              <w:jc w:val="center"/>
              <w:rPr>
                <w:rFonts w:ascii="Arial" w:eastAsia="Arial" w:hAnsi="Arial" w:cs="Arial"/>
                <w:sz w:val="18"/>
                <w:szCs w:val="18"/>
              </w:rPr>
            </w:pPr>
            <w:r>
              <w:rPr>
                <w:rFonts w:ascii="Arial" w:eastAsia="Arial" w:hAnsi="Arial" w:cs="Arial"/>
                <w:sz w:val="18"/>
                <w:szCs w:val="18"/>
              </w:rPr>
              <w:t>38 até 40 semanas</w:t>
            </w:r>
          </w:p>
        </w:tc>
        <w:tc>
          <w:tcPr>
            <w:tcW w:w="1704" w:type="dxa"/>
            <w:shd w:val="clear" w:color="auto" w:fill="auto"/>
            <w:vAlign w:val="center"/>
          </w:tcPr>
          <w:p w:rsidR="00114F7E" w:rsidRDefault="00416CDF" w:rsidP="00413670">
            <w:pPr>
              <w:pBdr>
                <w:top w:val="nil"/>
                <w:left w:val="nil"/>
                <w:bottom w:val="nil"/>
                <w:right w:val="nil"/>
                <w:between w:val="nil"/>
              </w:pBdr>
              <w:spacing w:before="133" w:line="236" w:lineRule="auto"/>
              <w:ind w:left="63" w:right="85"/>
              <w:jc w:val="center"/>
              <w:rPr>
                <w:rFonts w:ascii="Arial" w:eastAsia="Arial" w:hAnsi="Arial" w:cs="Arial"/>
                <w:sz w:val="18"/>
                <w:szCs w:val="18"/>
              </w:rPr>
            </w:pPr>
            <w:r>
              <w:rPr>
                <w:rFonts w:ascii="Arial" w:eastAsia="Arial" w:hAnsi="Arial" w:cs="Arial"/>
                <w:sz w:val="18"/>
                <w:szCs w:val="18"/>
              </w:rPr>
              <w:t>04 casos de</w:t>
            </w:r>
          </w:p>
          <w:p w:rsidR="00114F7E" w:rsidRDefault="00416CDF" w:rsidP="00413670">
            <w:pPr>
              <w:pBdr>
                <w:top w:val="nil"/>
                <w:left w:val="nil"/>
                <w:bottom w:val="nil"/>
                <w:right w:val="nil"/>
                <w:between w:val="nil"/>
              </w:pBdr>
              <w:spacing w:before="7" w:line="225" w:lineRule="auto"/>
              <w:ind w:left="63" w:right="85"/>
              <w:jc w:val="center"/>
              <w:rPr>
                <w:rFonts w:ascii="Arial" w:eastAsia="Arial" w:hAnsi="Arial" w:cs="Arial"/>
                <w:sz w:val="18"/>
                <w:szCs w:val="18"/>
              </w:rPr>
            </w:pPr>
            <w:r>
              <w:rPr>
                <w:rFonts w:ascii="Arial" w:eastAsia="Arial" w:hAnsi="Arial" w:cs="Arial"/>
                <w:sz w:val="18"/>
                <w:szCs w:val="18"/>
              </w:rPr>
              <w:t>mães de 17 a 19 anos</w:t>
            </w:r>
          </w:p>
        </w:tc>
        <w:tc>
          <w:tcPr>
            <w:tcW w:w="1844" w:type="dxa"/>
            <w:shd w:val="clear" w:color="auto" w:fill="auto"/>
            <w:vAlign w:val="center"/>
          </w:tcPr>
          <w:p w:rsidR="00114F7E" w:rsidRDefault="00416CDF" w:rsidP="00413670">
            <w:pPr>
              <w:pBdr>
                <w:top w:val="nil"/>
                <w:left w:val="nil"/>
                <w:bottom w:val="nil"/>
                <w:right w:val="nil"/>
                <w:between w:val="nil"/>
              </w:pBdr>
              <w:spacing w:line="236" w:lineRule="auto"/>
              <w:ind w:left="202" w:right="83"/>
              <w:jc w:val="center"/>
              <w:rPr>
                <w:rFonts w:ascii="Arial" w:eastAsia="Arial" w:hAnsi="Arial" w:cs="Arial"/>
                <w:sz w:val="18"/>
                <w:szCs w:val="18"/>
              </w:rPr>
            </w:pPr>
            <w:r>
              <w:rPr>
                <w:rFonts w:ascii="Arial" w:eastAsia="Arial" w:hAnsi="Arial" w:cs="Arial"/>
                <w:sz w:val="18"/>
                <w:szCs w:val="18"/>
              </w:rPr>
              <w:t>10 casos acima ou</w:t>
            </w:r>
          </w:p>
          <w:p w:rsidR="00114F7E" w:rsidRDefault="00416CDF" w:rsidP="00413670">
            <w:pPr>
              <w:pBdr>
                <w:top w:val="nil"/>
                <w:left w:val="nil"/>
                <w:bottom w:val="nil"/>
                <w:right w:val="nil"/>
                <w:between w:val="nil"/>
              </w:pBdr>
              <w:spacing w:line="236" w:lineRule="auto"/>
              <w:ind w:left="202" w:right="83"/>
              <w:jc w:val="center"/>
              <w:rPr>
                <w:rFonts w:ascii="Arial" w:eastAsia="Arial" w:hAnsi="Arial" w:cs="Arial"/>
                <w:sz w:val="18"/>
                <w:szCs w:val="18"/>
              </w:rPr>
            </w:pPr>
            <w:r>
              <w:rPr>
                <w:rFonts w:ascii="Arial" w:eastAsia="Arial" w:hAnsi="Arial" w:cs="Arial"/>
                <w:sz w:val="18"/>
                <w:szCs w:val="18"/>
              </w:rPr>
              <w:t>= a 7 consultas</w:t>
            </w:r>
          </w:p>
        </w:tc>
        <w:tc>
          <w:tcPr>
            <w:tcW w:w="1703" w:type="dxa"/>
            <w:shd w:val="clear" w:color="auto" w:fill="auto"/>
            <w:vAlign w:val="center"/>
          </w:tcPr>
          <w:p w:rsidR="00114F7E" w:rsidRDefault="00416CDF" w:rsidP="00413670">
            <w:pPr>
              <w:pBdr>
                <w:top w:val="nil"/>
                <w:left w:val="nil"/>
                <w:bottom w:val="nil"/>
                <w:right w:val="nil"/>
                <w:between w:val="nil"/>
              </w:pBdr>
              <w:spacing w:line="236" w:lineRule="auto"/>
              <w:ind w:left="59" w:right="85"/>
              <w:jc w:val="center"/>
              <w:rPr>
                <w:rFonts w:ascii="Arial" w:eastAsia="Arial" w:hAnsi="Arial" w:cs="Arial"/>
                <w:sz w:val="18"/>
                <w:szCs w:val="18"/>
              </w:rPr>
            </w:pPr>
            <w:r>
              <w:rPr>
                <w:rFonts w:ascii="Arial" w:eastAsia="Arial" w:hAnsi="Arial" w:cs="Arial"/>
                <w:sz w:val="18"/>
                <w:szCs w:val="18"/>
              </w:rPr>
              <w:t>14 casos abaixo</w:t>
            </w:r>
          </w:p>
          <w:p w:rsidR="00114F7E" w:rsidRDefault="00416CDF" w:rsidP="00413670">
            <w:pPr>
              <w:pBdr>
                <w:top w:val="nil"/>
                <w:left w:val="nil"/>
                <w:bottom w:val="nil"/>
                <w:right w:val="nil"/>
                <w:between w:val="nil"/>
              </w:pBdr>
              <w:spacing w:line="236" w:lineRule="auto"/>
              <w:ind w:left="59" w:right="85"/>
              <w:jc w:val="center"/>
              <w:rPr>
                <w:rFonts w:ascii="Arial" w:eastAsia="Arial" w:hAnsi="Arial" w:cs="Arial"/>
                <w:sz w:val="18"/>
                <w:szCs w:val="18"/>
              </w:rPr>
            </w:pPr>
            <w:r>
              <w:rPr>
                <w:rFonts w:ascii="Arial" w:eastAsia="Arial" w:hAnsi="Arial" w:cs="Arial"/>
                <w:sz w:val="18"/>
                <w:szCs w:val="18"/>
              </w:rPr>
              <w:t>de 999 gramas</w:t>
            </w:r>
          </w:p>
        </w:tc>
        <w:tc>
          <w:tcPr>
            <w:tcW w:w="1616" w:type="dxa"/>
            <w:shd w:val="clear" w:color="auto" w:fill="auto"/>
            <w:vAlign w:val="center"/>
          </w:tcPr>
          <w:p w:rsidR="00114F7E" w:rsidRDefault="00416CDF" w:rsidP="00413670">
            <w:pPr>
              <w:pBdr>
                <w:top w:val="nil"/>
                <w:left w:val="nil"/>
                <w:bottom w:val="nil"/>
                <w:right w:val="nil"/>
                <w:between w:val="nil"/>
              </w:pBdr>
              <w:spacing w:line="228" w:lineRule="auto"/>
              <w:ind w:left="57" w:right="144" w:firstLine="121"/>
              <w:jc w:val="center"/>
              <w:rPr>
                <w:rFonts w:ascii="Arial" w:eastAsia="Arial" w:hAnsi="Arial" w:cs="Arial"/>
                <w:sz w:val="18"/>
                <w:szCs w:val="18"/>
              </w:rPr>
            </w:pPr>
            <w:r>
              <w:rPr>
                <w:rFonts w:ascii="Arial" w:eastAsia="Arial" w:hAnsi="Arial" w:cs="Arial"/>
                <w:sz w:val="18"/>
                <w:szCs w:val="18"/>
              </w:rPr>
              <w:t>26 casos de pacientes SUS</w:t>
            </w:r>
          </w:p>
        </w:tc>
      </w:tr>
      <w:tr w:rsidR="00114F7E" w:rsidTr="00413670">
        <w:trPr>
          <w:cantSplit/>
          <w:tblHeader/>
        </w:trPr>
        <w:tc>
          <w:tcPr>
            <w:tcW w:w="1418" w:type="dxa"/>
            <w:vMerge/>
            <w:shd w:val="clear" w:color="auto" w:fill="auto"/>
            <w:vAlign w:val="center"/>
          </w:tcPr>
          <w:p w:rsidR="00114F7E" w:rsidRDefault="00114F7E" w:rsidP="00413670">
            <w:pPr>
              <w:widowControl w:val="0"/>
              <w:pBdr>
                <w:top w:val="nil"/>
                <w:left w:val="nil"/>
                <w:bottom w:val="nil"/>
                <w:right w:val="nil"/>
                <w:between w:val="nil"/>
              </w:pBdr>
              <w:spacing w:line="276" w:lineRule="auto"/>
              <w:jc w:val="center"/>
              <w:rPr>
                <w:rFonts w:ascii="Arial" w:eastAsia="Arial" w:hAnsi="Arial" w:cs="Arial"/>
                <w:sz w:val="18"/>
                <w:szCs w:val="18"/>
              </w:rPr>
            </w:pPr>
          </w:p>
        </w:tc>
        <w:tc>
          <w:tcPr>
            <w:tcW w:w="1354" w:type="dxa"/>
            <w:shd w:val="clear" w:color="auto" w:fill="auto"/>
            <w:vAlign w:val="center"/>
          </w:tcPr>
          <w:p w:rsidR="00114F7E" w:rsidRDefault="00416CDF" w:rsidP="00413670">
            <w:pPr>
              <w:pBdr>
                <w:top w:val="nil"/>
                <w:left w:val="nil"/>
                <w:bottom w:val="nil"/>
                <w:right w:val="nil"/>
                <w:between w:val="nil"/>
              </w:pBdr>
              <w:spacing w:before="133" w:line="236" w:lineRule="auto"/>
              <w:ind w:right="103"/>
              <w:jc w:val="center"/>
              <w:rPr>
                <w:rFonts w:ascii="Arial" w:eastAsia="Arial" w:hAnsi="Arial" w:cs="Arial"/>
                <w:sz w:val="18"/>
                <w:szCs w:val="18"/>
              </w:rPr>
            </w:pPr>
            <w:r>
              <w:rPr>
                <w:rFonts w:ascii="Arial" w:eastAsia="Arial" w:hAnsi="Arial" w:cs="Arial"/>
                <w:sz w:val="18"/>
                <w:szCs w:val="18"/>
              </w:rPr>
              <w:t>07 casos de</w:t>
            </w:r>
          </w:p>
          <w:p w:rsidR="00114F7E" w:rsidRDefault="00416CDF" w:rsidP="00413670">
            <w:pPr>
              <w:pBdr>
                <w:top w:val="nil"/>
                <w:left w:val="nil"/>
                <w:bottom w:val="nil"/>
                <w:right w:val="nil"/>
                <w:between w:val="nil"/>
              </w:pBdr>
              <w:spacing w:before="4" w:line="228" w:lineRule="auto"/>
              <w:ind w:right="98"/>
              <w:jc w:val="center"/>
              <w:rPr>
                <w:rFonts w:ascii="Arial" w:eastAsia="Arial" w:hAnsi="Arial" w:cs="Arial"/>
                <w:sz w:val="18"/>
                <w:szCs w:val="18"/>
              </w:rPr>
            </w:pPr>
            <w:r>
              <w:rPr>
                <w:rFonts w:ascii="Arial" w:eastAsia="Arial" w:hAnsi="Arial" w:cs="Arial"/>
                <w:sz w:val="18"/>
                <w:szCs w:val="18"/>
              </w:rPr>
              <w:t>34 até 37 semanas</w:t>
            </w:r>
          </w:p>
        </w:tc>
        <w:tc>
          <w:tcPr>
            <w:tcW w:w="1704" w:type="dxa"/>
            <w:shd w:val="clear" w:color="auto" w:fill="auto"/>
            <w:vAlign w:val="center"/>
          </w:tcPr>
          <w:p w:rsidR="00114F7E" w:rsidRDefault="00416CDF" w:rsidP="00413670">
            <w:pPr>
              <w:pBdr>
                <w:top w:val="nil"/>
                <w:left w:val="nil"/>
                <w:bottom w:val="nil"/>
                <w:right w:val="nil"/>
                <w:between w:val="nil"/>
              </w:pBdr>
              <w:spacing w:before="133" w:line="236" w:lineRule="auto"/>
              <w:ind w:left="63" w:right="85"/>
              <w:jc w:val="center"/>
              <w:rPr>
                <w:rFonts w:ascii="Arial" w:eastAsia="Arial" w:hAnsi="Arial" w:cs="Arial"/>
                <w:sz w:val="18"/>
                <w:szCs w:val="18"/>
              </w:rPr>
            </w:pPr>
            <w:r>
              <w:rPr>
                <w:rFonts w:ascii="Arial" w:eastAsia="Arial" w:hAnsi="Arial" w:cs="Arial"/>
                <w:sz w:val="18"/>
                <w:szCs w:val="18"/>
              </w:rPr>
              <w:t>11 casos de</w:t>
            </w:r>
          </w:p>
          <w:p w:rsidR="00114F7E" w:rsidRDefault="00416CDF" w:rsidP="00413670">
            <w:pPr>
              <w:pBdr>
                <w:top w:val="nil"/>
                <w:left w:val="nil"/>
                <w:bottom w:val="nil"/>
                <w:right w:val="nil"/>
                <w:between w:val="nil"/>
              </w:pBdr>
              <w:spacing w:before="4" w:line="228" w:lineRule="auto"/>
              <w:ind w:left="63" w:right="85"/>
              <w:jc w:val="center"/>
              <w:rPr>
                <w:rFonts w:ascii="Arial" w:eastAsia="Arial" w:hAnsi="Arial" w:cs="Arial"/>
                <w:sz w:val="18"/>
                <w:szCs w:val="18"/>
              </w:rPr>
            </w:pPr>
            <w:r>
              <w:rPr>
                <w:rFonts w:ascii="Arial" w:eastAsia="Arial" w:hAnsi="Arial" w:cs="Arial"/>
                <w:sz w:val="18"/>
                <w:szCs w:val="18"/>
              </w:rPr>
              <w:t>mães de 20 a 29 anos</w:t>
            </w:r>
          </w:p>
        </w:tc>
        <w:tc>
          <w:tcPr>
            <w:tcW w:w="1844" w:type="dxa"/>
            <w:shd w:val="clear" w:color="auto" w:fill="auto"/>
            <w:vAlign w:val="center"/>
          </w:tcPr>
          <w:p w:rsidR="00114F7E" w:rsidRDefault="00114F7E" w:rsidP="00413670">
            <w:pPr>
              <w:pBdr>
                <w:top w:val="nil"/>
                <w:left w:val="nil"/>
                <w:bottom w:val="nil"/>
                <w:right w:val="nil"/>
                <w:between w:val="nil"/>
              </w:pBdr>
              <w:spacing w:before="4"/>
              <w:ind w:left="202" w:right="83"/>
              <w:jc w:val="center"/>
              <w:rPr>
                <w:rFonts w:ascii="Arial" w:eastAsia="Arial" w:hAnsi="Arial" w:cs="Arial"/>
                <w:sz w:val="18"/>
                <w:szCs w:val="18"/>
              </w:rPr>
            </w:pPr>
          </w:p>
          <w:p w:rsidR="00114F7E" w:rsidRDefault="00416CDF" w:rsidP="00413670">
            <w:pPr>
              <w:pBdr>
                <w:top w:val="nil"/>
                <w:left w:val="nil"/>
                <w:bottom w:val="nil"/>
                <w:right w:val="nil"/>
                <w:between w:val="nil"/>
              </w:pBdr>
              <w:spacing w:before="1" w:line="228" w:lineRule="auto"/>
              <w:ind w:left="202" w:right="83" w:hanging="366"/>
              <w:jc w:val="center"/>
              <w:rPr>
                <w:rFonts w:ascii="Arial" w:eastAsia="Arial" w:hAnsi="Arial" w:cs="Arial"/>
                <w:sz w:val="18"/>
                <w:szCs w:val="18"/>
              </w:rPr>
            </w:pPr>
            <w:r>
              <w:rPr>
                <w:rFonts w:ascii="Arial" w:eastAsia="Arial" w:hAnsi="Arial" w:cs="Arial"/>
                <w:sz w:val="18"/>
                <w:szCs w:val="18"/>
              </w:rPr>
              <w:t>10 casos de 4 a 6 consultas</w:t>
            </w:r>
          </w:p>
        </w:tc>
        <w:tc>
          <w:tcPr>
            <w:tcW w:w="1703" w:type="dxa"/>
            <w:shd w:val="clear" w:color="auto" w:fill="auto"/>
            <w:vAlign w:val="center"/>
          </w:tcPr>
          <w:p w:rsidR="00114F7E" w:rsidRDefault="00416CDF" w:rsidP="00413670">
            <w:pPr>
              <w:pBdr>
                <w:top w:val="nil"/>
                <w:left w:val="nil"/>
                <w:bottom w:val="nil"/>
                <w:right w:val="nil"/>
                <w:between w:val="nil"/>
              </w:pBdr>
              <w:spacing w:before="133" w:line="236" w:lineRule="auto"/>
              <w:ind w:left="59" w:right="85"/>
              <w:jc w:val="center"/>
              <w:rPr>
                <w:rFonts w:ascii="Arial" w:eastAsia="Arial" w:hAnsi="Arial" w:cs="Arial"/>
                <w:sz w:val="18"/>
                <w:szCs w:val="18"/>
              </w:rPr>
            </w:pPr>
            <w:r>
              <w:rPr>
                <w:rFonts w:ascii="Arial" w:eastAsia="Arial" w:hAnsi="Arial" w:cs="Arial"/>
                <w:sz w:val="18"/>
                <w:szCs w:val="18"/>
              </w:rPr>
              <w:t>09 casos de</w:t>
            </w:r>
          </w:p>
          <w:p w:rsidR="00114F7E" w:rsidRDefault="00416CDF" w:rsidP="00413670">
            <w:pPr>
              <w:pBdr>
                <w:top w:val="nil"/>
                <w:left w:val="nil"/>
                <w:bottom w:val="nil"/>
                <w:right w:val="nil"/>
                <w:between w:val="nil"/>
              </w:pBdr>
              <w:spacing w:before="4" w:line="228" w:lineRule="auto"/>
              <w:ind w:left="59" w:right="85" w:hanging="250"/>
              <w:jc w:val="center"/>
              <w:rPr>
                <w:rFonts w:ascii="Arial" w:eastAsia="Arial" w:hAnsi="Arial" w:cs="Arial"/>
                <w:sz w:val="18"/>
                <w:szCs w:val="18"/>
              </w:rPr>
            </w:pPr>
            <w:r>
              <w:rPr>
                <w:rFonts w:ascii="Arial" w:eastAsia="Arial" w:hAnsi="Arial" w:cs="Arial"/>
                <w:sz w:val="18"/>
                <w:szCs w:val="18"/>
              </w:rPr>
              <w:t>1.000 a 1999 gramas</w:t>
            </w:r>
          </w:p>
        </w:tc>
        <w:tc>
          <w:tcPr>
            <w:tcW w:w="1616" w:type="dxa"/>
            <w:shd w:val="clear" w:color="auto" w:fill="auto"/>
            <w:vAlign w:val="center"/>
          </w:tcPr>
          <w:p w:rsidR="00114F7E" w:rsidRDefault="00416CDF" w:rsidP="00413670">
            <w:pPr>
              <w:pBdr>
                <w:top w:val="nil"/>
                <w:left w:val="nil"/>
                <w:bottom w:val="nil"/>
                <w:right w:val="nil"/>
                <w:between w:val="nil"/>
              </w:pBdr>
              <w:spacing w:before="143" w:line="228" w:lineRule="auto"/>
              <w:ind w:left="57" w:right="144"/>
              <w:jc w:val="center"/>
              <w:rPr>
                <w:rFonts w:ascii="Arial" w:eastAsia="Arial" w:hAnsi="Arial" w:cs="Arial"/>
                <w:sz w:val="18"/>
                <w:szCs w:val="18"/>
              </w:rPr>
            </w:pPr>
            <w:r>
              <w:rPr>
                <w:rFonts w:ascii="Arial" w:eastAsia="Arial" w:hAnsi="Arial" w:cs="Arial"/>
                <w:sz w:val="18"/>
                <w:szCs w:val="18"/>
              </w:rPr>
              <w:t>02 casos de convênios médicos privados</w:t>
            </w:r>
          </w:p>
        </w:tc>
      </w:tr>
      <w:tr w:rsidR="00114F7E" w:rsidTr="00413670">
        <w:trPr>
          <w:cantSplit/>
          <w:tblHeader/>
        </w:trPr>
        <w:tc>
          <w:tcPr>
            <w:tcW w:w="1418" w:type="dxa"/>
            <w:vMerge/>
            <w:shd w:val="clear" w:color="auto" w:fill="auto"/>
            <w:vAlign w:val="center"/>
          </w:tcPr>
          <w:p w:rsidR="00114F7E" w:rsidRDefault="00114F7E" w:rsidP="00413670">
            <w:pPr>
              <w:widowControl w:val="0"/>
              <w:pBdr>
                <w:top w:val="nil"/>
                <w:left w:val="nil"/>
                <w:bottom w:val="nil"/>
                <w:right w:val="nil"/>
                <w:between w:val="nil"/>
              </w:pBdr>
              <w:spacing w:line="276" w:lineRule="auto"/>
              <w:jc w:val="center"/>
              <w:rPr>
                <w:rFonts w:ascii="Arial" w:eastAsia="Arial" w:hAnsi="Arial" w:cs="Arial"/>
                <w:sz w:val="18"/>
                <w:szCs w:val="18"/>
              </w:rPr>
            </w:pPr>
          </w:p>
        </w:tc>
        <w:tc>
          <w:tcPr>
            <w:tcW w:w="1354" w:type="dxa"/>
            <w:shd w:val="clear" w:color="auto" w:fill="auto"/>
            <w:vAlign w:val="center"/>
          </w:tcPr>
          <w:p w:rsidR="00114F7E" w:rsidRDefault="00416CDF" w:rsidP="00413670">
            <w:pPr>
              <w:pBdr>
                <w:top w:val="nil"/>
                <w:left w:val="nil"/>
                <w:bottom w:val="nil"/>
                <w:right w:val="nil"/>
                <w:between w:val="nil"/>
              </w:pBdr>
              <w:spacing w:before="133" w:line="236" w:lineRule="auto"/>
              <w:ind w:right="103"/>
              <w:jc w:val="center"/>
              <w:rPr>
                <w:rFonts w:ascii="Arial" w:eastAsia="Arial" w:hAnsi="Arial" w:cs="Arial"/>
                <w:sz w:val="18"/>
                <w:szCs w:val="18"/>
              </w:rPr>
            </w:pPr>
            <w:r>
              <w:rPr>
                <w:rFonts w:ascii="Arial" w:eastAsia="Arial" w:hAnsi="Arial" w:cs="Arial"/>
                <w:sz w:val="18"/>
                <w:szCs w:val="18"/>
              </w:rPr>
              <w:t>06 casos de</w:t>
            </w:r>
          </w:p>
          <w:p w:rsidR="00114F7E" w:rsidRDefault="00416CDF" w:rsidP="00413670">
            <w:pPr>
              <w:pBdr>
                <w:top w:val="nil"/>
                <w:left w:val="nil"/>
                <w:bottom w:val="nil"/>
                <w:right w:val="nil"/>
                <w:between w:val="nil"/>
              </w:pBdr>
              <w:spacing w:line="230" w:lineRule="auto"/>
              <w:ind w:right="100"/>
              <w:jc w:val="center"/>
              <w:rPr>
                <w:rFonts w:ascii="Arial" w:eastAsia="Arial" w:hAnsi="Arial" w:cs="Arial"/>
                <w:sz w:val="18"/>
                <w:szCs w:val="18"/>
              </w:rPr>
            </w:pPr>
            <w:r>
              <w:rPr>
                <w:rFonts w:ascii="Arial" w:eastAsia="Arial" w:hAnsi="Arial" w:cs="Arial"/>
                <w:sz w:val="18"/>
                <w:szCs w:val="18"/>
              </w:rPr>
              <w:t>28 a 33</w:t>
            </w:r>
          </w:p>
          <w:p w:rsidR="00114F7E" w:rsidRDefault="00416CDF" w:rsidP="00413670">
            <w:pPr>
              <w:pBdr>
                <w:top w:val="nil"/>
                <w:left w:val="nil"/>
                <w:bottom w:val="nil"/>
                <w:right w:val="nil"/>
                <w:between w:val="nil"/>
              </w:pBdr>
              <w:spacing w:line="236" w:lineRule="auto"/>
              <w:ind w:right="100"/>
              <w:jc w:val="center"/>
              <w:rPr>
                <w:rFonts w:ascii="Arial" w:eastAsia="Arial" w:hAnsi="Arial" w:cs="Arial"/>
                <w:sz w:val="18"/>
                <w:szCs w:val="18"/>
              </w:rPr>
            </w:pPr>
            <w:r>
              <w:rPr>
                <w:rFonts w:ascii="Arial" w:eastAsia="Arial" w:hAnsi="Arial" w:cs="Arial"/>
                <w:sz w:val="18"/>
                <w:szCs w:val="18"/>
              </w:rPr>
              <w:t>semanas</w:t>
            </w:r>
          </w:p>
        </w:tc>
        <w:tc>
          <w:tcPr>
            <w:tcW w:w="1704" w:type="dxa"/>
            <w:shd w:val="clear" w:color="auto" w:fill="auto"/>
            <w:vAlign w:val="center"/>
          </w:tcPr>
          <w:p w:rsidR="00114F7E" w:rsidRDefault="00416CDF" w:rsidP="00413670">
            <w:pPr>
              <w:pBdr>
                <w:top w:val="nil"/>
                <w:left w:val="nil"/>
                <w:bottom w:val="nil"/>
                <w:right w:val="nil"/>
                <w:between w:val="nil"/>
              </w:pBdr>
              <w:spacing w:before="133" w:line="236" w:lineRule="auto"/>
              <w:ind w:left="63" w:right="85"/>
              <w:jc w:val="center"/>
              <w:rPr>
                <w:rFonts w:ascii="Arial" w:eastAsia="Arial" w:hAnsi="Arial" w:cs="Arial"/>
                <w:sz w:val="18"/>
                <w:szCs w:val="18"/>
              </w:rPr>
            </w:pPr>
            <w:r>
              <w:rPr>
                <w:rFonts w:ascii="Arial" w:eastAsia="Arial" w:hAnsi="Arial" w:cs="Arial"/>
                <w:sz w:val="18"/>
                <w:szCs w:val="18"/>
              </w:rPr>
              <w:t>11 casos de</w:t>
            </w:r>
          </w:p>
          <w:p w:rsidR="00114F7E" w:rsidRDefault="00416CDF" w:rsidP="00413670">
            <w:pPr>
              <w:pBdr>
                <w:top w:val="nil"/>
                <w:left w:val="nil"/>
                <w:bottom w:val="nil"/>
                <w:right w:val="nil"/>
                <w:between w:val="nil"/>
              </w:pBdr>
              <w:spacing w:before="4" w:line="228" w:lineRule="auto"/>
              <w:ind w:left="63" w:right="85"/>
              <w:jc w:val="center"/>
              <w:rPr>
                <w:rFonts w:ascii="Arial" w:eastAsia="Arial" w:hAnsi="Arial" w:cs="Arial"/>
                <w:sz w:val="18"/>
                <w:szCs w:val="18"/>
              </w:rPr>
            </w:pPr>
            <w:r>
              <w:rPr>
                <w:rFonts w:ascii="Arial" w:eastAsia="Arial" w:hAnsi="Arial" w:cs="Arial"/>
                <w:sz w:val="18"/>
                <w:szCs w:val="18"/>
              </w:rPr>
              <w:t>mães de 30 a 39 anos</w:t>
            </w:r>
          </w:p>
        </w:tc>
        <w:tc>
          <w:tcPr>
            <w:tcW w:w="1844" w:type="dxa"/>
            <w:shd w:val="clear" w:color="auto" w:fill="auto"/>
            <w:vAlign w:val="center"/>
          </w:tcPr>
          <w:p w:rsidR="00114F7E" w:rsidRDefault="00114F7E" w:rsidP="00413670">
            <w:pPr>
              <w:pBdr>
                <w:top w:val="nil"/>
                <w:left w:val="nil"/>
                <w:bottom w:val="nil"/>
                <w:right w:val="nil"/>
                <w:between w:val="nil"/>
              </w:pBdr>
              <w:spacing w:before="4"/>
              <w:ind w:left="202" w:right="83"/>
              <w:jc w:val="center"/>
              <w:rPr>
                <w:rFonts w:ascii="Arial" w:eastAsia="Arial" w:hAnsi="Arial" w:cs="Arial"/>
                <w:sz w:val="18"/>
                <w:szCs w:val="18"/>
              </w:rPr>
            </w:pPr>
          </w:p>
          <w:p w:rsidR="00114F7E" w:rsidRDefault="00416CDF" w:rsidP="00413670">
            <w:pPr>
              <w:pBdr>
                <w:top w:val="nil"/>
                <w:left w:val="nil"/>
                <w:bottom w:val="nil"/>
                <w:right w:val="nil"/>
                <w:between w:val="nil"/>
              </w:pBdr>
              <w:spacing w:before="1" w:line="228" w:lineRule="auto"/>
              <w:ind w:left="202" w:right="83" w:hanging="366"/>
              <w:jc w:val="center"/>
              <w:rPr>
                <w:rFonts w:ascii="Arial" w:eastAsia="Arial" w:hAnsi="Arial" w:cs="Arial"/>
                <w:sz w:val="18"/>
                <w:szCs w:val="18"/>
              </w:rPr>
            </w:pPr>
            <w:r>
              <w:rPr>
                <w:rFonts w:ascii="Arial" w:eastAsia="Arial" w:hAnsi="Arial" w:cs="Arial"/>
                <w:sz w:val="18"/>
                <w:szCs w:val="18"/>
              </w:rPr>
              <w:t>04 casos de 2 a 3 consultas</w:t>
            </w:r>
          </w:p>
        </w:tc>
        <w:tc>
          <w:tcPr>
            <w:tcW w:w="1703" w:type="dxa"/>
            <w:shd w:val="clear" w:color="auto" w:fill="auto"/>
            <w:vAlign w:val="center"/>
          </w:tcPr>
          <w:p w:rsidR="00114F7E" w:rsidRDefault="00416CDF" w:rsidP="00413670">
            <w:pPr>
              <w:pBdr>
                <w:top w:val="nil"/>
                <w:left w:val="nil"/>
                <w:bottom w:val="nil"/>
                <w:right w:val="nil"/>
                <w:between w:val="nil"/>
              </w:pBdr>
              <w:spacing w:before="133" w:line="236" w:lineRule="auto"/>
              <w:ind w:left="59" w:right="85"/>
              <w:jc w:val="center"/>
              <w:rPr>
                <w:rFonts w:ascii="Arial" w:eastAsia="Arial" w:hAnsi="Arial" w:cs="Arial"/>
                <w:sz w:val="18"/>
                <w:szCs w:val="18"/>
              </w:rPr>
            </w:pPr>
            <w:r>
              <w:rPr>
                <w:rFonts w:ascii="Arial" w:eastAsia="Arial" w:hAnsi="Arial" w:cs="Arial"/>
                <w:sz w:val="18"/>
                <w:szCs w:val="18"/>
              </w:rPr>
              <w:t>02 casos de</w:t>
            </w:r>
          </w:p>
          <w:p w:rsidR="00114F7E" w:rsidRDefault="00416CDF" w:rsidP="00413670">
            <w:pPr>
              <w:pBdr>
                <w:top w:val="nil"/>
                <w:left w:val="nil"/>
                <w:bottom w:val="nil"/>
                <w:right w:val="nil"/>
                <w:between w:val="nil"/>
              </w:pBdr>
              <w:spacing w:before="4" w:line="228" w:lineRule="auto"/>
              <w:ind w:left="59" w:right="85" w:hanging="250"/>
              <w:jc w:val="center"/>
              <w:rPr>
                <w:rFonts w:ascii="Arial" w:eastAsia="Arial" w:hAnsi="Arial" w:cs="Arial"/>
                <w:sz w:val="18"/>
                <w:szCs w:val="18"/>
              </w:rPr>
            </w:pPr>
            <w:r>
              <w:rPr>
                <w:rFonts w:ascii="Arial" w:eastAsia="Arial" w:hAnsi="Arial" w:cs="Arial"/>
                <w:sz w:val="18"/>
                <w:szCs w:val="18"/>
              </w:rPr>
              <w:t>2.000 a 2499 gramas</w:t>
            </w:r>
          </w:p>
        </w:tc>
        <w:tc>
          <w:tcPr>
            <w:tcW w:w="1616" w:type="dxa"/>
            <w:shd w:val="clear" w:color="auto" w:fill="auto"/>
            <w:vAlign w:val="center"/>
          </w:tcPr>
          <w:p w:rsidR="00114F7E" w:rsidRDefault="00114F7E" w:rsidP="00413670">
            <w:pPr>
              <w:pBdr>
                <w:top w:val="nil"/>
                <w:left w:val="nil"/>
                <w:bottom w:val="nil"/>
                <w:right w:val="nil"/>
                <w:between w:val="nil"/>
              </w:pBdr>
              <w:ind w:left="57" w:right="144"/>
              <w:jc w:val="center"/>
              <w:rPr>
                <w:rFonts w:ascii="Arial" w:eastAsia="Arial" w:hAnsi="Arial" w:cs="Arial"/>
                <w:sz w:val="18"/>
                <w:szCs w:val="18"/>
              </w:rPr>
            </w:pPr>
          </w:p>
        </w:tc>
      </w:tr>
      <w:tr w:rsidR="00114F7E" w:rsidTr="00413670">
        <w:trPr>
          <w:cantSplit/>
          <w:tblHeader/>
        </w:trPr>
        <w:tc>
          <w:tcPr>
            <w:tcW w:w="1418" w:type="dxa"/>
            <w:vMerge/>
            <w:shd w:val="clear" w:color="auto" w:fill="auto"/>
            <w:vAlign w:val="center"/>
          </w:tcPr>
          <w:p w:rsidR="00114F7E" w:rsidRDefault="00114F7E" w:rsidP="00413670">
            <w:pPr>
              <w:widowControl w:val="0"/>
              <w:pBdr>
                <w:top w:val="nil"/>
                <w:left w:val="nil"/>
                <w:bottom w:val="nil"/>
                <w:right w:val="nil"/>
                <w:between w:val="nil"/>
              </w:pBdr>
              <w:spacing w:line="276" w:lineRule="auto"/>
              <w:jc w:val="center"/>
              <w:rPr>
                <w:rFonts w:ascii="Arial" w:eastAsia="Arial" w:hAnsi="Arial" w:cs="Arial"/>
                <w:sz w:val="18"/>
                <w:szCs w:val="18"/>
              </w:rPr>
            </w:pPr>
          </w:p>
        </w:tc>
        <w:tc>
          <w:tcPr>
            <w:tcW w:w="1354" w:type="dxa"/>
            <w:shd w:val="clear" w:color="auto" w:fill="auto"/>
            <w:vAlign w:val="center"/>
          </w:tcPr>
          <w:p w:rsidR="00114F7E" w:rsidRDefault="00416CDF" w:rsidP="00413670">
            <w:pPr>
              <w:pBdr>
                <w:top w:val="nil"/>
                <w:left w:val="nil"/>
                <w:bottom w:val="nil"/>
                <w:right w:val="nil"/>
                <w:between w:val="nil"/>
              </w:pBdr>
              <w:spacing w:before="95" w:line="228" w:lineRule="auto"/>
              <w:ind w:right="100"/>
              <w:jc w:val="center"/>
              <w:rPr>
                <w:rFonts w:ascii="Arial" w:eastAsia="Arial" w:hAnsi="Arial" w:cs="Arial"/>
                <w:sz w:val="18"/>
                <w:szCs w:val="18"/>
              </w:rPr>
            </w:pPr>
            <w:r>
              <w:rPr>
                <w:rFonts w:ascii="Arial" w:eastAsia="Arial" w:hAnsi="Arial" w:cs="Arial"/>
                <w:sz w:val="18"/>
                <w:szCs w:val="18"/>
              </w:rPr>
              <w:t>11 casos com menos de 28</w:t>
            </w:r>
          </w:p>
        </w:tc>
        <w:tc>
          <w:tcPr>
            <w:tcW w:w="1704" w:type="dxa"/>
            <w:shd w:val="clear" w:color="auto" w:fill="auto"/>
            <w:vAlign w:val="center"/>
          </w:tcPr>
          <w:p w:rsidR="00114F7E" w:rsidRDefault="00416CDF" w:rsidP="00413670">
            <w:pPr>
              <w:pBdr>
                <w:top w:val="nil"/>
                <w:left w:val="nil"/>
                <w:bottom w:val="nil"/>
                <w:right w:val="nil"/>
                <w:between w:val="nil"/>
              </w:pBdr>
              <w:spacing w:before="135" w:line="235" w:lineRule="auto"/>
              <w:ind w:left="63" w:right="85"/>
              <w:jc w:val="center"/>
              <w:rPr>
                <w:rFonts w:ascii="Arial" w:eastAsia="Arial" w:hAnsi="Arial" w:cs="Arial"/>
                <w:sz w:val="18"/>
                <w:szCs w:val="18"/>
              </w:rPr>
            </w:pPr>
            <w:r>
              <w:rPr>
                <w:rFonts w:ascii="Arial" w:eastAsia="Arial" w:hAnsi="Arial" w:cs="Arial"/>
                <w:sz w:val="18"/>
                <w:szCs w:val="18"/>
              </w:rPr>
              <w:t>02 casos de</w:t>
            </w:r>
          </w:p>
          <w:p w:rsidR="00114F7E" w:rsidRDefault="00416CDF" w:rsidP="00413670">
            <w:pPr>
              <w:pBdr>
                <w:top w:val="nil"/>
                <w:left w:val="nil"/>
                <w:bottom w:val="nil"/>
                <w:right w:val="nil"/>
                <w:between w:val="nil"/>
              </w:pBdr>
              <w:spacing w:before="4" w:line="228" w:lineRule="auto"/>
              <w:ind w:left="63" w:right="85" w:hanging="305"/>
              <w:jc w:val="center"/>
              <w:rPr>
                <w:rFonts w:ascii="Arial" w:eastAsia="Arial" w:hAnsi="Arial" w:cs="Arial"/>
                <w:sz w:val="18"/>
                <w:szCs w:val="18"/>
              </w:rPr>
            </w:pPr>
            <w:r>
              <w:rPr>
                <w:rFonts w:ascii="Arial" w:eastAsia="Arial" w:hAnsi="Arial" w:cs="Arial"/>
                <w:sz w:val="18"/>
                <w:szCs w:val="18"/>
              </w:rPr>
              <w:t>mães de 41 anos</w:t>
            </w:r>
          </w:p>
        </w:tc>
        <w:tc>
          <w:tcPr>
            <w:tcW w:w="1844" w:type="dxa"/>
            <w:shd w:val="clear" w:color="auto" w:fill="auto"/>
            <w:vAlign w:val="center"/>
          </w:tcPr>
          <w:p w:rsidR="00114F7E" w:rsidRDefault="00416CDF" w:rsidP="00413670">
            <w:pPr>
              <w:pBdr>
                <w:top w:val="nil"/>
                <w:left w:val="nil"/>
                <w:bottom w:val="nil"/>
                <w:right w:val="nil"/>
                <w:between w:val="nil"/>
              </w:pBdr>
              <w:spacing w:before="145" w:line="228" w:lineRule="auto"/>
              <w:ind w:left="202" w:right="83" w:hanging="3"/>
              <w:jc w:val="center"/>
              <w:rPr>
                <w:rFonts w:ascii="Arial" w:eastAsia="Arial" w:hAnsi="Arial" w:cs="Arial"/>
                <w:sz w:val="18"/>
                <w:szCs w:val="18"/>
              </w:rPr>
            </w:pPr>
            <w:r>
              <w:rPr>
                <w:rFonts w:ascii="Arial" w:eastAsia="Arial" w:hAnsi="Arial" w:cs="Arial"/>
                <w:sz w:val="18"/>
                <w:szCs w:val="18"/>
              </w:rPr>
              <w:t>04 casos sem nenhuma consulta pré-natal</w:t>
            </w:r>
          </w:p>
        </w:tc>
        <w:tc>
          <w:tcPr>
            <w:tcW w:w="1703" w:type="dxa"/>
            <w:shd w:val="clear" w:color="auto" w:fill="auto"/>
            <w:vAlign w:val="center"/>
          </w:tcPr>
          <w:p w:rsidR="00114F7E" w:rsidRDefault="00114F7E" w:rsidP="00413670">
            <w:pPr>
              <w:pBdr>
                <w:top w:val="nil"/>
                <w:left w:val="nil"/>
                <w:bottom w:val="nil"/>
                <w:right w:val="nil"/>
                <w:between w:val="nil"/>
              </w:pBdr>
              <w:spacing w:before="6"/>
              <w:ind w:left="59" w:right="85"/>
              <w:jc w:val="center"/>
              <w:rPr>
                <w:rFonts w:ascii="Arial" w:eastAsia="Arial" w:hAnsi="Arial" w:cs="Arial"/>
                <w:sz w:val="18"/>
                <w:szCs w:val="18"/>
              </w:rPr>
            </w:pPr>
          </w:p>
          <w:p w:rsidR="00114F7E" w:rsidRDefault="00416CDF" w:rsidP="00413670">
            <w:pPr>
              <w:pBdr>
                <w:top w:val="nil"/>
                <w:left w:val="nil"/>
                <w:bottom w:val="nil"/>
                <w:right w:val="nil"/>
                <w:between w:val="nil"/>
              </w:pBdr>
              <w:spacing w:before="1" w:line="236" w:lineRule="auto"/>
              <w:ind w:left="59" w:right="85"/>
              <w:jc w:val="center"/>
              <w:rPr>
                <w:rFonts w:ascii="Arial" w:eastAsia="Arial" w:hAnsi="Arial" w:cs="Arial"/>
                <w:sz w:val="18"/>
                <w:szCs w:val="18"/>
              </w:rPr>
            </w:pPr>
            <w:r>
              <w:rPr>
                <w:rFonts w:ascii="Arial" w:eastAsia="Arial" w:hAnsi="Arial" w:cs="Arial"/>
                <w:sz w:val="18"/>
                <w:szCs w:val="18"/>
              </w:rPr>
              <w:t>02 casos acima</w:t>
            </w:r>
          </w:p>
          <w:p w:rsidR="00114F7E" w:rsidRDefault="00416CDF" w:rsidP="00413670">
            <w:pPr>
              <w:pBdr>
                <w:top w:val="nil"/>
                <w:left w:val="nil"/>
                <w:bottom w:val="nil"/>
                <w:right w:val="nil"/>
                <w:between w:val="nil"/>
              </w:pBdr>
              <w:spacing w:line="236" w:lineRule="auto"/>
              <w:ind w:left="59" w:right="85"/>
              <w:jc w:val="center"/>
              <w:rPr>
                <w:rFonts w:ascii="Arial" w:eastAsia="Arial" w:hAnsi="Arial" w:cs="Arial"/>
                <w:sz w:val="18"/>
                <w:szCs w:val="18"/>
              </w:rPr>
            </w:pPr>
            <w:r>
              <w:rPr>
                <w:rFonts w:ascii="Arial" w:eastAsia="Arial" w:hAnsi="Arial" w:cs="Arial"/>
                <w:sz w:val="18"/>
                <w:szCs w:val="18"/>
              </w:rPr>
              <w:t>de 2.500 gramas</w:t>
            </w:r>
          </w:p>
        </w:tc>
        <w:tc>
          <w:tcPr>
            <w:tcW w:w="1616" w:type="dxa"/>
            <w:shd w:val="clear" w:color="auto" w:fill="auto"/>
            <w:vAlign w:val="center"/>
          </w:tcPr>
          <w:p w:rsidR="00114F7E" w:rsidRDefault="00114F7E" w:rsidP="00413670">
            <w:pPr>
              <w:pBdr>
                <w:top w:val="nil"/>
                <w:left w:val="nil"/>
                <w:bottom w:val="nil"/>
                <w:right w:val="nil"/>
                <w:between w:val="nil"/>
              </w:pBdr>
              <w:ind w:left="57" w:right="144"/>
              <w:jc w:val="center"/>
              <w:rPr>
                <w:rFonts w:ascii="Arial" w:eastAsia="Arial" w:hAnsi="Arial" w:cs="Arial"/>
                <w:sz w:val="18"/>
                <w:szCs w:val="18"/>
              </w:rPr>
            </w:pPr>
          </w:p>
        </w:tc>
      </w:tr>
      <w:tr w:rsidR="00114F7E" w:rsidTr="00413670">
        <w:trPr>
          <w:cantSplit/>
          <w:tblHeader/>
        </w:trPr>
        <w:tc>
          <w:tcPr>
            <w:tcW w:w="1418" w:type="dxa"/>
            <w:vMerge/>
            <w:shd w:val="clear" w:color="auto" w:fill="auto"/>
            <w:vAlign w:val="center"/>
          </w:tcPr>
          <w:p w:rsidR="00114F7E" w:rsidRDefault="00114F7E" w:rsidP="00413670">
            <w:pPr>
              <w:widowControl w:val="0"/>
              <w:pBdr>
                <w:top w:val="nil"/>
                <w:left w:val="nil"/>
                <w:bottom w:val="nil"/>
                <w:right w:val="nil"/>
                <w:between w:val="nil"/>
              </w:pBdr>
              <w:spacing w:line="276" w:lineRule="auto"/>
              <w:jc w:val="center"/>
              <w:rPr>
                <w:rFonts w:ascii="Arial" w:eastAsia="Arial" w:hAnsi="Arial" w:cs="Arial"/>
                <w:sz w:val="18"/>
                <w:szCs w:val="18"/>
              </w:rPr>
            </w:pPr>
          </w:p>
        </w:tc>
        <w:tc>
          <w:tcPr>
            <w:tcW w:w="1354" w:type="dxa"/>
            <w:shd w:val="clear" w:color="auto" w:fill="auto"/>
            <w:vAlign w:val="center"/>
          </w:tcPr>
          <w:p w:rsidR="00114F7E" w:rsidRDefault="00416CDF" w:rsidP="00413670">
            <w:pPr>
              <w:pBdr>
                <w:top w:val="nil"/>
                <w:left w:val="nil"/>
                <w:bottom w:val="nil"/>
                <w:right w:val="nil"/>
                <w:between w:val="nil"/>
              </w:pBdr>
              <w:spacing w:before="184" w:line="228" w:lineRule="auto"/>
              <w:ind w:right="79" w:hanging="1"/>
              <w:jc w:val="center"/>
              <w:rPr>
                <w:rFonts w:ascii="Arial" w:eastAsia="Arial" w:hAnsi="Arial" w:cs="Arial"/>
                <w:sz w:val="18"/>
                <w:szCs w:val="18"/>
              </w:rPr>
            </w:pPr>
            <w:r>
              <w:rPr>
                <w:rFonts w:ascii="Arial" w:eastAsia="Arial" w:hAnsi="Arial" w:cs="Arial"/>
                <w:sz w:val="18"/>
                <w:szCs w:val="18"/>
              </w:rPr>
              <w:t>02 casos ignorados ou sem informação</w:t>
            </w:r>
          </w:p>
        </w:tc>
        <w:tc>
          <w:tcPr>
            <w:tcW w:w="1704" w:type="dxa"/>
            <w:shd w:val="clear" w:color="auto" w:fill="auto"/>
            <w:vAlign w:val="center"/>
          </w:tcPr>
          <w:p w:rsidR="00114F7E" w:rsidRDefault="00114F7E" w:rsidP="00413670">
            <w:pPr>
              <w:pBdr>
                <w:top w:val="nil"/>
                <w:left w:val="nil"/>
                <w:bottom w:val="nil"/>
                <w:right w:val="nil"/>
                <w:between w:val="nil"/>
              </w:pBdr>
              <w:ind w:left="63" w:right="85"/>
              <w:jc w:val="center"/>
              <w:rPr>
                <w:rFonts w:ascii="Arial" w:eastAsia="Arial" w:hAnsi="Arial" w:cs="Arial"/>
                <w:sz w:val="18"/>
                <w:szCs w:val="18"/>
              </w:rPr>
            </w:pPr>
          </w:p>
        </w:tc>
        <w:tc>
          <w:tcPr>
            <w:tcW w:w="1844" w:type="dxa"/>
            <w:shd w:val="clear" w:color="auto" w:fill="auto"/>
            <w:vAlign w:val="center"/>
          </w:tcPr>
          <w:p w:rsidR="00114F7E" w:rsidRDefault="00114F7E" w:rsidP="00413670">
            <w:pPr>
              <w:pBdr>
                <w:top w:val="nil"/>
                <w:left w:val="nil"/>
                <w:bottom w:val="nil"/>
                <w:right w:val="nil"/>
                <w:between w:val="nil"/>
              </w:pBdr>
              <w:ind w:left="202" w:right="83"/>
              <w:jc w:val="center"/>
              <w:rPr>
                <w:rFonts w:ascii="Arial" w:eastAsia="Arial" w:hAnsi="Arial" w:cs="Arial"/>
                <w:sz w:val="18"/>
                <w:szCs w:val="18"/>
              </w:rPr>
            </w:pPr>
          </w:p>
        </w:tc>
        <w:tc>
          <w:tcPr>
            <w:tcW w:w="1703" w:type="dxa"/>
            <w:shd w:val="clear" w:color="auto" w:fill="auto"/>
            <w:vAlign w:val="center"/>
          </w:tcPr>
          <w:p w:rsidR="00114F7E" w:rsidRDefault="00114F7E" w:rsidP="00413670">
            <w:pPr>
              <w:pBdr>
                <w:top w:val="nil"/>
                <w:left w:val="nil"/>
                <w:bottom w:val="nil"/>
                <w:right w:val="nil"/>
                <w:between w:val="nil"/>
              </w:pBdr>
              <w:ind w:left="59" w:right="85"/>
              <w:jc w:val="center"/>
              <w:rPr>
                <w:rFonts w:ascii="Arial" w:eastAsia="Arial" w:hAnsi="Arial" w:cs="Arial"/>
                <w:sz w:val="18"/>
                <w:szCs w:val="18"/>
              </w:rPr>
            </w:pPr>
          </w:p>
        </w:tc>
        <w:tc>
          <w:tcPr>
            <w:tcW w:w="1616" w:type="dxa"/>
            <w:shd w:val="clear" w:color="auto" w:fill="auto"/>
            <w:vAlign w:val="center"/>
          </w:tcPr>
          <w:p w:rsidR="00114F7E" w:rsidRDefault="00114F7E" w:rsidP="00413670">
            <w:pPr>
              <w:pBdr>
                <w:top w:val="nil"/>
                <w:left w:val="nil"/>
                <w:bottom w:val="nil"/>
                <w:right w:val="nil"/>
                <w:between w:val="nil"/>
              </w:pBdr>
              <w:ind w:left="57" w:right="144"/>
              <w:jc w:val="center"/>
              <w:rPr>
                <w:rFonts w:ascii="Arial" w:eastAsia="Arial" w:hAnsi="Arial" w:cs="Arial"/>
                <w:sz w:val="18"/>
                <w:szCs w:val="18"/>
              </w:rPr>
            </w:pPr>
          </w:p>
        </w:tc>
      </w:tr>
    </w:tbl>
    <w:p w:rsidR="00114F7E" w:rsidRDefault="00114F7E">
      <w:pPr>
        <w:spacing w:before="181"/>
        <w:rPr>
          <w:rFonts w:ascii="Arial" w:eastAsia="Arial" w:hAnsi="Arial" w:cs="Arial"/>
          <w:sz w:val="20"/>
          <w:szCs w:val="20"/>
        </w:rPr>
        <w:sectPr w:rsidR="00114F7E">
          <w:pgSz w:w="11910" w:h="16450"/>
          <w:pgMar w:top="1560" w:right="0" w:bottom="1020" w:left="1134" w:header="0" w:footer="755" w:gutter="0"/>
          <w:cols w:space="720"/>
        </w:sectPr>
      </w:pPr>
    </w:p>
    <w:tbl>
      <w:tblPr>
        <w:tblStyle w:val="affffffffff8"/>
        <w:tblW w:w="9781"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224"/>
        <w:gridCol w:w="1589"/>
        <w:gridCol w:w="1704"/>
        <w:gridCol w:w="1841"/>
        <w:gridCol w:w="1702"/>
        <w:gridCol w:w="1721"/>
      </w:tblGrid>
      <w:tr w:rsidR="00114F7E" w:rsidTr="00413670">
        <w:trPr>
          <w:cantSplit/>
          <w:tblHeader/>
        </w:trPr>
        <w:tc>
          <w:tcPr>
            <w:tcW w:w="1224" w:type="dxa"/>
            <w:shd w:val="clear" w:color="auto" w:fill="auto"/>
            <w:vAlign w:val="center"/>
          </w:tcPr>
          <w:p w:rsidR="00114F7E" w:rsidRDefault="00413670" w:rsidP="00413670">
            <w:pPr>
              <w:pBdr>
                <w:top w:val="nil"/>
                <w:left w:val="nil"/>
                <w:bottom w:val="nil"/>
                <w:right w:val="nil"/>
                <w:between w:val="nil"/>
              </w:pBdr>
              <w:spacing w:before="95"/>
              <w:ind w:right="60"/>
              <w:jc w:val="center"/>
              <w:rPr>
                <w:rFonts w:ascii="Arial" w:eastAsia="Arial" w:hAnsi="Arial" w:cs="Arial"/>
                <w:b/>
                <w:sz w:val="18"/>
                <w:szCs w:val="18"/>
              </w:rPr>
            </w:pPr>
            <w:r>
              <w:rPr>
                <w:rFonts w:ascii="Arial" w:eastAsia="Arial" w:hAnsi="Arial" w:cs="Arial"/>
                <w:b/>
                <w:sz w:val="18"/>
                <w:szCs w:val="18"/>
              </w:rPr>
              <w:lastRenderedPageBreak/>
              <w:t>Anos</w:t>
            </w:r>
          </w:p>
        </w:tc>
        <w:tc>
          <w:tcPr>
            <w:tcW w:w="1589" w:type="dxa"/>
            <w:shd w:val="clear" w:color="auto" w:fill="auto"/>
            <w:vAlign w:val="center"/>
          </w:tcPr>
          <w:p w:rsidR="00114F7E" w:rsidRDefault="00416CDF" w:rsidP="00413670">
            <w:pPr>
              <w:pBdr>
                <w:top w:val="nil"/>
                <w:left w:val="nil"/>
                <w:bottom w:val="nil"/>
                <w:right w:val="nil"/>
                <w:between w:val="nil"/>
              </w:pBdr>
              <w:spacing w:before="95"/>
              <w:ind w:right="201" w:firstLine="184"/>
              <w:jc w:val="center"/>
              <w:rPr>
                <w:rFonts w:ascii="Arial" w:eastAsia="Arial" w:hAnsi="Arial" w:cs="Arial"/>
                <w:b/>
                <w:sz w:val="18"/>
                <w:szCs w:val="18"/>
              </w:rPr>
            </w:pPr>
            <w:r>
              <w:rPr>
                <w:rFonts w:ascii="Arial" w:eastAsia="Arial" w:hAnsi="Arial" w:cs="Arial"/>
                <w:b/>
                <w:sz w:val="18"/>
                <w:szCs w:val="18"/>
              </w:rPr>
              <w:t>Semana Gestacional</w:t>
            </w:r>
          </w:p>
        </w:tc>
        <w:tc>
          <w:tcPr>
            <w:tcW w:w="1704" w:type="dxa"/>
            <w:shd w:val="clear" w:color="auto" w:fill="auto"/>
            <w:vAlign w:val="center"/>
          </w:tcPr>
          <w:p w:rsidR="00114F7E" w:rsidRDefault="00114F7E" w:rsidP="00413670">
            <w:pPr>
              <w:pBdr>
                <w:top w:val="nil"/>
                <w:left w:val="nil"/>
                <w:bottom w:val="nil"/>
                <w:right w:val="nil"/>
                <w:between w:val="nil"/>
              </w:pBdr>
              <w:spacing w:before="10"/>
              <w:jc w:val="center"/>
              <w:rPr>
                <w:rFonts w:ascii="Arial" w:eastAsia="Arial" w:hAnsi="Arial" w:cs="Arial"/>
                <w:sz w:val="18"/>
                <w:szCs w:val="18"/>
              </w:rPr>
            </w:pPr>
          </w:p>
          <w:p w:rsidR="00114F7E" w:rsidRDefault="00416CDF" w:rsidP="00413670">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Idade Materna</w:t>
            </w:r>
          </w:p>
        </w:tc>
        <w:tc>
          <w:tcPr>
            <w:tcW w:w="1841" w:type="dxa"/>
            <w:shd w:val="clear" w:color="auto" w:fill="auto"/>
            <w:vAlign w:val="center"/>
          </w:tcPr>
          <w:p w:rsidR="00114F7E" w:rsidRDefault="00416CDF" w:rsidP="00413670">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Pré Natal</w:t>
            </w:r>
          </w:p>
        </w:tc>
        <w:tc>
          <w:tcPr>
            <w:tcW w:w="1702" w:type="dxa"/>
            <w:shd w:val="clear" w:color="auto" w:fill="auto"/>
            <w:vAlign w:val="center"/>
          </w:tcPr>
          <w:p w:rsidR="00114F7E" w:rsidRDefault="00413670" w:rsidP="00413670">
            <w:pPr>
              <w:pBdr>
                <w:top w:val="nil"/>
                <w:left w:val="nil"/>
                <w:bottom w:val="nil"/>
                <w:right w:val="nil"/>
                <w:between w:val="nil"/>
              </w:pBdr>
              <w:spacing w:before="95"/>
              <w:ind w:right="83"/>
              <w:jc w:val="center"/>
              <w:rPr>
                <w:rFonts w:ascii="Arial" w:eastAsia="Arial" w:hAnsi="Arial" w:cs="Arial"/>
                <w:b/>
                <w:sz w:val="18"/>
                <w:szCs w:val="18"/>
              </w:rPr>
            </w:pPr>
            <w:r>
              <w:rPr>
                <w:rFonts w:ascii="Arial" w:eastAsia="Arial" w:hAnsi="Arial" w:cs="Arial"/>
                <w:b/>
                <w:sz w:val="18"/>
                <w:szCs w:val="18"/>
              </w:rPr>
              <w:t xml:space="preserve">Peso ao </w:t>
            </w:r>
            <w:proofErr w:type="gramStart"/>
            <w:r>
              <w:rPr>
                <w:rFonts w:ascii="Arial" w:eastAsia="Arial" w:hAnsi="Arial" w:cs="Arial"/>
                <w:b/>
                <w:sz w:val="18"/>
                <w:szCs w:val="18"/>
              </w:rPr>
              <w:t>Nascer(</w:t>
            </w:r>
            <w:proofErr w:type="gramEnd"/>
            <w:r>
              <w:rPr>
                <w:rFonts w:ascii="Arial" w:eastAsia="Arial" w:hAnsi="Arial" w:cs="Arial"/>
                <w:b/>
                <w:sz w:val="18"/>
                <w:szCs w:val="18"/>
              </w:rPr>
              <w:t xml:space="preserve"> </w:t>
            </w:r>
            <w:r w:rsidR="00416CDF">
              <w:rPr>
                <w:rFonts w:ascii="Arial" w:eastAsia="Arial" w:hAnsi="Arial" w:cs="Arial"/>
                <w:b/>
                <w:sz w:val="18"/>
                <w:szCs w:val="18"/>
              </w:rPr>
              <w:t>gramas)</w:t>
            </w:r>
          </w:p>
        </w:tc>
        <w:tc>
          <w:tcPr>
            <w:tcW w:w="1721" w:type="dxa"/>
            <w:shd w:val="clear" w:color="auto" w:fill="auto"/>
            <w:vAlign w:val="center"/>
          </w:tcPr>
          <w:p w:rsidR="00114F7E" w:rsidRDefault="00416CDF" w:rsidP="00413670">
            <w:pPr>
              <w:pBdr>
                <w:top w:val="nil"/>
                <w:left w:val="nil"/>
                <w:bottom w:val="nil"/>
                <w:right w:val="nil"/>
                <w:between w:val="nil"/>
              </w:pBdr>
              <w:spacing w:before="95"/>
              <w:ind w:right="79"/>
              <w:jc w:val="center"/>
              <w:rPr>
                <w:rFonts w:ascii="Arial" w:eastAsia="Arial" w:hAnsi="Arial" w:cs="Arial"/>
                <w:b/>
                <w:sz w:val="18"/>
                <w:szCs w:val="18"/>
              </w:rPr>
            </w:pPr>
            <w:r>
              <w:rPr>
                <w:rFonts w:ascii="Arial" w:eastAsia="Arial" w:hAnsi="Arial" w:cs="Arial"/>
                <w:b/>
                <w:sz w:val="18"/>
                <w:szCs w:val="18"/>
              </w:rPr>
              <w:t>SUS / Convênio</w:t>
            </w:r>
          </w:p>
          <w:p w:rsidR="00114F7E" w:rsidRDefault="00416CDF" w:rsidP="00413670">
            <w:pPr>
              <w:pBdr>
                <w:top w:val="nil"/>
                <w:left w:val="nil"/>
                <w:bottom w:val="nil"/>
                <w:right w:val="nil"/>
                <w:between w:val="nil"/>
              </w:pBdr>
              <w:spacing w:before="1"/>
              <w:ind w:right="78"/>
              <w:jc w:val="center"/>
              <w:rPr>
                <w:rFonts w:ascii="Arial" w:eastAsia="Arial" w:hAnsi="Arial" w:cs="Arial"/>
                <w:b/>
                <w:sz w:val="18"/>
                <w:szCs w:val="18"/>
              </w:rPr>
            </w:pPr>
            <w:r>
              <w:rPr>
                <w:rFonts w:ascii="Arial" w:eastAsia="Arial" w:hAnsi="Arial" w:cs="Arial"/>
                <w:b/>
                <w:sz w:val="18"/>
                <w:szCs w:val="18"/>
              </w:rPr>
              <w:t>/outros</w:t>
            </w:r>
          </w:p>
        </w:tc>
      </w:tr>
      <w:tr w:rsidR="00114F7E" w:rsidTr="00413670">
        <w:trPr>
          <w:cantSplit/>
          <w:tblHeader/>
        </w:trPr>
        <w:tc>
          <w:tcPr>
            <w:tcW w:w="1224" w:type="dxa"/>
            <w:vMerge w:val="restart"/>
            <w:shd w:val="clear" w:color="auto" w:fill="auto"/>
            <w:vAlign w:val="center"/>
          </w:tcPr>
          <w:p w:rsidR="00114F7E" w:rsidRDefault="00416CDF" w:rsidP="00413670">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2018</w:t>
            </w:r>
          </w:p>
        </w:tc>
        <w:tc>
          <w:tcPr>
            <w:tcW w:w="1589" w:type="dxa"/>
            <w:shd w:val="clear" w:color="auto" w:fill="auto"/>
            <w:vAlign w:val="center"/>
          </w:tcPr>
          <w:p w:rsidR="00114F7E" w:rsidRDefault="00416CDF" w:rsidP="00413670">
            <w:pPr>
              <w:pBdr>
                <w:top w:val="nil"/>
                <w:left w:val="nil"/>
                <w:bottom w:val="nil"/>
                <w:right w:val="nil"/>
                <w:between w:val="nil"/>
              </w:pBdr>
              <w:spacing w:before="1" w:line="236" w:lineRule="auto"/>
              <w:ind w:left="52" w:right="119"/>
              <w:jc w:val="center"/>
              <w:rPr>
                <w:rFonts w:ascii="Arial" w:eastAsia="Arial" w:hAnsi="Arial" w:cs="Arial"/>
                <w:sz w:val="18"/>
                <w:szCs w:val="18"/>
              </w:rPr>
            </w:pPr>
            <w:r>
              <w:rPr>
                <w:rFonts w:ascii="Arial" w:eastAsia="Arial" w:hAnsi="Arial" w:cs="Arial"/>
                <w:sz w:val="18"/>
                <w:szCs w:val="18"/>
              </w:rPr>
              <w:t>05 casos de 38</w:t>
            </w:r>
          </w:p>
          <w:p w:rsidR="00114F7E" w:rsidRDefault="00416CDF" w:rsidP="00413670">
            <w:pPr>
              <w:pBdr>
                <w:top w:val="nil"/>
                <w:left w:val="nil"/>
                <w:bottom w:val="nil"/>
                <w:right w:val="nil"/>
                <w:between w:val="nil"/>
              </w:pBdr>
              <w:spacing w:line="236" w:lineRule="auto"/>
              <w:ind w:left="52" w:right="119"/>
              <w:jc w:val="center"/>
              <w:rPr>
                <w:rFonts w:ascii="Arial" w:eastAsia="Arial" w:hAnsi="Arial" w:cs="Arial"/>
                <w:sz w:val="18"/>
                <w:szCs w:val="18"/>
              </w:rPr>
            </w:pPr>
            <w:r>
              <w:rPr>
                <w:rFonts w:ascii="Arial" w:eastAsia="Arial" w:hAnsi="Arial" w:cs="Arial"/>
                <w:sz w:val="18"/>
                <w:szCs w:val="18"/>
              </w:rPr>
              <w:t>até 40 semanas</w:t>
            </w:r>
          </w:p>
        </w:tc>
        <w:tc>
          <w:tcPr>
            <w:tcW w:w="1704" w:type="dxa"/>
            <w:shd w:val="clear" w:color="auto" w:fill="auto"/>
            <w:vAlign w:val="center"/>
          </w:tcPr>
          <w:p w:rsidR="00114F7E" w:rsidRDefault="00416CDF" w:rsidP="00413670">
            <w:pPr>
              <w:pBdr>
                <w:top w:val="nil"/>
                <w:left w:val="nil"/>
                <w:bottom w:val="nil"/>
                <w:right w:val="nil"/>
                <w:between w:val="nil"/>
              </w:pBdr>
              <w:spacing w:before="133" w:line="236" w:lineRule="auto"/>
              <w:ind w:left="164" w:right="122"/>
              <w:jc w:val="center"/>
              <w:rPr>
                <w:rFonts w:ascii="Arial" w:eastAsia="Arial" w:hAnsi="Arial" w:cs="Arial"/>
                <w:sz w:val="18"/>
                <w:szCs w:val="18"/>
              </w:rPr>
            </w:pPr>
            <w:r>
              <w:rPr>
                <w:rFonts w:ascii="Arial" w:eastAsia="Arial" w:hAnsi="Arial" w:cs="Arial"/>
                <w:sz w:val="18"/>
                <w:szCs w:val="18"/>
              </w:rPr>
              <w:t>02 casos de</w:t>
            </w:r>
          </w:p>
          <w:p w:rsidR="00114F7E" w:rsidRDefault="00416CDF" w:rsidP="00413670">
            <w:pPr>
              <w:pBdr>
                <w:top w:val="nil"/>
                <w:left w:val="nil"/>
                <w:bottom w:val="nil"/>
                <w:right w:val="nil"/>
                <w:between w:val="nil"/>
              </w:pBdr>
              <w:spacing w:before="4" w:line="228" w:lineRule="auto"/>
              <w:ind w:left="164" w:right="122"/>
              <w:jc w:val="center"/>
              <w:rPr>
                <w:rFonts w:ascii="Arial" w:eastAsia="Arial" w:hAnsi="Arial" w:cs="Arial"/>
                <w:sz w:val="18"/>
                <w:szCs w:val="18"/>
              </w:rPr>
            </w:pPr>
            <w:r>
              <w:rPr>
                <w:rFonts w:ascii="Arial" w:eastAsia="Arial" w:hAnsi="Arial" w:cs="Arial"/>
                <w:sz w:val="18"/>
                <w:szCs w:val="18"/>
              </w:rPr>
              <w:t>mães de 17 a 19 anos</w:t>
            </w:r>
          </w:p>
        </w:tc>
        <w:tc>
          <w:tcPr>
            <w:tcW w:w="1841" w:type="dxa"/>
            <w:shd w:val="clear" w:color="auto" w:fill="auto"/>
            <w:vAlign w:val="center"/>
          </w:tcPr>
          <w:p w:rsidR="00114F7E" w:rsidRDefault="00416CDF" w:rsidP="00413670">
            <w:pPr>
              <w:pBdr>
                <w:top w:val="nil"/>
                <w:left w:val="nil"/>
                <w:bottom w:val="nil"/>
                <w:right w:val="nil"/>
                <w:between w:val="nil"/>
              </w:pBdr>
              <w:spacing w:before="1" w:line="236" w:lineRule="auto"/>
              <w:ind w:left="161" w:right="120"/>
              <w:jc w:val="center"/>
              <w:rPr>
                <w:rFonts w:ascii="Arial" w:eastAsia="Arial" w:hAnsi="Arial" w:cs="Arial"/>
                <w:sz w:val="18"/>
                <w:szCs w:val="18"/>
              </w:rPr>
            </w:pPr>
            <w:r>
              <w:rPr>
                <w:rFonts w:ascii="Arial" w:eastAsia="Arial" w:hAnsi="Arial" w:cs="Arial"/>
                <w:sz w:val="18"/>
                <w:szCs w:val="18"/>
              </w:rPr>
              <w:t>16 casos acima ou</w:t>
            </w:r>
          </w:p>
          <w:p w:rsidR="00114F7E" w:rsidRDefault="00416CDF" w:rsidP="00413670">
            <w:pPr>
              <w:pBdr>
                <w:top w:val="nil"/>
                <w:left w:val="nil"/>
                <w:bottom w:val="nil"/>
                <w:right w:val="nil"/>
                <w:between w:val="nil"/>
              </w:pBdr>
              <w:spacing w:line="236" w:lineRule="auto"/>
              <w:ind w:left="161" w:right="120"/>
              <w:jc w:val="center"/>
              <w:rPr>
                <w:rFonts w:ascii="Arial" w:eastAsia="Arial" w:hAnsi="Arial" w:cs="Arial"/>
                <w:sz w:val="18"/>
                <w:szCs w:val="18"/>
              </w:rPr>
            </w:pPr>
            <w:r>
              <w:rPr>
                <w:rFonts w:ascii="Arial" w:eastAsia="Arial" w:hAnsi="Arial" w:cs="Arial"/>
                <w:sz w:val="18"/>
                <w:szCs w:val="18"/>
              </w:rPr>
              <w:t>= a 7 consultas</w:t>
            </w:r>
          </w:p>
        </w:tc>
        <w:tc>
          <w:tcPr>
            <w:tcW w:w="1702" w:type="dxa"/>
            <w:shd w:val="clear" w:color="auto" w:fill="auto"/>
            <w:vAlign w:val="center"/>
          </w:tcPr>
          <w:p w:rsidR="00114F7E" w:rsidRDefault="00416CDF" w:rsidP="00413670">
            <w:pPr>
              <w:pBdr>
                <w:top w:val="nil"/>
                <w:left w:val="nil"/>
                <w:bottom w:val="nil"/>
                <w:right w:val="nil"/>
                <w:between w:val="nil"/>
              </w:pBdr>
              <w:spacing w:before="1" w:line="236" w:lineRule="auto"/>
              <w:jc w:val="center"/>
              <w:rPr>
                <w:rFonts w:ascii="Arial" w:eastAsia="Arial" w:hAnsi="Arial" w:cs="Arial"/>
                <w:sz w:val="18"/>
                <w:szCs w:val="18"/>
              </w:rPr>
            </w:pPr>
            <w:r>
              <w:rPr>
                <w:rFonts w:ascii="Arial" w:eastAsia="Arial" w:hAnsi="Arial" w:cs="Arial"/>
                <w:sz w:val="18"/>
                <w:szCs w:val="18"/>
              </w:rPr>
              <w:t>17 casos abaixo</w:t>
            </w:r>
          </w:p>
          <w:p w:rsidR="00114F7E" w:rsidRDefault="00416CDF" w:rsidP="00413670">
            <w:pPr>
              <w:pBdr>
                <w:top w:val="nil"/>
                <w:left w:val="nil"/>
                <w:bottom w:val="nil"/>
                <w:right w:val="nil"/>
                <w:between w:val="nil"/>
              </w:pBdr>
              <w:spacing w:line="236" w:lineRule="auto"/>
              <w:jc w:val="center"/>
              <w:rPr>
                <w:rFonts w:ascii="Arial" w:eastAsia="Arial" w:hAnsi="Arial" w:cs="Arial"/>
                <w:sz w:val="18"/>
                <w:szCs w:val="18"/>
              </w:rPr>
            </w:pPr>
            <w:r>
              <w:rPr>
                <w:rFonts w:ascii="Arial" w:eastAsia="Arial" w:hAnsi="Arial" w:cs="Arial"/>
                <w:sz w:val="18"/>
                <w:szCs w:val="18"/>
              </w:rPr>
              <w:t>de 999 gramas</w:t>
            </w:r>
          </w:p>
        </w:tc>
        <w:tc>
          <w:tcPr>
            <w:tcW w:w="1721" w:type="dxa"/>
            <w:shd w:val="clear" w:color="auto" w:fill="auto"/>
            <w:vAlign w:val="center"/>
          </w:tcPr>
          <w:p w:rsidR="00114F7E" w:rsidRDefault="00416CDF" w:rsidP="00413670">
            <w:pPr>
              <w:pBdr>
                <w:top w:val="nil"/>
                <w:left w:val="nil"/>
                <w:bottom w:val="nil"/>
                <w:right w:val="nil"/>
                <w:between w:val="nil"/>
              </w:pBdr>
              <w:spacing w:before="1" w:line="228" w:lineRule="auto"/>
              <w:ind w:firstLine="121"/>
              <w:jc w:val="center"/>
              <w:rPr>
                <w:rFonts w:ascii="Arial" w:eastAsia="Arial" w:hAnsi="Arial" w:cs="Arial"/>
                <w:sz w:val="18"/>
                <w:szCs w:val="18"/>
              </w:rPr>
            </w:pPr>
            <w:r>
              <w:rPr>
                <w:rFonts w:ascii="Arial" w:eastAsia="Arial" w:hAnsi="Arial" w:cs="Arial"/>
                <w:sz w:val="18"/>
                <w:szCs w:val="18"/>
              </w:rPr>
              <w:t>21 casos de pacientes SUS</w:t>
            </w:r>
          </w:p>
        </w:tc>
      </w:tr>
      <w:tr w:rsidR="00114F7E" w:rsidTr="00413670">
        <w:trPr>
          <w:cantSplit/>
          <w:tblHeader/>
        </w:trPr>
        <w:tc>
          <w:tcPr>
            <w:tcW w:w="1224" w:type="dxa"/>
            <w:vMerge/>
            <w:shd w:val="clear" w:color="auto" w:fill="auto"/>
            <w:vAlign w:val="center"/>
          </w:tcPr>
          <w:p w:rsidR="00114F7E" w:rsidRDefault="00114F7E" w:rsidP="00413670">
            <w:pPr>
              <w:widowControl w:val="0"/>
              <w:pBdr>
                <w:top w:val="nil"/>
                <w:left w:val="nil"/>
                <w:bottom w:val="nil"/>
                <w:right w:val="nil"/>
                <w:between w:val="nil"/>
              </w:pBdr>
              <w:spacing w:line="276" w:lineRule="auto"/>
              <w:jc w:val="center"/>
              <w:rPr>
                <w:rFonts w:ascii="Arial" w:eastAsia="Arial" w:hAnsi="Arial" w:cs="Arial"/>
                <w:sz w:val="18"/>
                <w:szCs w:val="18"/>
              </w:rPr>
            </w:pPr>
          </w:p>
        </w:tc>
        <w:tc>
          <w:tcPr>
            <w:tcW w:w="1589" w:type="dxa"/>
            <w:shd w:val="clear" w:color="auto" w:fill="auto"/>
            <w:vAlign w:val="center"/>
          </w:tcPr>
          <w:p w:rsidR="00114F7E" w:rsidRDefault="00416CDF" w:rsidP="00413670">
            <w:pPr>
              <w:pBdr>
                <w:top w:val="nil"/>
                <w:left w:val="nil"/>
                <w:bottom w:val="nil"/>
                <w:right w:val="nil"/>
                <w:between w:val="nil"/>
              </w:pBdr>
              <w:spacing w:before="1" w:line="236" w:lineRule="auto"/>
              <w:ind w:left="52" w:right="119"/>
              <w:jc w:val="center"/>
              <w:rPr>
                <w:rFonts w:ascii="Arial" w:eastAsia="Arial" w:hAnsi="Arial" w:cs="Arial"/>
                <w:sz w:val="18"/>
                <w:szCs w:val="18"/>
              </w:rPr>
            </w:pPr>
            <w:r>
              <w:rPr>
                <w:rFonts w:ascii="Arial" w:eastAsia="Arial" w:hAnsi="Arial" w:cs="Arial"/>
                <w:sz w:val="18"/>
                <w:szCs w:val="18"/>
              </w:rPr>
              <w:t>05 casos de 34</w:t>
            </w:r>
          </w:p>
          <w:p w:rsidR="00114F7E" w:rsidRDefault="00416CDF" w:rsidP="00413670">
            <w:pPr>
              <w:pBdr>
                <w:top w:val="nil"/>
                <w:left w:val="nil"/>
                <w:bottom w:val="nil"/>
                <w:right w:val="nil"/>
                <w:between w:val="nil"/>
              </w:pBdr>
              <w:spacing w:line="236" w:lineRule="auto"/>
              <w:ind w:left="52" w:right="119"/>
              <w:jc w:val="center"/>
              <w:rPr>
                <w:rFonts w:ascii="Arial" w:eastAsia="Arial" w:hAnsi="Arial" w:cs="Arial"/>
                <w:sz w:val="18"/>
                <w:szCs w:val="18"/>
              </w:rPr>
            </w:pPr>
            <w:r>
              <w:rPr>
                <w:rFonts w:ascii="Arial" w:eastAsia="Arial" w:hAnsi="Arial" w:cs="Arial"/>
                <w:sz w:val="18"/>
                <w:szCs w:val="18"/>
              </w:rPr>
              <w:t>até 37 semanas</w:t>
            </w:r>
          </w:p>
        </w:tc>
        <w:tc>
          <w:tcPr>
            <w:tcW w:w="1704" w:type="dxa"/>
            <w:shd w:val="clear" w:color="auto" w:fill="auto"/>
            <w:vAlign w:val="center"/>
          </w:tcPr>
          <w:p w:rsidR="00114F7E" w:rsidRDefault="00416CDF" w:rsidP="00413670">
            <w:pPr>
              <w:pBdr>
                <w:top w:val="nil"/>
                <w:left w:val="nil"/>
                <w:bottom w:val="nil"/>
                <w:right w:val="nil"/>
                <w:between w:val="nil"/>
              </w:pBdr>
              <w:spacing w:before="133" w:line="236" w:lineRule="auto"/>
              <w:ind w:left="164" w:right="122"/>
              <w:jc w:val="center"/>
              <w:rPr>
                <w:rFonts w:ascii="Arial" w:eastAsia="Arial" w:hAnsi="Arial" w:cs="Arial"/>
                <w:sz w:val="18"/>
                <w:szCs w:val="18"/>
              </w:rPr>
            </w:pPr>
            <w:r>
              <w:rPr>
                <w:rFonts w:ascii="Arial" w:eastAsia="Arial" w:hAnsi="Arial" w:cs="Arial"/>
                <w:sz w:val="18"/>
                <w:szCs w:val="18"/>
              </w:rPr>
              <w:t>13 casos de</w:t>
            </w:r>
          </w:p>
          <w:p w:rsidR="00114F7E" w:rsidRDefault="00416CDF" w:rsidP="00413670">
            <w:pPr>
              <w:pBdr>
                <w:top w:val="nil"/>
                <w:left w:val="nil"/>
                <w:bottom w:val="nil"/>
                <w:right w:val="nil"/>
                <w:between w:val="nil"/>
              </w:pBdr>
              <w:spacing w:before="4" w:line="228" w:lineRule="auto"/>
              <w:ind w:left="164" w:right="122"/>
              <w:jc w:val="center"/>
              <w:rPr>
                <w:rFonts w:ascii="Arial" w:eastAsia="Arial" w:hAnsi="Arial" w:cs="Arial"/>
                <w:sz w:val="18"/>
                <w:szCs w:val="18"/>
              </w:rPr>
            </w:pPr>
            <w:r>
              <w:rPr>
                <w:rFonts w:ascii="Arial" w:eastAsia="Arial" w:hAnsi="Arial" w:cs="Arial"/>
                <w:sz w:val="18"/>
                <w:szCs w:val="18"/>
              </w:rPr>
              <w:t>mães de 20 a 29 anos</w:t>
            </w:r>
          </w:p>
        </w:tc>
        <w:tc>
          <w:tcPr>
            <w:tcW w:w="1841" w:type="dxa"/>
            <w:shd w:val="clear" w:color="auto" w:fill="auto"/>
            <w:vAlign w:val="center"/>
          </w:tcPr>
          <w:p w:rsidR="00114F7E" w:rsidRDefault="00416CDF" w:rsidP="00413670">
            <w:pPr>
              <w:pBdr>
                <w:top w:val="nil"/>
                <w:left w:val="nil"/>
                <w:bottom w:val="nil"/>
                <w:right w:val="nil"/>
                <w:between w:val="nil"/>
              </w:pBdr>
              <w:spacing w:before="1" w:line="228" w:lineRule="auto"/>
              <w:ind w:left="161" w:right="120" w:hanging="366"/>
              <w:jc w:val="center"/>
              <w:rPr>
                <w:rFonts w:ascii="Arial" w:eastAsia="Arial" w:hAnsi="Arial" w:cs="Arial"/>
                <w:sz w:val="18"/>
                <w:szCs w:val="18"/>
              </w:rPr>
            </w:pPr>
            <w:r>
              <w:rPr>
                <w:rFonts w:ascii="Arial" w:eastAsia="Arial" w:hAnsi="Arial" w:cs="Arial"/>
                <w:sz w:val="18"/>
                <w:szCs w:val="18"/>
              </w:rPr>
              <w:t>14 casos de 4 a 6 consultas</w:t>
            </w:r>
          </w:p>
        </w:tc>
        <w:tc>
          <w:tcPr>
            <w:tcW w:w="1702" w:type="dxa"/>
            <w:shd w:val="clear" w:color="auto" w:fill="auto"/>
            <w:vAlign w:val="center"/>
          </w:tcPr>
          <w:p w:rsidR="00114F7E" w:rsidRDefault="00416CDF" w:rsidP="00413670">
            <w:pPr>
              <w:pBdr>
                <w:top w:val="nil"/>
                <w:left w:val="nil"/>
                <w:bottom w:val="nil"/>
                <w:right w:val="nil"/>
                <w:between w:val="nil"/>
              </w:pBdr>
              <w:spacing w:before="133" w:line="236" w:lineRule="auto"/>
              <w:ind w:right="206"/>
              <w:jc w:val="center"/>
              <w:rPr>
                <w:rFonts w:ascii="Arial" w:eastAsia="Arial" w:hAnsi="Arial" w:cs="Arial"/>
                <w:sz w:val="18"/>
                <w:szCs w:val="18"/>
              </w:rPr>
            </w:pPr>
            <w:r>
              <w:rPr>
                <w:rFonts w:ascii="Arial" w:eastAsia="Arial" w:hAnsi="Arial" w:cs="Arial"/>
                <w:sz w:val="18"/>
                <w:szCs w:val="18"/>
              </w:rPr>
              <w:t>07 casos de</w:t>
            </w:r>
          </w:p>
          <w:p w:rsidR="00114F7E" w:rsidRDefault="00416CDF" w:rsidP="00413670">
            <w:pPr>
              <w:pBdr>
                <w:top w:val="nil"/>
                <w:left w:val="nil"/>
                <w:bottom w:val="nil"/>
                <w:right w:val="nil"/>
                <w:between w:val="nil"/>
              </w:pBdr>
              <w:spacing w:line="230" w:lineRule="auto"/>
              <w:ind w:right="206"/>
              <w:jc w:val="center"/>
              <w:rPr>
                <w:rFonts w:ascii="Arial" w:eastAsia="Arial" w:hAnsi="Arial" w:cs="Arial"/>
                <w:sz w:val="18"/>
                <w:szCs w:val="18"/>
              </w:rPr>
            </w:pPr>
            <w:r>
              <w:rPr>
                <w:rFonts w:ascii="Arial" w:eastAsia="Arial" w:hAnsi="Arial" w:cs="Arial"/>
                <w:sz w:val="18"/>
                <w:szCs w:val="18"/>
              </w:rPr>
              <w:t>1.000 a 1.999</w:t>
            </w:r>
          </w:p>
          <w:p w:rsidR="00114F7E" w:rsidRDefault="00416CDF" w:rsidP="00413670">
            <w:pPr>
              <w:pBdr>
                <w:top w:val="nil"/>
                <w:left w:val="nil"/>
                <w:bottom w:val="nil"/>
                <w:right w:val="nil"/>
                <w:between w:val="nil"/>
              </w:pBdr>
              <w:spacing w:line="236" w:lineRule="auto"/>
              <w:ind w:right="202"/>
              <w:jc w:val="center"/>
              <w:rPr>
                <w:rFonts w:ascii="Arial" w:eastAsia="Arial" w:hAnsi="Arial" w:cs="Arial"/>
                <w:sz w:val="18"/>
                <w:szCs w:val="18"/>
              </w:rPr>
            </w:pPr>
            <w:r>
              <w:rPr>
                <w:rFonts w:ascii="Arial" w:eastAsia="Arial" w:hAnsi="Arial" w:cs="Arial"/>
                <w:sz w:val="18"/>
                <w:szCs w:val="18"/>
              </w:rPr>
              <w:t>gramas</w:t>
            </w:r>
          </w:p>
        </w:tc>
        <w:tc>
          <w:tcPr>
            <w:tcW w:w="1721" w:type="dxa"/>
            <w:shd w:val="clear" w:color="auto" w:fill="auto"/>
            <w:vAlign w:val="center"/>
          </w:tcPr>
          <w:p w:rsidR="00114F7E" w:rsidRDefault="00416CDF" w:rsidP="00413670">
            <w:pPr>
              <w:pBdr>
                <w:top w:val="nil"/>
                <w:left w:val="nil"/>
                <w:bottom w:val="nil"/>
                <w:right w:val="nil"/>
                <w:between w:val="nil"/>
              </w:pBdr>
              <w:spacing w:before="143" w:line="228" w:lineRule="auto"/>
              <w:ind w:right="63" w:firstLine="1"/>
              <w:jc w:val="center"/>
              <w:rPr>
                <w:rFonts w:ascii="Arial" w:eastAsia="Arial" w:hAnsi="Arial" w:cs="Arial"/>
                <w:sz w:val="18"/>
                <w:szCs w:val="18"/>
              </w:rPr>
            </w:pPr>
            <w:r>
              <w:rPr>
                <w:rFonts w:ascii="Arial" w:eastAsia="Arial" w:hAnsi="Arial" w:cs="Arial"/>
                <w:sz w:val="18"/>
                <w:szCs w:val="18"/>
              </w:rPr>
              <w:t>10 casos convênios médicos privados</w:t>
            </w:r>
          </w:p>
        </w:tc>
      </w:tr>
      <w:tr w:rsidR="00114F7E" w:rsidTr="00413670">
        <w:trPr>
          <w:cantSplit/>
          <w:tblHeader/>
        </w:trPr>
        <w:tc>
          <w:tcPr>
            <w:tcW w:w="1224" w:type="dxa"/>
            <w:vMerge/>
            <w:shd w:val="clear" w:color="auto" w:fill="auto"/>
            <w:vAlign w:val="center"/>
          </w:tcPr>
          <w:p w:rsidR="00114F7E" w:rsidRDefault="00114F7E" w:rsidP="00413670">
            <w:pPr>
              <w:widowControl w:val="0"/>
              <w:pBdr>
                <w:top w:val="nil"/>
                <w:left w:val="nil"/>
                <w:bottom w:val="nil"/>
                <w:right w:val="nil"/>
                <w:between w:val="nil"/>
              </w:pBdr>
              <w:spacing w:line="276" w:lineRule="auto"/>
              <w:jc w:val="center"/>
              <w:rPr>
                <w:rFonts w:ascii="Arial" w:eastAsia="Arial" w:hAnsi="Arial" w:cs="Arial"/>
                <w:sz w:val="18"/>
                <w:szCs w:val="18"/>
              </w:rPr>
            </w:pPr>
          </w:p>
        </w:tc>
        <w:tc>
          <w:tcPr>
            <w:tcW w:w="1589" w:type="dxa"/>
            <w:shd w:val="clear" w:color="auto" w:fill="auto"/>
            <w:vAlign w:val="center"/>
          </w:tcPr>
          <w:p w:rsidR="00114F7E" w:rsidRDefault="00416CDF" w:rsidP="00413670">
            <w:pPr>
              <w:pBdr>
                <w:top w:val="nil"/>
                <w:left w:val="nil"/>
                <w:bottom w:val="nil"/>
                <w:right w:val="nil"/>
                <w:between w:val="nil"/>
              </w:pBdr>
              <w:spacing w:before="1" w:line="236" w:lineRule="auto"/>
              <w:ind w:left="52" w:right="119"/>
              <w:jc w:val="center"/>
              <w:rPr>
                <w:rFonts w:ascii="Arial" w:eastAsia="Arial" w:hAnsi="Arial" w:cs="Arial"/>
                <w:sz w:val="18"/>
                <w:szCs w:val="18"/>
              </w:rPr>
            </w:pPr>
            <w:r>
              <w:rPr>
                <w:rFonts w:ascii="Arial" w:eastAsia="Arial" w:hAnsi="Arial" w:cs="Arial"/>
                <w:sz w:val="18"/>
                <w:szCs w:val="18"/>
              </w:rPr>
              <w:t>09 casos de 28</w:t>
            </w:r>
          </w:p>
          <w:p w:rsidR="00114F7E" w:rsidRDefault="00416CDF" w:rsidP="00413670">
            <w:pPr>
              <w:pBdr>
                <w:top w:val="nil"/>
                <w:left w:val="nil"/>
                <w:bottom w:val="nil"/>
                <w:right w:val="nil"/>
                <w:between w:val="nil"/>
              </w:pBdr>
              <w:spacing w:line="236" w:lineRule="auto"/>
              <w:ind w:left="52" w:right="119"/>
              <w:jc w:val="center"/>
              <w:rPr>
                <w:rFonts w:ascii="Arial" w:eastAsia="Arial" w:hAnsi="Arial" w:cs="Arial"/>
                <w:sz w:val="18"/>
                <w:szCs w:val="18"/>
              </w:rPr>
            </w:pPr>
            <w:r>
              <w:rPr>
                <w:rFonts w:ascii="Arial" w:eastAsia="Arial" w:hAnsi="Arial" w:cs="Arial"/>
                <w:sz w:val="18"/>
                <w:szCs w:val="18"/>
              </w:rPr>
              <w:t>a 33 semanas</w:t>
            </w:r>
          </w:p>
        </w:tc>
        <w:tc>
          <w:tcPr>
            <w:tcW w:w="1704" w:type="dxa"/>
            <w:shd w:val="clear" w:color="auto" w:fill="auto"/>
            <w:vAlign w:val="center"/>
          </w:tcPr>
          <w:p w:rsidR="00114F7E" w:rsidRDefault="00416CDF" w:rsidP="00413670">
            <w:pPr>
              <w:pBdr>
                <w:top w:val="nil"/>
                <w:left w:val="nil"/>
                <w:bottom w:val="nil"/>
                <w:right w:val="nil"/>
                <w:between w:val="nil"/>
              </w:pBdr>
              <w:spacing w:before="133" w:line="236" w:lineRule="auto"/>
              <w:ind w:left="164" w:right="122"/>
              <w:jc w:val="center"/>
              <w:rPr>
                <w:rFonts w:ascii="Arial" w:eastAsia="Arial" w:hAnsi="Arial" w:cs="Arial"/>
                <w:sz w:val="18"/>
                <w:szCs w:val="18"/>
              </w:rPr>
            </w:pPr>
            <w:r>
              <w:rPr>
                <w:rFonts w:ascii="Arial" w:eastAsia="Arial" w:hAnsi="Arial" w:cs="Arial"/>
                <w:sz w:val="18"/>
                <w:szCs w:val="18"/>
              </w:rPr>
              <w:t>17 casos de</w:t>
            </w:r>
          </w:p>
          <w:p w:rsidR="00114F7E" w:rsidRDefault="00416CDF" w:rsidP="00413670">
            <w:pPr>
              <w:pBdr>
                <w:top w:val="nil"/>
                <w:left w:val="nil"/>
                <w:bottom w:val="nil"/>
                <w:right w:val="nil"/>
                <w:between w:val="nil"/>
              </w:pBdr>
              <w:spacing w:before="4" w:line="228" w:lineRule="auto"/>
              <w:ind w:left="164" w:right="122"/>
              <w:jc w:val="center"/>
              <w:rPr>
                <w:rFonts w:ascii="Arial" w:eastAsia="Arial" w:hAnsi="Arial" w:cs="Arial"/>
                <w:sz w:val="18"/>
                <w:szCs w:val="18"/>
              </w:rPr>
            </w:pPr>
            <w:r>
              <w:rPr>
                <w:rFonts w:ascii="Arial" w:eastAsia="Arial" w:hAnsi="Arial" w:cs="Arial"/>
                <w:sz w:val="18"/>
                <w:szCs w:val="18"/>
              </w:rPr>
              <w:t>mães de 30 a 39 anos</w:t>
            </w:r>
          </w:p>
        </w:tc>
        <w:tc>
          <w:tcPr>
            <w:tcW w:w="1841" w:type="dxa"/>
            <w:shd w:val="clear" w:color="auto" w:fill="auto"/>
            <w:vAlign w:val="center"/>
          </w:tcPr>
          <w:p w:rsidR="00114F7E" w:rsidRDefault="00416CDF" w:rsidP="00413670">
            <w:pPr>
              <w:pBdr>
                <w:top w:val="nil"/>
                <w:left w:val="nil"/>
                <w:bottom w:val="nil"/>
                <w:right w:val="nil"/>
                <w:between w:val="nil"/>
              </w:pBdr>
              <w:spacing w:before="1" w:line="228" w:lineRule="auto"/>
              <w:ind w:left="161" w:right="120" w:hanging="315"/>
              <w:jc w:val="center"/>
              <w:rPr>
                <w:rFonts w:ascii="Arial" w:eastAsia="Arial" w:hAnsi="Arial" w:cs="Arial"/>
                <w:sz w:val="18"/>
                <w:szCs w:val="18"/>
              </w:rPr>
            </w:pPr>
            <w:r>
              <w:rPr>
                <w:rFonts w:ascii="Arial" w:eastAsia="Arial" w:hAnsi="Arial" w:cs="Arial"/>
                <w:sz w:val="18"/>
                <w:szCs w:val="18"/>
              </w:rPr>
              <w:t>01 caso de 2 a 3 consultas</w:t>
            </w:r>
          </w:p>
        </w:tc>
        <w:tc>
          <w:tcPr>
            <w:tcW w:w="1702" w:type="dxa"/>
            <w:shd w:val="clear" w:color="auto" w:fill="auto"/>
            <w:vAlign w:val="center"/>
          </w:tcPr>
          <w:p w:rsidR="00114F7E" w:rsidRDefault="00416CDF" w:rsidP="00413670">
            <w:pPr>
              <w:pBdr>
                <w:top w:val="nil"/>
                <w:left w:val="nil"/>
                <w:bottom w:val="nil"/>
                <w:right w:val="nil"/>
                <w:between w:val="nil"/>
              </w:pBdr>
              <w:spacing w:before="133" w:line="236" w:lineRule="auto"/>
              <w:ind w:right="206"/>
              <w:jc w:val="center"/>
              <w:rPr>
                <w:rFonts w:ascii="Arial" w:eastAsia="Arial" w:hAnsi="Arial" w:cs="Arial"/>
                <w:sz w:val="18"/>
                <w:szCs w:val="18"/>
              </w:rPr>
            </w:pPr>
            <w:r>
              <w:rPr>
                <w:rFonts w:ascii="Arial" w:eastAsia="Arial" w:hAnsi="Arial" w:cs="Arial"/>
                <w:sz w:val="18"/>
                <w:szCs w:val="18"/>
              </w:rPr>
              <w:t>04 casos de</w:t>
            </w:r>
          </w:p>
          <w:p w:rsidR="00114F7E" w:rsidRDefault="00416CDF" w:rsidP="00413670">
            <w:pPr>
              <w:pBdr>
                <w:top w:val="nil"/>
                <w:left w:val="nil"/>
                <w:bottom w:val="nil"/>
                <w:right w:val="nil"/>
                <w:between w:val="nil"/>
              </w:pBdr>
              <w:spacing w:line="230" w:lineRule="auto"/>
              <w:ind w:right="206"/>
              <w:jc w:val="center"/>
              <w:rPr>
                <w:rFonts w:ascii="Arial" w:eastAsia="Arial" w:hAnsi="Arial" w:cs="Arial"/>
                <w:sz w:val="18"/>
                <w:szCs w:val="18"/>
              </w:rPr>
            </w:pPr>
            <w:r>
              <w:rPr>
                <w:rFonts w:ascii="Arial" w:eastAsia="Arial" w:hAnsi="Arial" w:cs="Arial"/>
                <w:sz w:val="18"/>
                <w:szCs w:val="18"/>
              </w:rPr>
              <w:t>2.000 a 2.499</w:t>
            </w:r>
          </w:p>
          <w:p w:rsidR="00114F7E" w:rsidRDefault="00416CDF" w:rsidP="00413670">
            <w:pPr>
              <w:pBdr>
                <w:top w:val="nil"/>
                <w:left w:val="nil"/>
                <w:bottom w:val="nil"/>
                <w:right w:val="nil"/>
                <w:between w:val="nil"/>
              </w:pBdr>
              <w:spacing w:line="236" w:lineRule="auto"/>
              <w:ind w:right="202"/>
              <w:jc w:val="center"/>
              <w:rPr>
                <w:rFonts w:ascii="Arial" w:eastAsia="Arial" w:hAnsi="Arial" w:cs="Arial"/>
                <w:sz w:val="18"/>
                <w:szCs w:val="18"/>
              </w:rPr>
            </w:pPr>
            <w:r>
              <w:rPr>
                <w:rFonts w:ascii="Arial" w:eastAsia="Arial" w:hAnsi="Arial" w:cs="Arial"/>
                <w:sz w:val="18"/>
                <w:szCs w:val="18"/>
              </w:rPr>
              <w:t>gramas</w:t>
            </w:r>
          </w:p>
        </w:tc>
        <w:tc>
          <w:tcPr>
            <w:tcW w:w="1721" w:type="dxa"/>
            <w:shd w:val="clear" w:color="auto" w:fill="auto"/>
            <w:vAlign w:val="center"/>
          </w:tcPr>
          <w:p w:rsidR="00114F7E" w:rsidRDefault="00114F7E" w:rsidP="00413670">
            <w:pPr>
              <w:pBdr>
                <w:top w:val="nil"/>
                <w:left w:val="nil"/>
                <w:bottom w:val="nil"/>
                <w:right w:val="nil"/>
                <w:between w:val="nil"/>
              </w:pBdr>
              <w:spacing w:before="4"/>
              <w:jc w:val="center"/>
              <w:rPr>
                <w:rFonts w:ascii="Arial" w:eastAsia="Arial" w:hAnsi="Arial" w:cs="Arial"/>
                <w:sz w:val="18"/>
                <w:szCs w:val="18"/>
              </w:rPr>
            </w:pPr>
          </w:p>
          <w:p w:rsidR="00114F7E" w:rsidRDefault="00416CDF" w:rsidP="00413670">
            <w:pPr>
              <w:pBdr>
                <w:top w:val="nil"/>
                <w:left w:val="nil"/>
                <w:bottom w:val="nil"/>
                <w:right w:val="nil"/>
                <w:between w:val="nil"/>
              </w:pBdr>
              <w:spacing w:before="1" w:line="228" w:lineRule="auto"/>
              <w:ind w:right="193" w:firstLine="235"/>
              <w:jc w:val="center"/>
              <w:rPr>
                <w:rFonts w:ascii="Arial" w:eastAsia="Arial" w:hAnsi="Arial" w:cs="Arial"/>
                <w:sz w:val="18"/>
                <w:szCs w:val="18"/>
              </w:rPr>
            </w:pPr>
            <w:r>
              <w:rPr>
                <w:rFonts w:ascii="Arial" w:eastAsia="Arial" w:hAnsi="Arial" w:cs="Arial"/>
                <w:sz w:val="18"/>
                <w:szCs w:val="18"/>
              </w:rPr>
              <w:t>02 casos convênio/SUS</w:t>
            </w:r>
          </w:p>
        </w:tc>
      </w:tr>
      <w:tr w:rsidR="00114F7E" w:rsidTr="00413670">
        <w:trPr>
          <w:cantSplit/>
          <w:tblHeader/>
        </w:trPr>
        <w:tc>
          <w:tcPr>
            <w:tcW w:w="1224" w:type="dxa"/>
            <w:vMerge/>
            <w:shd w:val="clear" w:color="auto" w:fill="auto"/>
            <w:vAlign w:val="center"/>
          </w:tcPr>
          <w:p w:rsidR="00114F7E" w:rsidRDefault="00114F7E" w:rsidP="00413670">
            <w:pPr>
              <w:widowControl w:val="0"/>
              <w:pBdr>
                <w:top w:val="nil"/>
                <w:left w:val="nil"/>
                <w:bottom w:val="nil"/>
                <w:right w:val="nil"/>
                <w:between w:val="nil"/>
              </w:pBdr>
              <w:spacing w:line="276" w:lineRule="auto"/>
              <w:jc w:val="center"/>
              <w:rPr>
                <w:rFonts w:ascii="Arial" w:eastAsia="Arial" w:hAnsi="Arial" w:cs="Arial"/>
                <w:sz w:val="18"/>
                <w:szCs w:val="18"/>
              </w:rPr>
            </w:pPr>
          </w:p>
        </w:tc>
        <w:tc>
          <w:tcPr>
            <w:tcW w:w="1589" w:type="dxa"/>
            <w:shd w:val="clear" w:color="auto" w:fill="auto"/>
            <w:vAlign w:val="center"/>
          </w:tcPr>
          <w:p w:rsidR="00114F7E" w:rsidRDefault="00416CDF" w:rsidP="00413670">
            <w:pPr>
              <w:pBdr>
                <w:top w:val="nil"/>
                <w:left w:val="nil"/>
                <w:bottom w:val="nil"/>
                <w:right w:val="nil"/>
                <w:between w:val="nil"/>
              </w:pBdr>
              <w:spacing w:before="133" w:line="236" w:lineRule="auto"/>
              <w:ind w:left="52" w:right="119"/>
              <w:jc w:val="center"/>
              <w:rPr>
                <w:rFonts w:ascii="Arial" w:eastAsia="Arial" w:hAnsi="Arial" w:cs="Arial"/>
                <w:sz w:val="18"/>
                <w:szCs w:val="18"/>
              </w:rPr>
            </w:pPr>
            <w:r>
              <w:rPr>
                <w:rFonts w:ascii="Arial" w:eastAsia="Arial" w:hAnsi="Arial" w:cs="Arial"/>
                <w:sz w:val="18"/>
                <w:szCs w:val="18"/>
              </w:rPr>
              <w:t>14 casos com</w:t>
            </w:r>
          </w:p>
          <w:p w:rsidR="00114F7E" w:rsidRDefault="00416CDF" w:rsidP="00413670">
            <w:pPr>
              <w:pBdr>
                <w:top w:val="nil"/>
                <w:left w:val="nil"/>
                <w:bottom w:val="nil"/>
                <w:right w:val="nil"/>
                <w:between w:val="nil"/>
              </w:pBdr>
              <w:spacing w:before="4" w:line="228" w:lineRule="auto"/>
              <w:ind w:left="52" w:right="119" w:hanging="171"/>
              <w:jc w:val="center"/>
              <w:rPr>
                <w:rFonts w:ascii="Arial" w:eastAsia="Arial" w:hAnsi="Arial" w:cs="Arial"/>
                <w:sz w:val="18"/>
                <w:szCs w:val="18"/>
              </w:rPr>
            </w:pPr>
            <w:r>
              <w:rPr>
                <w:rFonts w:ascii="Arial" w:eastAsia="Arial" w:hAnsi="Arial" w:cs="Arial"/>
                <w:sz w:val="18"/>
                <w:szCs w:val="18"/>
              </w:rPr>
              <w:t>menos de 28 semanas</w:t>
            </w:r>
          </w:p>
        </w:tc>
        <w:tc>
          <w:tcPr>
            <w:tcW w:w="1704" w:type="dxa"/>
            <w:shd w:val="clear" w:color="auto" w:fill="auto"/>
            <w:vAlign w:val="center"/>
          </w:tcPr>
          <w:p w:rsidR="00114F7E" w:rsidRDefault="00416CDF" w:rsidP="00413670">
            <w:pPr>
              <w:pBdr>
                <w:top w:val="nil"/>
                <w:left w:val="nil"/>
                <w:bottom w:val="nil"/>
                <w:right w:val="nil"/>
                <w:between w:val="nil"/>
              </w:pBdr>
              <w:spacing w:before="133" w:line="236" w:lineRule="auto"/>
              <w:ind w:left="164" w:right="122"/>
              <w:jc w:val="center"/>
              <w:rPr>
                <w:rFonts w:ascii="Arial" w:eastAsia="Arial" w:hAnsi="Arial" w:cs="Arial"/>
                <w:sz w:val="18"/>
                <w:szCs w:val="18"/>
              </w:rPr>
            </w:pPr>
            <w:r>
              <w:rPr>
                <w:rFonts w:ascii="Arial" w:eastAsia="Arial" w:hAnsi="Arial" w:cs="Arial"/>
                <w:sz w:val="18"/>
                <w:szCs w:val="18"/>
              </w:rPr>
              <w:t>01 caso de</w:t>
            </w:r>
          </w:p>
          <w:p w:rsidR="00114F7E" w:rsidRDefault="00416CDF" w:rsidP="00413670">
            <w:pPr>
              <w:pBdr>
                <w:top w:val="nil"/>
                <w:left w:val="nil"/>
                <w:bottom w:val="nil"/>
                <w:right w:val="nil"/>
                <w:between w:val="nil"/>
              </w:pBdr>
              <w:spacing w:before="4" w:line="228" w:lineRule="auto"/>
              <w:ind w:left="164" w:right="122" w:hanging="305"/>
              <w:jc w:val="center"/>
              <w:rPr>
                <w:rFonts w:ascii="Arial" w:eastAsia="Arial" w:hAnsi="Arial" w:cs="Arial"/>
                <w:sz w:val="18"/>
                <w:szCs w:val="18"/>
              </w:rPr>
            </w:pPr>
            <w:r>
              <w:rPr>
                <w:rFonts w:ascii="Arial" w:eastAsia="Arial" w:hAnsi="Arial" w:cs="Arial"/>
                <w:sz w:val="18"/>
                <w:szCs w:val="18"/>
              </w:rPr>
              <w:t>mães de 40 anos</w:t>
            </w:r>
          </w:p>
        </w:tc>
        <w:tc>
          <w:tcPr>
            <w:tcW w:w="1841" w:type="dxa"/>
            <w:shd w:val="clear" w:color="auto" w:fill="auto"/>
            <w:vAlign w:val="center"/>
          </w:tcPr>
          <w:p w:rsidR="00114F7E" w:rsidRDefault="00416CDF" w:rsidP="00413670">
            <w:pPr>
              <w:pBdr>
                <w:top w:val="nil"/>
                <w:left w:val="nil"/>
                <w:bottom w:val="nil"/>
                <w:right w:val="nil"/>
                <w:between w:val="nil"/>
              </w:pBdr>
              <w:spacing w:before="143" w:line="228" w:lineRule="auto"/>
              <w:ind w:left="161" w:right="120" w:hanging="1"/>
              <w:jc w:val="center"/>
              <w:rPr>
                <w:rFonts w:ascii="Arial" w:eastAsia="Arial" w:hAnsi="Arial" w:cs="Arial"/>
                <w:sz w:val="18"/>
                <w:szCs w:val="18"/>
              </w:rPr>
            </w:pPr>
            <w:r>
              <w:rPr>
                <w:rFonts w:ascii="Arial" w:eastAsia="Arial" w:hAnsi="Arial" w:cs="Arial"/>
                <w:sz w:val="18"/>
                <w:szCs w:val="18"/>
              </w:rPr>
              <w:t>01 caso sem nenhuma consulta pré-natal</w:t>
            </w:r>
          </w:p>
        </w:tc>
        <w:tc>
          <w:tcPr>
            <w:tcW w:w="1702" w:type="dxa"/>
            <w:shd w:val="clear" w:color="auto" w:fill="auto"/>
            <w:vAlign w:val="center"/>
          </w:tcPr>
          <w:p w:rsidR="00114F7E" w:rsidRDefault="00416CDF" w:rsidP="00413670">
            <w:pPr>
              <w:pBdr>
                <w:top w:val="nil"/>
                <w:left w:val="nil"/>
                <w:bottom w:val="nil"/>
                <w:right w:val="nil"/>
                <w:between w:val="nil"/>
              </w:pBdr>
              <w:spacing w:before="1" w:line="236" w:lineRule="auto"/>
              <w:jc w:val="center"/>
              <w:rPr>
                <w:rFonts w:ascii="Arial" w:eastAsia="Arial" w:hAnsi="Arial" w:cs="Arial"/>
                <w:sz w:val="18"/>
                <w:szCs w:val="18"/>
              </w:rPr>
            </w:pPr>
            <w:r>
              <w:rPr>
                <w:rFonts w:ascii="Arial" w:eastAsia="Arial" w:hAnsi="Arial" w:cs="Arial"/>
                <w:sz w:val="18"/>
                <w:szCs w:val="18"/>
              </w:rPr>
              <w:t>05 casos acima</w:t>
            </w:r>
          </w:p>
          <w:p w:rsidR="00114F7E" w:rsidRDefault="00416CDF" w:rsidP="00413670">
            <w:pPr>
              <w:pBdr>
                <w:top w:val="nil"/>
                <w:left w:val="nil"/>
                <w:bottom w:val="nil"/>
                <w:right w:val="nil"/>
                <w:between w:val="nil"/>
              </w:pBdr>
              <w:spacing w:line="236" w:lineRule="auto"/>
              <w:jc w:val="center"/>
              <w:rPr>
                <w:rFonts w:ascii="Arial" w:eastAsia="Arial" w:hAnsi="Arial" w:cs="Arial"/>
                <w:sz w:val="18"/>
                <w:szCs w:val="18"/>
              </w:rPr>
            </w:pPr>
            <w:r>
              <w:rPr>
                <w:rFonts w:ascii="Arial" w:eastAsia="Arial" w:hAnsi="Arial" w:cs="Arial"/>
                <w:sz w:val="18"/>
                <w:szCs w:val="18"/>
              </w:rPr>
              <w:t>de 2.500 gramas</w:t>
            </w:r>
          </w:p>
        </w:tc>
        <w:tc>
          <w:tcPr>
            <w:tcW w:w="1721" w:type="dxa"/>
            <w:shd w:val="clear" w:color="auto" w:fill="auto"/>
            <w:vAlign w:val="center"/>
          </w:tcPr>
          <w:p w:rsidR="00114F7E" w:rsidRDefault="00114F7E" w:rsidP="00413670">
            <w:pPr>
              <w:pBdr>
                <w:top w:val="nil"/>
                <w:left w:val="nil"/>
                <w:bottom w:val="nil"/>
                <w:right w:val="nil"/>
                <w:between w:val="nil"/>
              </w:pBdr>
              <w:jc w:val="center"/>
              <w:rPr>
                <w:rFonts w:ascii="Arial" w:eastAsia="Arial" w:hAnsi="Arial" w:cs="Arial"/>
                <w:sz w:val="18"/>
                <w:szCs w:val="18"/>
              </w:rPr>
            </w:pPr>
          </w:p>
        </w:tc>
      </w:tr>
      <w:tr w:rsidR="00114F7E" w:rsidTr="00413670">
        <w:trPr>
          <w:cantSplit/>
          <w:tblHeader/>
        </w:trPr>
        <w:tc>
          <w:tcPr>
            <w:tcW w:w="1224" w:type="dxa"/>
            <w:vMerge/>
            <w:shd w:val="clear" w:color="auto" w:fill="auto"/>
            <w:vAlign w:val="center"/>
          </w:tcPr>
          <w:p w:rsidR="00114F7E" w:rsidRDefault="00114F7E" w:rsidP="00413670">
            <w:pPr>
              <w:widowControl w:val="0"/>
              <w:pBdr>
                <w:top w:val="nil"/>
                <w:left w:val="nil"/>
                <w:bottom w:val="nil"/>
                <w:right w:val="nil"/>
                <w:between w:val="nil"/>
              </w:pBdr>
              <w:spacing w:line="276" w:lineRule="auto"/>
              <w:jc w:val="center"/>
              <w:rPr>
                <w:rFonts w:ascii="Arial" w:eastAsia="Arial" w:hAnsi="Arial" w:cs="Arial"/>
                <w:sz w:val="18"/>
                <w:szCs w:val="18"/>
              </w:rPr>
            </w:pPr>
          </w:p>
        </w:tc>
        <w:tc>
          <w:tcPr>
            <w:tcW w:w="1589" w:type="dxa"/>
            <w:shd w:val="clear" w:color="auto" w:fill="auto"/>
            <w:vAlign w:val="center"/>
          </w:tcPr>
          <w:p w:rsidR="00114F7E" w:rsidRDefault="00416CDF" w:rsidP="00413670">
            <w:pPr>
              <w:pBdr>
                <w:top w:val="nil"/>
                <w:left w:val="nil"/>
                <w:bottom w:val="nil"/>
                <w:right w:val="nil"/>
                <w:between w:val="nil"/>
              </w:pBdr>
              <w:spacing w:before="145" w:line="228" w:lineRule="auto"/>
              <w:ind w:left="52" w:right="119"/>
              <w:jc w:val="center"/>
              <w:rPr>
                <w:rFonts w:ascii="Arial" w:eastAsia="Arial" w:hAnsi="Arial" w:cs="Arial"/>
                <w:sz w:val="18"/>
                <w:szCs w:val="18"/>
              </w:rPr>
            </w:pPr>
            <w:r>
              <w:rPr>
                <w:rFonts w:ascii="Arial" w:eastAsia="Arial" w:hAnsi="Arial" w:cs="Arial"/>
                <w:sz w:val="18"/>
                <w:szCs w:val="18"/>
              </w:rPr>
              <w:t>Nenhum caso ignorado ou sem informação</w:t>
            </w:r>
          </w:p>
        </w:tc>
        <w:tc>
          <w:tcPr>
            <w:tcW w:w="1704" w:type="dxa"/>
            <w:shd w:val="clear" w:color="auto" w:fill="auto"/>
            <w:vAlign w:val="center"/>
          </w:tcPr>
          <w:p w:rsidR="00114F7E" w:rsidRDefault="00114F7E" w:rsidP="00413670">
            <w:pPr>
              <w:pBdr>
                <w:top w:val="nil"/>
                <w:left w:val="nil"/>
                <w:bottom w:val="nil"/>
                <w:right w:val="nil"/>
                <w:between w:val="nil"/>
              </w:pBdr>
              <w:ind w:left="164" w:right="122"/>
              <w:jc w:val="center"/>
              <w:rPr>
                <w:rFonts w:ascii="Arial" w:eastAsia="Arial" w:hAnsi="Arial" w:cs="Arial"/>
                <w:sz w:val="18"/>
                <w:szCs w:val="18"/>
              </w:rPr>
            </w:pPr>
          </w:p>
        </w:tc>
        <w:tc>
          <w:tcPr>
            <w:tcW w:w="1841" w:type="dxa"/>
            <w:shd w:val="clear" w:color="auto" w:fill="auto"/>
            <w:vAlign w:val="center"/>
          </w:tcPr>
          <w:p w:rsidR="00114F7E" w:rsidRDefault="00114F7E" w:rsidP="00413670">
            <w:pPr>
              <w:pBdr>
                <w:top w:val="nil"/>
                <w:left w:val="nil"/>
                <w:bottom w:val="nil"/>
                <w:right w:val="nil"/>
                <w:between w:val="nil"/>
              </w:pBdr>
              <w:spacing w:before="9"/>
              <w:ind w:left="161" w:right="120"/>
              <w:jc w:val="center"/>
              <w:rPr>
                <w:rFonts w:ascii="Arial" w:eastAsia="Arial" w:hAnsi="Arial" w:cs="Arial"/>
                <w:sz w:val="18"/>
                <w:szCs w:val="18"/>
              </w:rPr>
            </w:pPr>
          </w:p>
          <w:p w:rsidR="00114F7E" w:rsidRDefault="00416CDF" w:rsidP="00413670">
            <w:pPr>
              <w:pBdr>
                <w:top w:val="nil"/>
                <w:left w:val="nil"/>
                <w:bottom w:val="nil"/>
                <w:right w:val="nil"/>
                <w:between w:val="nil"/>
              </w:pBdr>
              <w:spacing w:line="225" w:lineRule="auto"/>
              <w:ind w:left="161" w:right="120" w:firstLine="83"/>
              <w:jc w:val="center"/>
              <w:rPr>
                <w:rFonts w:ascii="Arial" w:eastAsia="Arial" w:hAnsi="Arial" w:cs="Arial"/>
                <w:sz w:val="18"/>
                <w:szCs w:val="18"/>
              </w:rPr>
            </w:pPr>
            <w:r>
              <w:rPr>
                <w:rFonts w:ascii="Arial" w:eastAsia="Arial" w:hAnsi="Arial" w:cs="Arial"/>
                <w:sz w:val="18"/>
                <w:szCs w:val="18"/>
              </w:rPr>
              <w:t>01 caso ignorado ou sem informação</w:t>
            </w:r>
          </w:p>
        </w:tc>
        <w:tc>
          <w:tcPr>
            <w:tcW w:w="1702" w:type="dxa"/>
            <w:shd w:val="clear" w:color="auto" w:fill="auto"/>
            <w:vAlign w:val="center"/>
          </w:tcPr>
          <w:p w:rsidR="00114F7E" w:rsidRDefault="00114F7E" w:rsidP="00413670">
            <w:pPr>
              <w:pBdr>
                <w:top w:val="nil"/>
                <w:left w:val="nil"/>
                <w:bottom w:val="nil"/>
                <w:right w:val="nil"/>
                <w:between w:val="nil"/>
              </w:pBdr>
              <w:jc w:val="center"/>
              <w:rPr>
                <w:rFonts w:ascii="Arial" w:eastAsia="Arial" w:hAnsi="Arial" w:cs="Arial"/>
                <w:sz w:val="18"/>
                <w:szCs w:val="18"/>
              </w:rPr>
            </w:pPr>
          </w:p>
        </w:tc>
        <w:tc>
          <w:tcPr>
            <w:tcW w:w="1721" w:type="dxa"/>
            <w:shd w:val="clear" w:color="auto" w:fill="auto"/>
            <w:vAlign w:val="center"/>
          </w:tcPr>
          <w:p w:rsidR="00114F7E" w:rsidRDefault="00114F7E" w:rsidP="00413670">
            <w:pPr>
              <w:pBdr>
                <w:top w:val="nil"/>
                <w:left w:val="nil"/>
                <w:bottom w:val="nil"/>
                <w:right w:val="nil"/>
                <w:between w:val="nil"/>
              </w:pBdr>
              <w:jc w:val="center"/>
              <w:rPr>
                <w:rFonts w:ascii="Arial" w:eastAsia="Arial" w:hAnsi="Arial" w:cs="Arial"/>
                <w:sz w:val="18"/>
                <w:szCs w:val="18"/>
              </w:rPr>
            </w:pPr>
          </w:p>
        </w:tc>
      </w:tr>
    </w:tbl>
    <w:p w:rsidR="00114F7E" w:rsidRDefault="00416CDF">
      <w:pPr>
        <w:jc w:val="both"/>
        <w:rPr>
          <w:rFonts w:ascii="Arial" w:eastAsia="Arial" w:hAnsi="Arial" w:cs="Arial"/>
          <w:sz w:val="18"/>
          <w:szCs w:val="18"/>
        </w:rPr>
      </w:pPr>
      <w:r>
        <w:rPr>
          <w:rFonts w:ascii="Arial" w:eastAsia="Arial" w:hAnsi="Arial" w:cs="Arial"/>
          <w:b/>
          <w:sz w:val="18"/>
          <w:szCs w:val="18"/>
        </w:rPr>
        <w:t>Fonte:</w:t>
      </w:r>
      <w:r>
        <w:rPr>
          <w:rFonts w:ascii="Arial" w:eastAsia="Arial" w:hAnsi="Arial" w:cs="Arial"/>
          <w:sz w:val="18"/>
          <w:szCs w:val="18"/>
        </w:rPr>
        <w:t xml:space="preserve"> COPEMI TV/Vitória/ES </w:t>
      </w:r>
      <w:r w:rsidR="00235596">
        <w:rPr>
          <w:rFonts w:ascii="Arial" w:eastAsia="Arial" w:hAnsi="Arial" w:cs="Arial"/>
          <w:sz w:val="18"/>
          <w:szCs w:val="18"/>
        </w:rPr>
        <w:t>em 01/02/2022</w:t>
      </w:r>
      <w:r w:rsidRPr="00235596">
        <w:rPr>
          <w:rFonts w:ascii="Arial" w:eastAsia="Arial" w:hAnsi="Arial" w:cs="Arial"/>
          <w:sz w:val="18"/>
          <w:szCs w:val="18"/>
        </w:rPr>
        <w:t>.</w:t>
      </w:r>
    </w:p>
    <w:p w:rsidR="00114F7E" w:rsidRDefault="00114F7E">
      <w:pPr>
        <w:pBdr>
          <w:top w:val="nil"/>
          <w:left w:val="nil"/>
          <w:bottom w:val="nil"/>
          <w:right w:val="nil"/>
          <w:between w:val="nil"/>
        </w:pBdr>
        <w:spacing w:before="3"/>
        <w:rPr>
          <w:rFonts w:ascii="Arial" w:eastAsia="Arial" w:hAnsi="Arial" w:cs="Arial"/>
          <w:sz w:val="25"/>
          <w:szCs w:val="25"/>
        </w:rPr>
      </w:pPr>
    </w:p>
    <w:p w:rsidR="00114F7E" w:rsidRDefault="00416CDF">
      <w:pPr>
        <w:pBdr>
          <w:top w:val="nil"/>
          <w:left w:val="nil"/>
          <w:bottom w:val="nil"/>
          <w:right w:val="nil"/>
          <w:between w:val="nil"/>
        </w:pBdr>
        <w:tabs>
          <w:tab w:val="left" w:pos="9781"/>
        </w:tabs>
        <w:spacing w:line="276" w:lineRule="auto"/>
        <w:ind w:right="1137"/>
        <w:jc w:val="both"/>
        <w:rPr>
          <w:rFonts w:ascii="Arial" w:eastAsia="Arial" w:hAnsi="Arial" w:cs="Arial"/>
          <w:color w:val="000000"/>
        </w:rPr>
      </w:pPr>
      <w:r>
        <w:rPr>
          <w:rFonts w:ascii="Arial" w:eastAsia="Arial" w:hAnsi="Arial" w:cs="Arial"/>
          <w:color w:val="000000"/>
        </w:rPr>
        <w:t xml:space="preserve">Em relação </w:t>
      </w:r>
      <w:r>
        <w:rPr>
          <w:rFonts w:ascii="Arial" w:eastAsia="Arial" w:hAnsi="Arial" w:cs="Arial"/>
        </w:rPr>
        <w:t>à mortalidade</w:t>
      </w:r>
      <w:r>
        <w:rPr>
          <w:rFonts w:ascii="Arial" w:eastAsia="Arial" w:hAnsi="Arial" w:cs="Arial"/>
          <w:color w:val="000000"/>
        </w:rPr>
        <w:t xml:space="preserve"> feminina, ocorreram 109 óbitos de mulheres em idade fértil (MIF – de 10 a 49 anos) de residentes no município em 2021, esses dados estão sujeitos à revisão. Em 2020 ocorreram 104 mortes, todos óbitos foram investigados em tempo oportuno. Os respectivos coeficientes específicos de mortalidade de mulheres em idade fértil obtidos nos anos foram: 2018 - 65,12/100 mil mulheres, 2019 - 68,58/100 mil mulheres, 2020 - 83,40/100 mil mulheres e 2021 – 88,25/100 mil mulheres utilizando-se a estimativa populacional do sexo feminino de 10 a 49 anos calculado pela SEMUS/CIS nos anos.</w:t>
      </w:r>
    </w:p>
    <w:p w:rsidR="00114F7E" w:rsidRDefault="00114F7E">
      <w:pPr>
        <w:pBdr>
          <w:top w:val="nil"/>
          <w:left w:val="nil"/>
          <w:bottom w:val="nil"/>
          <w:right w:val="nil"/>
          <w:between w:val="nil"/>
        </w:pBdr>
        <w:tabs>
          <w:tab w:val="left" w:pos="9781"/>
        </w:tabs>
        <w:spacing w:line="276" w:lineRule="auto"/>
        <w:ind w:right="1137"/>
        <w:jc w:val="both"/>
        <w:rPr>
          <w:rFonts w:ascii="Arial" w:eastAsia="Arial" w:hAnsi="Arial" w:cs="Arial"/>
          <w:color w:val="000000"/>
        </w:rPr>
      </w:pPr>
    </w:p>
    <w:p w:rsidR="00114F7E" w:rsidRDefault="00416CDF">
      <w:pPr>
        <w:pBdr>
          <w:top w:val="nil"/>
          <w:left w:val="nil"/>
          <w:bottom w:val="nil"/>
          <w:right w:val="nil"/>
          <w:between w:val="nil"/>
        </w:pBdr>
        <w:tabs>
          <w:tab w:val="left" w:pos="9781"/>
        </w:tabs>
        <w:spacing w:line="276" w:lineRule="auto"/>
        <w:ind w:right="1137"/>
        <w:jc w:val="both"/>
        <w:rPr>
          <w:rFonts w:ascii="Arial" w:eastAsia="Arial" w:hAnsi="Arial" w:cs="Arial"/>
          <w:color w:val="000000"/>
        </w:rPr>
      </w:pPr>
      <w:r>
        <w:rPr>
          <w:rFonts w:ascii="Arial" w:eastAsia="Arial" w:hAnsi="Arial" w:cs="Arial"/>
          <w:color w:val="000000"/>
        </w:rPr>
        <w:t>Houve crescimento do indicador de mortalidade. Os óbitos das adolescentes (MIF- 10 a 19 anos) do município nos anos considerados ocorreram, principalmente, por causas externas (agressões) e algumas doenças infecciosas e parasitárias. Em 2021 os 5 óbitos ocorridos nessa faixa etária foram por causa externa. Já nas MIF não adolescentes (20 – 49 anos) as causas mais prevalentes nos anos foram: neoplasias (mama, útero, estômago e sistema nervoso central), causas externas (agressões, acidentes de transporte e lesões autoprovocadas), doenças do aparelho circulatório (doenças cerebrovasculares, doenças isquêmicas do coração e doença hipertensiva) e algumas doenças in</w:t>
      </w:r>
      <w:r w:rsidR="008839A4">
        <w:rPr>
          <w:rFonts w:ascii="Arial" w:eastAsia="Arial" w:hAnsi="Arial" w:cs="Arial"/>
          <w:color w:val="000000"/>
        </w:rPr>
        <w:t>fecciosas e parasitárias (Covid</w:t>
      </w:r>
      <w:r>
        <w:rPr>
          <w:rFonts w:ascii="Arial" w:eastAsia="Arial" w:hAnsi="Arial" w:cs="Arial"/>
          <w:color w:val="000000"/>
        </w:rPr>
        <w:t xml:space="preserve">-19). Da totalidade de 102 óbitos de MIF – de 10 a 49 anos de residentes, registrados em 2020, 97 possuíam entre 20 a 49 anos. </w:t>
      </w:r>
    </w:p>
    <w:p w:rsidR="00114F7E" w:rsidRDefault="00114F7E">
      <w:pPr>
        <w:pBdr>
          <w:top w:val="nil"/>
          <w:left w:val="nil"/>
          <w:bottom w:val="nil"/>
          <w:right w:val="nil"/>
          <w:between w:val="nil"/>
        </w:pBdr>
        <w:tabs>
          <w:tab w:val="left" w:pos="9781"/>
        </w:tabs>
        <w:spacing w:line="276" w:lineRule="auto"/>
        <w:ind w:right="1137"/>
        <w:jc w:val="both"/>
        <w:rPr>
          <w:rFonts w:ascii="Arial" w:eastAsia="Arial" w:hAnsi="Arial" w:cs="Arial"/>
          <w:color w:val="000000"/>
        </w:rPr>
      </w:pPr>
    </w:p>
    <w:p w:rsidR="00114F7E" w:rsidRDefault="00416CDF">
      <w:pPr>
        <w:pBdr>
          <w:top w:val="nil"/>
          <w:left w:val="nil"/>
          <w:bottom w:val="nil"/>
          <w:right w:val="nil"/>
          <w:between w:val="nil"/>
        </w:pBdr>
        <w:tabs>
          <w:tab w:val="left" w:pos="9781"/>
        </w:tabs>
        <w:spacing w:line="276" w:lineRule="auto"/>
        <w:ind w:right="1137"/>
        <w:jc w:val="both"/>
        <w:rPr>
          <w:rFonts w:ascii="Arial" w:eastAsia="Arial" w:hAnsi="Arial" w:cs="Arial"/>
          <w:color w:val="000000"/>
        </w:rPr>
      </w:pPr>
      <w:r>
        <w:rPr>
          <w:rFonts w:ascii="Arial" w:eastAsia="Arial" w:hAnsi="Arial" w:cs="Arial"/>
          <w:color w:val="000000"/>
        </w:rPr>
        <w:t xml:space="preserve">Em 2021 nas MIF não adolescentes (20 – 49 anos) as causas mais prevalentes foram: 29 óbitos por doenças infecciosas e parasitárias, 20 óbitos por neoplasia, 15 óbitos por doenças do aparelho circulatório e 11 óbitos por </w:t>
      </w:r>
      <w:r>
        <w:rPr>
          <w:rFonts w:ascii="Arial" w:eastAsia="Arial" w:hAnsi="Arial" w:cs="Arial"/>
        </w:rPr>
        <w:t>causas</w:t>
      </w:r>
      <w:r>
        <w:rPr>
          <w:rFonts w:ascii="Arial" w:eastAsia="Arial" w:hAnsi="Arial" w:cs="Arial"/>
          <w:color w:val="000000"/>
        </w:rPr>
        <w:t xml:space="preserve"> externas.</w:t>
      </w:r>
    </w:p>
    <w:p w:rsidR="00114F7E" w:rsidRDefault="00114F7E">
      <w:pPr>
        <w:pBdr>
          <w:top w:val="nil"/>
          <w:left w:val="nil"/>
          <w:bottom w:val="nil"/>
          <w:right w:val="nil"/>
          <w:between w:val="nil"/>
        </w:pBdr>
        <w:tabs>
          <w:tab w:val="left" w:pos="9781"/>
        </w:tabs>
        <w:spacing w:line="276" w:lineRule="auto"/>
        <w:ind w:right="1137"/>
        <w:jc w:val="both"/>
        <w:rPr>
          <w:rFonts w:ascii="Arial" w:eastAsia="Arial" w:hAnsi="Arial" w:cs="Arial"/>
          <w:color w:val="000000"/>
        </w:rPr>
      </w:pPr>
    </w:p>
    <w:p w:rsidR="00114F7E" w:rsidRDefault="00416CDF">
      <w:pPr>
        <w:pBdr>
          <w:top w:val="nil"/>
          <w:left w:val="nil"/>
          <w:bottom w:val="nil"/>
          <w:right w:val="nil"/>
          <w:between w:val="nil"/>
        </w:pBdr>
        <w:tabs>
          <w:tab w:val="left" w:pos="9781"/>
        </w:tabs>
        <w:spacing w:line="276" w:lineRule="auto"/>
        <w:ind w:right="1137"/>
        <w:jc w:val="both"/>
        <w:rPr>
          <w:rFonts w:ascii="Arial" w:eastAsia="Arial" w:hAnsi="Arial" w:cs="Arial"/>
          <w:color w:val="000000"/>
        </w:rPr>
      </w:pPr>
      <w:r>
        <w:rPr>
          <w:rFonts w:ascii="Arial" w:eastAsia="Arial" w:hAnsi="Arial" w:cs="Arial"/>
          <w:color w:val="000000"/>
        </w:rPr>
        <w:t xml:space="preserve">Dentre estes, no ano de 2021 na faixa etária de 10-49 anos verificou-se que as principais causas de mortes existentes foram: 30 óbitos por doenças infecciosas e parasitárias, destaca-se 21 óbitos infecção por coronavírus, 3 óbitos doença pelo HIV, 1 óbito por tuberculose pulmonar e 5 óbitos por outras infecções. Neoplasias 21 óbitos, sendo 7 óbitos por CA de mama, 3 óbitos por CA colo de útero, 2 óbitos por CA de pulmão e 9 óbitos por outras neoplasias. Óbitos por causas externas 16 casos, destaca-se 04 homicídios e 02 suicídios, sendo 1 caso de suicídio em adolescente, 3 óbitos de acidente de trânsito e 6 óbitos por outras causas externas. </w:t>
      </w:r>
    </w:p>
    <w:p w:rsidR="00114F7E" w:rsidRDefault="00416CDF">
      <w:pPr>
        <w:pBdr>
          <w:top w:val="nil"/>
          <w:left w:val="nil"/>
          <w:bottom w:val="nil"/>
          <w:right w:val="nil"/>
          <w:between w:val="nil"/>
        </w:pBdr>
        <w:tabs>
          <w:tab w:val="left" w:pos="9781"/>
        </w:tabs>
        <w:spacing w:line="276" w:lineRule="auto"/>
        <w:ind w:right="1137"/>
        <w:jc w:val="both"/>
        <w:rPr>
          <w:rFonts w:ascii="Arial" w:eastAsia="Arial" w:hAnsi="Arial" w:cs="Arial"/>
          <w:color w:val="000000"/>
        </w:rPr>
      </w:pPr>
      <w:r>
        <w:rPr>
          <w:rFonts w:ascii="Arial" w:eastAsia="Arial" w:hAnsi="Arial" w:cs="Arial"/>
          <w:color w:val="000000"/>
        </w:rPr>
        <w:lastRenderedPageBreak/>
        <w:t>Dentre os 109 óbitos ocorridos nesse ano de 2021, alguns aguardando emissão do laudo do DML e outros em investigação.</w:t>
      </w:r>
    </w:p>
    <w:p w:rsidR="00114F7E" w:rsidRDefault="00114F7E">
      <w:pPr>
        <w:pBdr>
          <w:top w:val="nil"/>
          <w:left w:val="nil"/>
          <w:bottom w:val="nil"/>
          <w:right w:val="nil"/>
          <w:between w:val="nil"/>
        </w:pBdr>
        <w:spacing w:line="276" w:lineRule="auto"/>
        <w:ind w:right="1137"/>
        <w:jc w:val="both"/>
        <w:rPr>
          <w:rFonts w:ascii="Arial" w:eastAsia="Arial" w:hAnsi="Arial" w:cs="Arial"/>
        </w:rPr>
      </w:pPr>
    </w:p>
    <w:p w:rsidR="00114F7E" w:rsidRDefault="00416CDF">
      <w:pPr>
        <w:pBdr>
          <w:top w:val="nil"/>
          <w:left w:val="nil"/>
          <w:bottom w:val="nil"/>
          <w:right w:val="nil"/>
          <w:between w:val="nil"/>
        </w:pBdr>
        <w:spacing w:line="276" w:lineRule="auto"/>
        <w:ind w:right="1137"/>
        <w:jc w:val="both"/>
        <w:rPr>
          <w:rFonts w:ascii="Arial" w:eastAsia="Arial" w:hAnsi="Arial" w:cs="Arial"/>
        </w:rPr>
      </w:pPr>
      <w:r>
        <w:rPr>
          <w:rFonts w:ascii="Arial" w:eastAsia="Arial" w:hAnsi="Arial" w:cs="Arial"/>
        </w:rPr>
        <w:t>Quanto à mortalidade materna, considerando os dados preliminares no período de 2021, ocorreram 4 óbitos, sendo 2 por infecção pelo coronavírus, sendo um da região do Forte São João e o outro da região de São Pedro e 2 óbitos por atonia uterina, sendo um da região do Forte São João e o outro da região Centro.</w:t>
      </w:r>
    </w:p>
    <w:p w:rsidR="00114F7E" w:rsidRDefault="00114F7E">
      <w:pPr>
        <w:pBdr>
          <w:top w:val="nil"/>
          <w:left w:val="nil"/>
          <w:bottom w:val="nil"/>
          <w:right w:val="nil"/>
          <w:between w:val="nil"/>
        </w:pBdr>
        <w:tabs>
          <w:tab w:val="left" w:pos="9781"/>
        </w:tabs>
        <w:spacing w:line="276" w:lineRule="auto"/>
        <w:ind w:right="995"/>
        <w:jc w:val="both"/>
        <w:rPr>
          <w:rFonts w:ascii="Arial" w:eastAsia="Arial" w:hAnsi="Arial" w:cs="Arial"/>
          <w:color w:val="000000"/>
          <w:sz w:val="24"/>
          <w:szCs w:val="24"/>
        </w:rPr>
      </w:pPr>
    </w:p>
    <w:p w:rsidR="00114F7E" w:rsidRDefault="00416CDF">
      <w:pPr>
        <w:pBdr>
          <w:top w:val="nil"/>
          <w:left w:val="nil"/>
          <w:bottom w:val="nil"/>
          <w:right w:val="nil"/>
          <w:between w:val="nil"/>
        </w:pBdr>
        <w:tabs>
          <w:tab w:val="left" w:pos="9639"/>
        </w:tabs>
        <w:spacing w:line="276" w:lineRule="auto"/>
        <w:ind w:right="1137"/>
        <w:jc w:val="both"/>
        <w:rPr>
          <w:rFonts w:ascii="Arial" w:eastAsia="Arial" w:hAnsi="Arial" w:cs="Arial"/>
          <w:color w:val="000000"/>
        </w:rPr>
      </w:pPr>
      <w:r>
        <w:rPr>
          <w:rFonts w:ascii="Arial" w:eastAsia="Arial" w:hAnsi="Arial" w:cs="Arial"/>
          <w:b/>
          <w:color w:val="000000"/>
        </w:rPr>
        <w:t xml:space="preserve">Violência interpessoal e autoprovocadas: </w:t>
      </w:r>
      <w:r>
        <w:rPr>
          <w:rFonts w:ascii="Arial" w:eastAsia="Arial" w:hAnsi="Arial" w:cs="Arial"/>
          <w:color w:val="000000"/>
        </w:rPr>
        <w:t>Segundo o NUPREVI/Vitória, em 2021 o município possuia aproximadamente</w:t>
      </w:r>
      <w:r>
        <w:rPr>
          <w:rFonts w:ascii="Arial" w:eastAsia="Arial" w:hAnsi="Arial" w:cs="Arial"/>
        </w:rPr>
        <w:t xml:space="preserve"> </w:t>
      </w:r>
      <w:r>
        <w:rPr>
          <w:rFonts w:ascii="Arial" w:eastAsia="Arial" w:hAnsi="Arial" w:cs="Arial"/>
          <w:color w:val="000000"/>
        </w:rPr>
        <w:t xml:space="preserve">109 Serviços que </w:t>
      </w:r>
      <w:r>
        <w:rPr>
          <w:rFonts w:ascii="Arial" w:eastAsia="Arial" w:hAnsi="Arial" w:cs="Arial"/>
        </w:rPr>
        <w:t>notificaram</w:t>
      </w:r>
      <w:r>
        <w:rPr>
          <w:rFonts w:ascii="Arial" w:eastAsia="Arial" w:hAnsi="Arial" w:cs="Arial"/>
          <w:color w:val="000000"/>
        </w:rPr>
        <w:t xml:space="preserve"> os casos de violência, assim </w:t>
      </w:r>
      <w:r>
        <w:rPr>
          <w:rFonts w:ascii="Arial" w:eastAsia="Arial" w:hAnsi="Arial" w:cs="Arial"/>
        </w:rPr>
        <w:t>distribuídos:</w:t>
      </w:r>
      <w:r>
        <w:rPr>
          <w:rFonts w:ascii="Arial" w:eastAsia="Arial" w:hAnsi="Arial" w:cs="Arial"/>
          <w:color w:val="000000"/>
        </w:rPr>
        <w:t xml:space="preserve"> 55 são Serviços de saúde da rede própria e os estabelecimentos privados de saúde, como hospitais e prontos atendimentos; 29 Escolas da Rede Municipal; 03 escolas da Rede Estadual; 17 Equipamentos da Assistência Social/Semas; 01 Equipamento da </w:t>
      </w:r>
      <w:r>
        <w:rPr>
          <w:rFonts w:ascii="Arial" w:eastAsia="Arial" w:hAnsi="Arial" w:cs="Arial"/>
        </w:rPr>
        <w:t>Cidadania</w:t>
      </w:r>
      <w:r>
        <w:rPr>
          <w:rFonts w:ascii="Arial" w:eastAsia="Arial" w:hAnsi="Arial" w:cs="Arial"/>
          <w:color w:val="000000"/>
        </w:rPr>
        <w:t xml:space="preserve"> e Direitos Humanos do Município; 01 Equipamento da SESA/REDE ABRAÇO e o Tribunal de Justiça/ES. </w:t>
      </w:r>
    </w:p>
    <w:p w:rsidR="00114F7E" w:rsidRDefault="00416CDF">
      <w:pPr>
        <w:pBdr>
          <w:top w:val="nil"/>
          <w:left w:val="nil"/>
          <w:bottom w:val="nil"/>
          <w:right w:val="nil"/>
          <w:between w:val="nil"/>
        </w:pBdr>
        <w:tabs>
          <w:tab w:val="left" w:pos="9639"/>
        </w:tabs>
        <w:spacing w:line="276" w:lineRule="auto"/>
        <w:ind w:right="1137"/>
        <w:jc w:val="both"/>
        <w:rPr>
          <w:rFonts w:ascii="Arial" w:eastAsia="Arial" w:hAnsi="Arial" w:cs="Arial"/>
          <w:color w:val="000000"/>
        </w:rPr>
      </w:pPr>
      <w:r>
        <w:rPr>
          <w:rFonts w:ascii="Arial" w:eastAsia="Arial" w:hAnsi="Arial" w:cs="Arial"/>
          <w:color w:val="000000"/>
        </w:rPr>
        <w:t xml:space="preserve">Aprimorar a cadeia de atores envolvidos nas notificações dos eventos violentos é objeto de atenção da Vigilância em Saúde, cujo conhecimento da situação epidemiológica é essencial para a elaboração e desenvolvimento das políticas intersetoriais e específicas do setor saúde, com envolvimento tanto do setor público como privado nos serviços e nas práticas direcionadas à prevenção e tratamento desses eventos. </w:t>
      </w:r>
    </w:p>
    <w:p w:rsidR="00114F7E" w:rsidRDefault="00416CDF">
      <w:pPr>
        <w:pBdr>
          <w:top w:val="nil"/>
          <w:left w:val="nil"/>
          <w:bottom w:val="nil"/>
          <w:right w:val="nil"/>
          <w:between w:val="nil"/>
        </w:pBdr>
        <w:tabs>
          <w:tab w:val="left" w:pos="9639"/>
        </w:tabs>
        <w:spacing w:line="276" w:lineRule="auto"/>
        <w:ind w:right="1137"/>
        <w:jc w:val="both"/>
        <w:rPr>
          <w:rFonts w:ascii="Arial" w:eastAsia="Arial" w:hAnsi="Arial" w:cs="Arial"/>
          <w:color w:val="000000"/>
        </w:rPr>
      </w:pPr>
      <w:r>
        <w:rPr>
          <w:rFonts w:ascii="Arial" w:eastAsia="Arial" w:hAnsi="Arial" w:cs="Arial"/>
          <w:color w:val="000000"/>
        </w:rPr>
        <w:t>O quantitativo e o percentual correspondente das notificações de Violência Interpessoal e Autoprovocadas em residentes no município de Vitória, no período de 201</w:t>
      </w:r>
      <w:r>
        <w:rPr>
          <w:rFonts w:ascii="Arial" w:eastAsia="Arial" w:hAnsi="Arial" w:cs="Arial"/>
        </w:rPr>
        <w:t>8</w:t>
      </w:r>
      <w:r>
        <w:rPr>
          <w:rFonts w:ascii="Arial" w:eastAsia="Arial" w:hAnsi="Arial" w:cs="Arial"/>
          <w:color w:val="000000"/>
        </w:rPr>
        <w:t xml:space="preserve"> a 2021, por sexo, podem ser visualizados n</w:t>
      </w:r>
      <w:r>
        <w:rPr>
          <w:rFonts w:ascii="Arial" w:eastAsia="Arial" w:hAnsi="Arial" w:cs="Arial"/>
        </w:rPr>
        <w:t>o</w:t>
      </w:r>
      <w:r>
        <w:rPr>
          <w:rFonts w:ascii="Arial" w:eastAsia="Arial" w:hAnsi="Arial" w:cs="Arial"/>
          <w:color w:val="000000"/>
        </w:rPr>
        <w:t xml:space="preserve"> Quadro 21.</w:t>
      </w:r>
    </w:p>
    <w:p w:rsidR="00114F7E" w:rsidRDefault="00114F7E">
      <w:pPr>
        <w:pBdr>
          <w:top w:val="nil"/>
          <w:left w:val="nil"/>
          <w:bottom w:val="nil"/>
          <w:right w:val="nil"/>
          <w:between w:val="nil"/>
        </w:pBdr>
        <w:spacing w:before="4"/>
        <w:rPr>
          <w:rFonts w:ascii="Arial" w:eastAsia="Arial" w:hAnsi="Arial" w:cs="Arial"/>
          <w:sz w:val="34"/>
          <w:szCs w:val="34"/>
        </w:rPr>
      </w:pPr>
    </w:p>
    <w:p w:rsidR="00114F7E" w:rsidRDefault="00416CDF">
      <w:pPr>
        <w:spacing w:line="230" w:lineRule="auto"/>
        <w:ind w:right="1137"/>
        <w:rPr>
          <w:rFonts w:ascii="Arial" w:eastAsia="Arial" w:hAnsi="Arial" w:cs="Arial"/>
          <w:sz w:val="20"/>
          <w:szCs w:val="20"/>
        </w:rPr>
      </w:pPr>
      <w:r>
        <w:rPr>
          <w:rFonts w:ascii="Arial" w:eastAsia="Arial" w:hAnsi="Arial" w:cs="Arial"/>
          <w:b/>
          <w:sz w:val="20"/>
          <w:szCs w:val="20"/>
        </w:rPr>
        <w:t xml:space="preserve">Quadro 21- </w:t>
      </w:r>
      <w:r>
        <w:rPr>
          <w:rFonts w:ascii="Arial" w:eastAsia="Arial" w:hAnsi="Arial" w:cs="Arial"/>
          <w:sz w:val="20"/>
          <w:szCs w:val="20"/>
        </w:rPr>
        <w:t>Número de notificações de violência por sexo e tipo de violência. 2018 a 2021, de residentes em Vitória/ES.</w:t>
      </w:r>
    </w:p>
    <w:p w:rsidR="00114F7E" w:rsidRDefault="00114F7E">
      <w:pPr>
        <w:pBdr>
          <w:top w:val="nil"/>
          <w:left w:val="nil"/>
          <w:bottom w:val="nil"/>
          <w:right w:val="nil"/>
          <w:between w:val="nil"/>
        </w:pBdr>
        <w:spacing w:before="10"/>
        <w:rPr>
          <w:rFonts w:ascii="Arial" w:eastAsia="Arial" w:hAnsi="Arial" w:cs="Arial"/>
          <w:sz w:val="12"/>
          <w:szCs w:val="12"/>
        </w:rPr>
      </w:pPr>
    </w:p>
    <w:tbl>
      <w:tblPr>
        <w:tblStyle w:val="affffffffff9"/>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871"/>
        <w:gridCol w:w="560"/>
        <w:gridCol w:w="542"/>
        <w:gridCol w:w="616"/>
        <w:gridCol w:w="530"/>
        <w:gridCol w:w="617"/>
        <w:gridCol w:w="645"/>
        <w:gridCol w:w="564"/>
        <w:gridCol w:w="645"/>
      </w:tblGrid>
      <w:tr w:rsidR="00114F7E" w:rsidTr="00716616">
        <w:trPr>
          <w:cantSplit/>
          <w:tblHeader/>
        </w:trPr>
        <w:tc>
          <w:tcPr>
            <w:tcW w:w="7590" w:type="dxa"/>
            <w:gridSpan w:val="9"/>
            <w:shd w:val="clear" w:color="auto" w:fill="auto"/>
            <w:vAlign w:val="center"/>
          </w:tcPr>
          <w:p w:rsidR="00114F7E" w:rsidRDefault="00416CDF" w:rsidP="00716616">
            <w:pPr>
              <w:pBdr>
                <w:top w:val="nil"/>
                <w:left w:val="nil"/>
                <w:bottom w:val="nil"/>
                <w:right w:val="nil"/>
                <w:between w:val="nil"/>
              </w:pBdr>
              <w:spacing w:before="76"/>
              <w:ind w:right="13"/>
              <w:jc w:val="center"/>
              <w:rPr>
                <w:rFonts w:ascii="Arial" w:eastAsia="Arial" w:hAnsi="Arial" w:cs="Arial"/>
                <w:b/>
                <w:sz w:val="18"/>
                <w:szCs w:val="18"/>
              </w:rPr>
            </w:pPr>
            <w:r>
              <w:rPr>
                <w:rFonts w:ascii="Arial" w:eastAsia="Arial" w:hAnsi="Arial" w:cs="Arial"/>
                <w:b/>
                <w:sz w:val="18"/>
                <w:szCs w:val="18"/>
              </w:rPr>
              <w:t>Sexo feminino</w:t>
            </w:r>
          </w:p>
        </w:tc>
      </w:tr>
      <w:tr w:rsidR="00114F7E" w:rsidTr="00716616">
        <w:trPr>
          <w:cantSplit/>
          <w:tblHeader/>
        </w:trPr>
        <w:tc>
          <w:tcPr>
            <w:tcW w:w="2871" w:type="dxa"/>
            <w:vMerge w:val="restart"/>
            <w:shd w:val="clear" w:color="auto" w:fill="auto"/>
            <w:vAlign w:val="center"/>
          </w:tcPr>
          <w:p w:rsidR="00114F7E" w:rsidRDefault="00416CDF" w:rsidP="00716616">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Tipo de violência</w:t>
            </w:r>
          </w:p>
        </w:tc>
        <w:tc>
          <w:tcPr>
            <w:tcW w:w="0" w:type="auto"/>
            <w:gridSpan w:val="2"/>
            <w:shd w:val="clear" w:color="auto" w:fill="auto"/>
            <w:vAlign w:val="center"/>
          </w:tcPr>
          <w:p w:rsidR="00114F7E" w:rsidRDefault="00416CDF" w:rsidP="00716616">
            <w:pPr>
              <w:pBdr>
                <w:top w:val="nil"/>
                <w:left w:val="nil"/>
                <w:bottom w:val="nil"/>
                <w:right w:val="nil"/>
                <w:between w:val="nil"/>
              </w:pBdr>
              <w:spacing w:before="95"/>
              <w:ind w:right="476"/>
              <w:jc w:val="center"/>
              <w:rPr>
                <w:rFonts w:ascii="Arial" w:eastAsia="Arial" w:hAnsi="Arial" w:cs="Arial"/>
                <w:b/>
                <w:sz w:val="18"/>
                <w:szCs w:val="18"/>
              </w:rPr>
            </w:pPr>
            <w:r>
              <w:rPr>
                <w:rFonts w:ascii="Arial" w:eastAsia="Arial" w:hAnsi="Arial" w:cs="Arial"/>
                <w:b/>
                <w:sz w:val="18"/>
                <w:szCs w:val="18"/>
              </w:rPr>
              <w:t>2018</w:t>
            </w:r>
          </w:p>
        </w:tc>
        <w:tc>
          <w:tcPr>
            <w:tcW w:w="0" w:type="auto"/>
            <w:gridSpan w:val="2"/>
            <w:shd w:val="clear" w:color="auto" w:fill="auto"/>
            <w:vAlign w:val="center"/>
          </w:tcPr>
          <w:p w:rsidR="00114F7E" w:rsidRDefault="00416CDF" w:rsidP="00716616">
            <w:pPr>
              <w:pBdr>
                <w:top w:val="nil"/>
                <w:left w:val="nil"/>
                <w:bottom w:val="nil"/>
                <w:right w:val="nil"/>
                <w:between w:val="nil"/>
              </w:pBdr>
              <w:spacing w:before="95"/>
              <w:ind w:right="530"/>
              <w:jc w:val="center"/>
              <w:rPr>
                <w:rFonts w:ascii="Arial" w:eastAsia="Arial" w:hAnsi="Arial" w:cs="Arial"/>
                <w:b/>
                <w:sz w:val="18"/>
                <w:szCs w:val="18"/>
              </w:rPr>
            </w:pPr>
            <w:r>
              <w:rPr>
                <w:rFonts w:ascii="Arial" w:eastAsia="Arial" w:hAnsi="Arial" w:cs="Arial"/>
                <w:b/>
                <w:sz w:val="18"/>
                <w:szCs w:val="18"/>
              </w:rPr>
              <w:t>2019</w:t>
            </w:r>
          </w:p>
        </w:tc>
        <w:tc>
          <w:tcPr>
            <w:tcW w:w="0" w:type="auto"/>
            <w:gridSpan w:val="2"/>
            <w:shd w:val="clear" w:color="auto" w:fill="auto"/>
            <w:vAlign w:val="center"/>
          </w:tcPr>
          <w:p w:rsidR="00114F7E" w:rsidRDefault="00416CDF" w:rsidP="00716616">
            <w:pPr>
              <w:pBdr>
                <w:top w:val="nil"/>
                <w:left w:val="nil"/>
                <w:bottom w:val="nil"/>
                <w:right w:val="nil"/>
                <w:between w:val="nil"/>
              </w:pBdr>
              <w:spacing w:before="95"/>
              <w:ind w:right="537"/>
              <w:jc w:val="center"/>
              <w:rPr>
                <w:rFonts w:ascii="Arial" w:eastAsia="Arial" w:hAnsi="Arial" w:cs="Arial"/>
                <w:b/>
                <w:sz w:val="18"/>
                <w:szCs w:val="18"/>
              </w:rPr>
            </w:pPr>
            <w:r>
              <w:rPr>
                <w:rFonts w:ascii="Arial" w:eastAsia="Arial" w:hAnsi="Arial" w:cs="Arial"/>
                <w:b/>
                <w:sz w:val="18"/>
                <w:szCs w:val="18"/>
              </w:rPr>
              <w:t>2020</w:t>
            </w:r>
          </w:p>
        </w:tc>
        <w:tc>
          <w:tcPr>
            <w:tcW w:w="0" w:type="auto"/>
            <w:gridSpan w:val="2"/>
            <w:shd w:val="clear" w:color="auto" w:fill="auto"/>
            <w:vAlign w:val="center"/>
          </w:tcPr>
          <w:p w:rsidR="00114F7E" w:rsidRDefault="00416CDF" w:rsidP="00716616">
            <w:pPr>
              <w:pBdr>
                <w:top w:val="nil"/>
                <w:left w:val="nil"/>
                <w:bottom w:val="nil"/>
                <w:right w:val="nil"/>
                <w:between w:val="nil"/>
              </w:pBdr>
              <w:spacing w:before="95"/>
              <w:ind w:right="69"/>
              <w:jc w:val="center"/>
              <w:rPr>
                <w:rFonts w:ascii="Arial" w:eastAsia="Arial" w:hAnsi="Arial" w:cs="Arial"/>
                <w:b/>
                <w:sz w:val="18"/>
                <w:szCs w:val="18"/>
              </w:rPr>
            </w:pPr>
            <w:r>
              <w:rPr>
                <w:rFonts w:ascii="Arial" w:eastAsia="Arial" w:hAnsi="Arial" w:cs="Arial"/>
                <w:b/>
                <w:sz w:val="18"/>
                <w:szCs w:val="18"/>
              </w:rPr>
              <w:t>2021</w:t>
            </w:r>
          </w:p>
        </w:tc>
      </w:tr>
      <w:tr w:rsidR="00114F7E" w:rsidTr="00716616">
        <w:trPr>
          <w:cantSplit/>
          <w:tblHeader/>
        </w:trPr>
        <w:tc>
          <w:tcPr>
            <w:tcW w:w="2871" w:type="dxa"/>
            <w:vMerge/>
            <w:shd w:val="clear" w:color="auto" w:fill="auto"/>
            <w:vAlign w:val="center"/>
          </w:tcPr>
          <w:p w:rsidR="00114F7E" w:rsidRDefault="00114F7E" w:rsidP="00716616">
            <w:pPr>
              <w:widowControl w:val="0"/>
              <w:pBdr>
                <w:top w:val="nil"/>
                <w:left w:val="nil"/>
                <w:bottom w:val="nil"/>
                <w:right w:val="nil"/>
                <w:between w:val="nil"/>
              </w:pBdr>
              <w:spacing w:line="276" w:lineRule="auto"/>
              <w:jc w:val="center"/>
              <w:rPr>
                <w:rFonts w:ascii="Arial" w:eastAsia="Arial" w:hAnsi="Arial" w:cs="Arial"/>
                <w:b/>
                <w:sz w:val="18"/>
                <w:szCs w:val="18"/>
              </w:rPr>
            </w:pPr>
          </w:p>
        </w:tc>
        <w:tc>
          <w:tcPr>
            <w:tcW w:w="0" w:type="auto"/>
            <w:shd w:val="clear" w:color="auto" w:fill="auto"/>
            <w:vAlign w:val="center"/>
          </w:tcPr>
          <w:p w:rsidR="00114F7E" w:rsidRDefault="00416CDF" w:rsidP="00716616">
            <w:pPr>
              <w:pBdr>
                <w:top w:val="nil"/>
                <w:left w:val="nil"/>
                <w:bottom w:val="nil"/>
                <w:right w:val="nil"/>
                <w:between w:val="nil"/>
              </w:pBdr>
              <w:spacing w:before="95"/>
              <w:ind w:right="233"/>
              <w:jc w:val="center"/>
              <w:rPr>
                <w:rFonts w:ascii="Arial" w:eastAsia="Arial" w:hAnsi="Arial" w:cs="Arial"/>
                <w:b/>
                <w:sz w:val="18"/>
                <w:szCs w:val="18"/>
              </w:rPr>
            </w:pPr>
            <w:r>
              <w:rPr>
                <w:rFonts w:ascii="Arial" w:eastAsia="Arial" w:hAnsi="Arial" w:cs="Arial"/>
                <w:b/>
                <w:sz w:val="18"/>
                <w:szCs w:val="18"/>
              </w:rPr>
              <w:t>Nº</w:t>
            </w:r>
          </w:p>
        </w:tc>
        <w:tc>
          <w:tcPr>
            <w:tcW w:w="0" w:type="auto"/>
            <w:shd w:val="clear" w:color="auto" w:fill="auto"/>
            <w:vAlign w:val="center"/>
          </w:tcPr>
          <w:p w:rsidR="00114F7E" w:rsidRDefault="00416CDF" w:rsidP="00716616">
            <w:pPr>
              <w:pBdr>
                <w:top w:val="nil"/>
                <w:left w:val="nil"/>
                <w:bottom w:val="nil"/>
                <w:right w:val="nil"/>
                <w:between w:val="nil"/>
              </w:pBdr>
              <w:spacing w:before="95"/>
              <w:ind w:right="12"/>
              <w:jc w:val="center"/>
              <w:rPr>
                <w:rFonts w:ascii="Arial" w:eastAsia="Arial" w:hAnsi="Arial" w:cs="Arial"/>
                <w:b/>
                <w:sz w:val="18"/>
                <w:szCs w:val="18"/>
              </w:rPr>
            </w:pPr>
            <w:r>
              <w:rPr>
                <w:rFonts w:ascii="Arial" w:eastAsia="Arial" w:hAnsi="Arial" w:cs="Arial"/>
                <w:b/>
                <w:sz w:val="18"/>
                <w:szCs w:val="18"/>
              </w:rPr>
              <w:t>%</w:t>
            </w:r>
          </w:p>
        </w:tc>
        <w:tc>
          <w:tcPr>
            <w:tcW w:w="0" w:type="auto"/>
            <w:shd w:val="clear" w:color="auto" w:fill="auto"/>
            <w:vAlign w:val="center"/>
          </w:tcPr>
          <w:p w:rsidR="00114F7E" w:rsidRDefault="00416CDF" w:rsidP="00716616">
            <w:pPr>
              <w:pBdr>
                <w:top w:val="nil"/>
                <w:left w:val="nil"/>
                <w:bottom w:val="nil"/>
                <w:right w:val="nil"/>
                <w:between w:val="nil"/>
              </w:pBdr>
              <w:spacing w:before="95"/>
              <w:ind w:right="289"/>
              <w:jc w:val="center"/>
              <w:rPr>
                <w:rFonts w:ascii="Arial" w:eastAsia="Arial" w:hAnsi="Arial" w:cs="Arial"/>
                <w:b/>
                <w:sz w:val="18"/>
                <w:szCs w:val="18"/>
              </w:rPr>
            </w:pPr>
            <w:r>
              <w:rPr>
                <w:rFonts w:ascii="Arial" w:eastAsia="Arial" w:hAnsi="Arial" w:cs="Arial"/>
                <w:b/>
                <w:sz w:val="18"/>
                <w:szCs w:val="18"/>
              </w:rPr>
              <w:t>Nº</w:t>
            </w:r>
          </w:p>
        </w:tc>
        <w:tc>
          <w:tcPr>
            <w:tcW w:w="0" w:type="auto"/>
            <w:shd w:val="clear" w:color="auto" w:fill="auto"/>
            <w:vAlign w:val="center"/>
          </w:tcPr>
          <w:p w:rsidR="00114F7E" w:rsidRDefault="00416CDF" w:rsidP="00716616">
            <w:pPr>
              <w:pBdr>
                <w:top w:val="nil"/>
                <w:left w:val="nil"/>
                <w:bottom w:val="nil"/>
                <w:right w:val="nil"/>
                <w:between w:val="nil"/>
              </w:pBdr>
              <w:spacing w:before="95"/>
              <w:ind w:right="264"/>
              <w:jc w:val="center"/>
              <w:rPr>
                <w:rFonts w:ascii="Arial" w:eastAsia="Arial" w:hAnsi="Arial" w:cs="Arial"/>
                <w:b/>
                <w:sz w:val="18"/>
                <w:szCs w:val="18"/>
              </w:rPr>
            </w:pPr>
            <w:r>
              <w:rPr>
                <w:rFonts w:ascii="Arial" w:eastAsia="Arial" w:hAnsi="Arial" w:cs="Arial"/>
                <w:b/>
                <w:sz w:val="18"/>
                <w:szCs w:val="18"/>
              </w:rPr>
              <w:t>%</w:t>
            </w:r>
          </w:p>
        </w:tc>
        <w:tc>
          <w:tcPr>
            <w:tcW w:w="0" w:type="auto"/>
            <w:shd w:val="clear" w:color="auto" w:fill="auto"/>
            <w:vAlign w:val="center"/>
          </w:tcPr>
          <w:p w:rsidR="00114F7E" w:rsidRDefault="00416CDF" w:rsidP="00716616">
            <w:pPr>
              <w:pBdr>
                <w:top w:val="nil"/>
                <w:left w:val="nil"/>
                <w:bottom w:val="nil"/>
                <w:right w:val="nil"/>
                <w:between w:val="nil"/>
              </w:pBdr>
              <w:spacing w:before="95"/>
              <w:ind w:right="290"/>
              <w:jc w:val="center"/>
              <w:rPr>
                <w:rFonts w:ascii="Arial" w:eastAsia="Arial" w:hAnsi="Arial" w:cs="Arial"/>
                <w:b/>
                <w:sz w:val="18"/>
                <w:szCs w:val="18"/>
              </w:rPr>
            </w:pPr>
            <w:r>
              <w:rPr>
                <w:rFonts w:ascii="Arial" w:eastAsia="Arial" w:hAnsi="Arial" w:cs="Arial"/>
                <w:b/>
                <w:sz w:val="18"/>
                <w:szCs w:val="18"/>
              </w:rPr>
              <w:t>Nº</w:t>
            </w:r>
          </w:p>
        </w:tc>
        <w:tc>
          <w:tcPr>
            <w:tcW w:w="0" w:type="auto"/>
            <w:shd w:val="clear" w:color="auto" w:fill="auto"/>
            <w:vAlign w:val="center"/>
          </w:tcPr>
          <w:p w:rsidR="00114F7E" w:rsidRDefault="00416CDF" w:rsidP="00716616">
            <w:pPr>
              <w:pBdr>
                <w:top w:val="nil"/>
                <w:left w:val="nil"/>
                <w:bottom w:val="nil"/>
                <w:right w:val="nil"/>
                <w:between w:val="nil"/>
              </w:pBdr>
              <w:spacing w:before="95"/>
              <w:ind w:right="12"/>
              <w:jc w:val="center"/>
              <w:rPr>
                <w:rFonts w:ascii="Arial" w:eastAsia="Arial" w:hAnsi="Arial" w:cs="Arial"/>
                <w:b/>
                <w:sz w:val="18"/>
                <w:szCs w:val="18"/>
              </w:rPr>
            </w:pPr>
            <w:r>
              <w:rPr>
                <w:rFonts w:ascii="Arial" w:eastAsia="Arial" w:hAnsi="Arial" w:cs="Arial"/>
                <w:b/>
                <w:sz w:val="18"/>
                <w:szCs w:val="18"/>
              </w:rPr>
              <w:t>%</w:t>
            </w:r>
          </w:p>
        </w:tc>
        <w:tc>
          <w:tcPr>
            <w:tcW w:w="0" w:type="auto"/>
            <w:shd w:val="clear" w:color="auto" w:fill="auto"/>
            <w:vAlign w:val="center"/>
          </w:tcPr>
          <w:p w:rsidR="00114F7E" w:rsidRDefault="00416CDF" w:rsidP="00716616">
            <w:pPr>
              <w:pBdr>
                <w:top w:val="nil"/>
                <w:left w:val="nil"/>
                <w:bottom w:val="nil"/>
                <w:right w:val="nil"/>
                <w:between w:val="nil"/>
              </w:pBdr>
              <w:spacing w:before="95"/>
              <w:ind w:right="78"/>
              <w:jc w:val="center"/>
              <w:rPr>
                <w:rFonts w:ascii="Arial" w:eastAsia="Arial" w:hAnsi="Arial" w:cs="Arial"/>
                <w:b/>
                <w:sz w:val="18"/>
                <w:szCs w:val="18"/>
              </w:rPr>
            </w:pPr>
            <w:r>
              <w:rPr>
                <w:rFonts w:ascii="Arial" w:eastAsia="Arial" w:hAnsi="Arial" w:cs="Arial"/>
                <w:b/>
                <w:sz w:val="18"/>
                <w:szCs w:val="18"/>
              </w:rPr>
              <w:t>Nº</w:t>
            </w:r>
          </w:p>
        </w:tc>
        <w:tc>
          <w:tcPr>
            <w:tcW w:w="0" w:type="auto"/>
            <w:shd w:val="clear" w:color="auto" w:fill="auto"/>
            <w:vAlign w:val="center"/>
          </w:tcPr>
          <w:p w:rsidR="00114F7E" w:rsidRDefault="00416CDF" w:rsidP="00716616">
            <w:pPr>
              <w:pBdr>
                <w:top w:val="nil"/>
                <w:left w:val="nil"/>
                <w:bottom w:val="nil"/>
                <w:right w:val="nil"/>
                <w:between w:val="nil"/>
              </w:pBdr>
              <w:spacing w:before="95"/>
              <w:ind w:right="25"/>
              <w:jc w:val="center"/>
              <w:rPr>
                <w:rFonts w:ascii="Arial" w:eastAsia="Arial" w:hAnsi="Arial" w:cs="Arial"/>
                <w:b/>
                <w:sz w:val="18"/>
                <w:szCs w:val="18"/>
              </w:rPr>
            </w:pPr>
            <w:r>
              <w:rPr>
                <w:rFonts w:ascii="Arial" w:eastAsia="Arial" w:hAnsi="Arial" w:cs="Arial"/>
                <w:b/>
                <w:sz w:val="18"/>
                <w:szCs w:val="18"/>
              </w:rPr>
              <w:t>%</w:t>
            </w:r>
          </w:p>
        </w:tc>
      </w:tr>
      <w:tr w:rsidR="00114F7E" w:rsidTr="00716616">
        <w:trPr>
          <w:cantSplit/>
          <w:tblHeader/>
        </w:trPr>
        <w:tc>
          <w:tcPr>
            <w:tcW w:w="2871" w:type="dxa"/>
            <w:shd w:val="clear" w:color="auto" w:fill="auto"/>
            <w:vAlign w:val="center"/>
          </w:tcPr>
          <w:p w:rsidR="00114F7E" w:rsidRDefault="00416CDF" w:rsidP="00716616">
            <w:pPr>
              <w:pBdr>
                <w:top w:val="nil"/>
                <w:left w:val="nil"/>
                <w:bottom w:val="nil"/>
                <w:right w:val="nil"/>
                <w:between w:val="nil"/>
              </w:pBdr>
              <w:spacing w:before="88"/>
              <w:ind w:right="83"/>
              <w:jc w:val="center"/>
              <w:rPr>
                <w:rFonts w:ascii="Arial" w:eastAsia="Arial" w:hAnsi="Arial" w:cs="Arial"/>
                <w:sz w:val="18"/>
                <w:szCs w:val="18"/>
              </w:rPr>
            </w:pPr>
            <w:r>
              <w:rPr>
                <w:rFonts w:ascii="Arial" w:eastAsia="Arial" w:hAnsi="Arial" w:cs="Arial"/>
                <w:sz w:val="18"/>
                <w:szCs w:val="18"/>
              </w:rPr>
              <w:t>Física</w:t>
            </w:r>
          </w:p>
        </w:tc>
        <w:tc>
          <w:tcPr>
            <w:tcW w:w="0" w:type="auto"/>
            <w:shd w:val="clear" w:color="auto" w:fill="auto"/>
            <w:vAlign w:val="center"/>
          </w:tcPr>
          <w:p w:rsidR="00114F7E" w:rsidRDefault="00416CDF" w:rsidP="00716616">
            <w:pPr>
              <w:pBdr>
                <w:top w:val="nil"/>
                <w:left w:val="nil"/>
                <w:bottom w:val="nil"/>
                <w:right w:val="nil"/>
                <w:between w:val="nil"/>
              </w:pBdr>
              <w:spacing w:before="88"/>
              <w:ind w:right="156"/>
              <w:jc w:val="center"/>
              <w:rPr>
                <w:rFonts w:ascii="Arial" w:eastAsia="Arial" w:hAnsi="Arial" w:cs="Arial"/>
                <w:sz w:val="18"/>
                <w:szCs w:val="18"/>
              </w:rPr>
            </w:pPr>
            <w:r>
              <w:rPr>
                <w:rFonts w:ascii="Arial" w:eastAsia="Arial" w:hAnsi="Arial" w:cs="Arial"/>
                <w:sz w:val="18"/>
                <w:szCs w:val="18"/>
              </w:rPr>
              <w:t>372</w:t>
            </w:r>
          </w:p>
        </w:tc>
        <w:tc>
          <w:tcPr>
            <w:tcW w:w="0" w:type="auto"/>
            <w:shd w:val="clear" w:color="auto" w:fill="auto"/>
            <w:vAlign w:val="center"/>
          </w:tcPr>
          <w:p w:rsidR="00114F7E" w:rsidRDefault="00416CDF" w:rsidP="00716616">
            <w:pPr>
              <w:pBdr>
                <w:top w:val="nil"/>
                <w:left w:val="nil"/>
                <w:bottom w:val="nil"/>
                <w:right w:val="nil"/>
                <w:between w:val="nil"/>
              </w:pBdr>
              <w:spacing w:before="88"/>
              <w:ind w:right="163"/>
              <w:jc w:val="center"/>
              <w:rPr>
                <w:rFonts w:ascii="Arial" w:eastAsia="Arial" w:hAnsi="Arial" w:cs="Arial"/>
                <w:sz w:val="18"/>
                <w:szCs w:val="18"/>
              </w:rPr>
            </w:pPr>
            <w:r>
              <w:rPr>
                <w:rFonts w:ascii="Arial" w:eastAsia="Arial" w:hAnsi="Arial" w:cs="Arial"/>
                <w:sz w:val="18"/>
                <w:szCs w:val="18"/>
              </w:rPr>
              <w:t>28,6</w:t>
            </w:r>
          </w:p>
        </w:tc>
        <w:tc>
          <w:tcPr>
            <w:tcW w:w="0" w:type="auto"/>
            <w:shd w:val="clear" w:color="auto" w:fill="auto"/>
            <w:vAlign w:val="center"/>
          </w:tcPr>
          <w:p w:rsidR="00114F7E" w:rsidRDefault="00416CDF" w:rsidP="00716616">
            <w:pPr>
              <w:pBdr>
                <w:top w:val="nil"/>
                <w:left w:val="nil"/>
                <w:bottom w:val="nil"/>
                <w:right w:val="nil"/>
                <w:between w:val="nil"/>
              </w:pBdr>
              <w:spacing w:before="88"/>
              <w:ind w:right="156"/>
              <w:jc w:val="center"/>
              <w:rPr>
                <w:rFonts w:ascii="Arial" w:eastAsia="Arial" w:hAnsi="Arial" w:cs="Arial"/>
                <w:sz w:val="18"/>
                <w:szCs w:val="18"/>
              </w:rPr>
            </w:pPr>
            <w:r>
              <w:rPr>
                <w:rFonts w:ascii="Arial" w:eastAsia="Arial" w:hAnsi="Arial" w:cs="Arial"/>
                <w:sz w:val="18"/>
                <w:szCs w:val="18"/>
              </w:rPr>
              <w:t>380</w:t>
            </w:r>
          </w:p>
        </w:tc>
        <w:tc>
          <w:tcPr>
            <w:tcW w:w="0" w:type="auto"/>
            <w:shd w:val="clear" w:color="auto" w:fill="auto"/>
            <w:vAlign w:val="center"/>
          </w:tcPr>
          <w:p w:rsidR="00114F7E" w:rsidRDefault="00416CDF" w:rsidP="00716616">
            <w:pPr>
              <w:pBdr>
                <w:top w:val="nil"/>
                <w:left w:val="nil"/>
                <w:bottom w:val="nil"/>
                <w:right w:val="nil"/>
                <w:between w:val="nil"/>
              </w:pBdr>
              <w:spacing w:before="88"/>
              <w:ind w:right="169"/>
              <w:jc w:val="center"/>
              <w:rPr>
                <w:rFonts w:ascii="Arial" w:eastAsia="Arial" w:hAnsi="Arial" w:cs="Arial"/>
                <w:sz w:val="18"/>
                <w:szCs w:val="18"/>
              </w:rPr>
            </w:pPr>
            <w:r>
              <w:rPr>
                <w:rFonts w:ascii="Arial" w:eastAsia="Arial" w:hAnsi="Arial" w:cs="Arial"/>
                <w:sz w:val="18"/>
                <w:szCs w:val="18"/>
              </w:rPr>
              <w:t>25,7</w:t>
            </w:r>
          </w:p>
        </w:tc>
        <w:tc>
          <w:tcPr>
            <w:tcW w:w="0" w:type="auto"/>
            <w:shd w:val="clear" w:color="auto" w:fill="auto"/>
            <w:vAlign w:val="center"/>
          </w:tcPr>
          <w:p w:rsidR="00114F7E" w:rsidRDefault="00416CDF" w:rsidP="00716616">
            <w:pPr>
              <w:pBdr>
                <w:top w:val="nil"/>
                <w:left w:val="nil"/>
                <w:bottom w:val="nil"/>
                <w:right w:val="nil"/>
                <w:between w:val="nil"/>
              </w:pBdr>
              <w:spacing w:before="88"/>
              <w:ind w:right="99"/>
              <w:jc w:val="center"/>
              <w:rPr>
                <w:rFonts w:ascii="Arial" w:eastAsia="Arial" w:hAnsi="Arial" w:cs="Arial"/>
                <w:sz w:val="18"/>
                <w:szCs w:val="18"/>
              </w:rPr>
            </w:pPr>
            <w:r>
              <w:rPr>
                <w:rFonts w:ascii="Arial" w:eastAsia="Arial" w:hAnsi="Arial" w:cs="Arial"/>
                <w:sz w:val="18"/>
                <w:szCs w:val="18"/>
              </w:rPr>
              <w:t>263</w:t>
            </w:r>
          </w:p>
        </w:tc>
        <w:tc>
          <w:tcPr>
            <w:tcW w:w="0" w:type="auto"/>
            <w:shd w:val="clear" w:color="auto" w:fill="auto"/>
            <w:vAlign w:val="center"/>
          </w:tcPr>
          <w:p w:rsidR="00114F7E" w:rsidRDefault="00416CDF" w:rsidP="00716616">
            <w:pPr>
              <w:pBdr>
                <w:top w:val="nil"/>
                <w:left w:val="nil"/>
                <w:bottom w:val="nil"/>
                <w:right w:val="nil"/>
                <w:between w:val="nil"/>
              </w:pBdr>
              <w:spacing w:before="88"/>
              <w:ind w:right="184"/>
              <w:jc w:val="center"/>
              <w:rPr>
                <w:rFonts w:ascii="Arial" w:eastAsia="Arial" w:hAnsi="Arial" w:cs="Arial"/>
                <w:sz w:val="18"/>
                <w:szCs w:val="18"/>
              </w:rPr>
            </w:pPr>
            <w:r>
              <w:rPr>
                <w:rFonts w:ascii="Arial" w:eastAsia="Arial" w:hAnsi="Arial" w:cs="Arial"/>
                <w:sz w:val="18"/>
                <w:szCs w:val="18"/>
              </w:rPr>
              <w:t>25,96</w:t>
            </w:r>
          </w:p>
        </w:tc>
        <w:tc>
          <w:tcPr>
            <w:tcW w:w="0" w:type="auto"/>
            <w:shd w:val="clear" w:color="auto" w:fill="auto"/>
            <w:vAlign w:val="center"/>
          </w:tcPr>
          <w:p w:rsidR="00114F7E" w:rsidRDefault="00416CDF" w:rsidP="00716616">
            <w:pPr>
              <w:pBdr>
                <w:top w:val="nil"/>
                <w:left w:val="nil"/>
                <w:bottom w:val="nil"/>
                <w:right w:val="nil"/>
                <w:between w:val="nil"/>
              </w:pBdr>
              <w:spacing w:before="88"/>
              <w:ind w:right="99"/>
              <w:jc w:val="center"/>
              <w:rPr>
                <w:rFonts w:ascii="Arial" w:eastAsia="Arial" w:hAnsi="Arial" w:cs="Arial"/>
                <w:sz w:val="18"/>
                <w:szCs w:val="18"/>
              </w:rPr>
            </w:pPr>
            <w:r>
              <w:rPr>
                <w:rFonts w:ascii="Arial" w:eastAsia="Arial" w:hAnsi="Arial" w:cs="Arial"/>
                <w:sz w:val="18"/>
                <w:szCs w:val="18"/>
              </w:rPr>
              <w:t>263</w:t>
            </w:r>
          </w:p>
        </w:tc>
        <w:tc>
          <w:tcPr>
            <w:tcW w:w="0" w:type="auto"/>
            <w:shd w:val="clear" w:color="auto" w:fill="auto"/>
            <w:vAlign w:val="center"/>
          </w:tcPr>
          <w:p w:rsidR="00114F7E" w:rsidRDefault="00416CDF" w:rsidP="00716616">
            <w:pPr>
              <w:pBdr>
                <w:top w:val="nil"/>
                <w:left w:val="nil"/>
                <w:bottom w:val="nil"/>
                <w:right w:val="nil"/>
                <w:between w:val="nil"/>
              </w:pBdr>
              <w:spacing w:before="88"/>
              <w:ind w:right="184"/>
              <w:jc w:val="center"/>
              <w:rPr>
                <w:rFonts w:ascii="Arial" w:eastAsia="Arial" w:hAnsi="Arial" w:cs="Arial"/>
                <w:sz w:val="18"/>
                <w:szCs w:val="18"/>
              </w:rPr>
            </w:pPr>
            <w:r>
              <w:rPr>
                <w:rFonts w:ascii="Arial" w:eastAsia="Arial" w:hAnsi="Arial" w:cs="Arial"/>
                <w:sz w:val="18"/>
                <w:szCs w:val="18"/>
              </w:rPr>
              <w:t>25,96</w:t>
            </w:r>
          </w:p>
        </w:tc>
      </w:tr>
      <w:tr w:rsidR="00114F7E" w:rsidTr="00716616">
        <w:trPr>
          <w:cantSplit/>
          <w:tblHeader/>
        </w:trPr>
        <w:tc>
          <w:tcPr>
            <w:tcW w:w="2871" w:type="dxa"/>
            <w:shd w:val="clear" w:color="auto" w:fill="auto"/>
            <w:vAlign w:val="center"/>
          </w:tcPr>
          <w:p w:rsidR="00114F7E" w:rsidRDefault="00416CDF" w:rsidP="00716616">
            <w:pPr>
              <w:pBdr>
                <w:top w:val="nil"/>
                <w:left w:val="nil"/>
                <w:bottom w:val="nil"/>
                <w:right w:val="nil"/>
                <w:between w:val="nil"/>
              </w:pBdr>
              <w:spacing w:before="69"/>
              <w:ind w:right="86"/>
              <w:jc w:val="center"/>
              <w:rPr>
                <w:rFonts w:ascii="Arial" w:eastAsia="Arial" w:hAnsi="Arial" w:cs="Arial"/>
                <w:sz w:val="18"/>
                <w:szCs w:val="18"/>
              </w:rPr>
            </w:pPr>
            <w:r>
              <w:rPr>
                <w:rFonts w:ascii="Arial" w:eastAsia="Arial" w:hAnsi="Arial" w:cs="Arial"/>
                <w:sz w:val="18"/>
                <w:szCs w:val="18"/>
              </w:rPr>
              <w:t>Psicológica/Moral</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56"/>
              <w:jc w:val="center"/>
              <w:rPr>
                <w:rFonts w:ascii="Arial" w:eastAsia="Arial" w:hAnsi="Arial" w:cs="Arial"/>
                <w:sz w:val="18"/>
                <w:szCs w:val="18"/>
              </w:rPr>
            </w:pPr>
            <w:r>
              <w:rPr>
                <w:rFonts w:ascii="Arial" w:eastAsia="Arial" w:hAnsi="Arial" w:cs="Arial"/>
                <w:sz w:val="18"/>
                <w:szCs w:val="18"/>
              </w:rPr>
              <w:t>208</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236"/>
              <w:jc w:val="center"/>
              <w:rPr>
                <w:rFonts w:ascii="Arial" w:eastAsia="Arial" w:hAnsi="Arial" w:cs="Arial"/>
                <w:sz w:val="18"/>
                <w:szCs w:val="18"/>
              </w:rPr>
            </w:pPr>
            <w:r>
              <w:rPr>
                <w:rFonts w:ascii="Arial" w:eastAsia="Arial" w:hAnsi="Arial" w:cs="Arial"/>
                <w:sz w:val="18"/>
                <w:szCs w:val="18"/>
              </w:rPr>
              <w:t>16</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56"/>
              <w:jc w:val="center"/>
              <w:rPr>
                <w:rFonts w:ascii="Arial" w:eastAsia="Arial" w:hAnsi="Arial" w:cs="Arial"/>
                <w:sz w:val="18"/>
                <w:szCs w:val="18"/>
              </w:rPr>
            </w:pPr>
            <w:r>
              <w:rPr>
                <w:rFonts w:ascii="Arial" w:eastAsia="Arial" w:hAnsi="Arial" w:cs="Arial"/>
                <w:sz w:val="18"/>
                <w:szCs w:val="18"/>
              </w:rPr>
              <w:t>148</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242"/>
              <w:jc w:val="center"/>
              <w:rPr>
                <w:rFonts w:ascii="Arial" w:eastAsia="Arial" w:hAnsi="Arial" w:cs="Arial"/>
                <w:sz w:val="18"/>
                <w:szCs w:val="18"/>
              </w:rPr>
            </w:pPr>
            <w:r>
              <w:rPr>
                <w:rFonts w:ascii="Arial" w:eastAsia="Arial" w:hAnsi="Arial" w:cs="Arial"/>
                <w:sz w:val="18"/>
                <w:szCs w:val="18"/>
              </w:rPr>
              <w:t>10</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99"/>
              <w:jc w:val="center"/>
              <w:rPr>
                <w:rFonts w:ascii="Arial" w:eastAsia="Arial" w:hAnsi="Arial" w:cs="Arial"/>
                <w:sz w:val="18"/>
                <w:szCs w:val="18"/>
              </w:rPr>
            </w:pPr>
            <w:r>
              <w:rPr>
                <w:rFonts w:ascii="Arial" w:eastAsia="Arial" w:hAnsi="Arial" w:cs="Arial"/>
                <w:sz w:val="18"/>
                <w:szCs w:val="18"/>
              </w:rPr>
              <w:t>135</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84"/>
              <w:jc w:val="center"/>
              <w:rPr>
                <w:rFonts w:ascii="Arial" w:eastAsia="Arial" w:hAnsi="Arial" w:cs="Arial"/>
                <w:sz w:val="18"/>
                <w:szCs w:val="18"/>
              </w:rPr>
            </w:pPr>
            <w:r>
              <w:rPr>
                <w:rFonts w:ascii="Arial" w:eastAsia="Arial" w:hAnsi="Arial" w:cs="Arial"/>
                <w:sz w:val="18"/>
                <w:szCs w:val="18"/>
              </w:rPr>
              <w:t>13,33</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99"/>
              <w:jc w:val="center"/>
              <w:rPr>
                <w:rFonts w:ascii="Arial" w:eastAsia="Arial" w:hAnsi="Arial" w:cs="Arial"/>
                <w:sz w:val="18"/>
                <w:szCs w:val="18"/>
              </w:rPr>
            </w:pPr>
            <w:r>
              <w:rPr>
                <w:rFonts w:ascii="Arial" w:eastAsia="Arial" w:hAnsi="Arial" w:cs="Arial"/>
                <w:sz w:val="18"/>
                <w:szCs w:val="18"/>
              </w:rPr>
              <w:t>135</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84"/>
              <w:jc w:val="center"/>
              <w:rPr>
                <w:rFonts w:ascii="Arial" w:eastAsia="Arial" w:hAnsi="Arial" w:cs="Arial"/>
                <w:sz w:val="18"/>
                <w:szCs w:val="18"/>
              </w:rPr>
            </w:pPr>
            <w:r>
              <w:rPr>
                <w:rFonts w:ascii="Arial" w:eastAsia="Arial" w:hAnsi="Arial" w:cs="Arial"/>
                <w:sz w:val="18"/>
                <w:szCs w:val="18"/>
              </w:rPr>
              <w:t>13,33</w:t>
            </w:r>
          </w:p>
        </w:tc>
      </w:tr>
      <w:tr w:rsidR="00114F7E" w:rsidTr="00716616">
        <w:trPr>
          <w:cantSplit/>
          <w:tblHeader/>
        </w:trPr>
        <w:tc>
          <w:tcPr>
            <w:tcW w:w="2871" w:type="dxa"/>
            <w:shd w:val="clear" w:color="auto" w:fill="auto"/>
            <w:vAlign w:val="center"/>
          </w:tcPr>
          <w:p w:rsidR="00114F7E" w:rsidRDefault="00416CDF" w:rsidP="00716616">
            <w:pPr>
              <w:pBdr>
                <w:top w:val="nil"/>
                <w:left w:val="nil"/>
                <w:bottom w:val="nil"/>
                <w:right w:val="nil"/>
                <w:between w:val="nil"/>
              </w:pBdr>
              <w:spacing w:before="69"/>
              <w:ind w:right="85"/>
              <w:jc w:val="center"/>
              <w:rPr>
                <w:rFonts w:ascii="Arial" w:eastAsia="Arial" w:hAnsi="Arial" w:cs="Arial"/>
                <w:sz w:val="18"/>
                <w:szCs w:val="18"/>
              </w:rPr>
            </w:pPr>
            <w:r>
              <w:rPr>
                <w:rFonts w:ascii="Arial" w:eastAsia="Arial" w:hAnsi="Arial" w:cs="Arial"/>
                <w:sz w:val="18"/>
                <w:szCs w:val="18"/>
              </w:rPr>
              <w:t>Tortura</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9"/>
              <w:jc w:val="center"/>
              <w:rPr>
                <w:rFonts w:ascii="Arial" w:eastAsia="Arial" w:hAnsi="Arial" w:cs="Arial"/>
                <w:sz w:val="18"/>
                <w:szCs w:val="18"/>
              </w:rPr>
            </w:pPr>
            <w:r>
              <w:rPr>
                <w:rFonts w:ascii="Arial" w:eastAsia="Arial" w:hAnsi="Arial" w:cs="Arial"/>
                <w:sz w:val="18"/>
                <w:szCs w:val="18"/>
              </w:rPr>
              <w:t>4</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213"/>
              <w:jc w:val="center"/>
              <w:rPr>
                <w:rFonts w:ascii="Arial" w:eastAsia="Arial" w:hAnsi="Arial" w:cs="Arial"/>
                <w:sz w:val="18"/>
                <w:szCs w:val="18"/>
              </w:rPr>
            </w:pPr>
            <w:r>
              <w:rPr>
                <w:rFonts w:ascii="Arial" w:eastAsia="Arial" w:hAnsi="Arial" w:cs="Arial"/>
                <w:sz w:val="18"/>
                <w:szCs w:val="18"/>
              </w:rPr>
              <w:t>0,3</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2"/>
              <w:jc w:val="center"/>
              <w:rPr>
                <w:rFonts w:ascii="Arial" w:eastAsia="Arial" w:hAnsi="Arial" w:cs="Arial"/>
                <w:sz w:val="18"/>
                <w:szCs w:val="18"/>
              </w:rPr>
            </w:pPr>
            <w:r>
              <w:rPr>
                <w:rFonts w:ascii="Arial" w:eastAsia="Arial" w:hAnsi="Arial" w:cs="Arial"/>
                <w:sz w:val="18"/>
                <w:szCs w:val="18"/>
              </w:rPr>
              <w:t>9</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219"/>
              <w:jc w:val="center"/>
              <w:rPr>
                <w:rFonts w:ascii="Arial" w:eastAsia="Arial" w:hAnsi="Arial" w:cs="Arial"/>
                <w:sz w:val="18"/>
                <w:szCs w:val="18"/>
              </w:rPr>
            </w:pPr>
            <w:r>
              <w:rPr>
                <w:rFonts w:ascii="Arial" w:eastAsia="Arial" w:hAnsi="Arial" w:cs="Arial"/>
                <w:sz w:val="18"/>
                <w:szCs w:val="18"/>
              </w:rPr>
              <w:t>0,6</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8"/>
              <w:jc w:val="center"/>
              <w:rPr>
                <w:rFonts w:ascii="Arial" w:eastAsia="Arial" w:hAnsi="Arial" w:cs="Arial"/>
                <w:sz w:val="18"/>
                <w:szCs w:val="18"/>
              </w:rPr>
            </w:pPr>
            <w:r>
              <w:rPr>
                <w:rFonts w:ascii="Arial" w:eastAsia="Arial" w:hAnsi="Arial" w:cs="Arial"/>
                <w:sz w:val="18"/>
                <w:szCs w:val="18"/>
              </w:rPr>
              <w:t>0</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84"/>
              <w:jc w:val="center"/>
              <w:rPr>
                <w:rFonts w:ascii="Arial" w:eastAsia="Arial" w:hAnsi="Arial" w:cs="Arial"/>
                <w:sz w:val="18"/>
                <w:szCs w:val="18"/>
              </w:rPr>
            </w:pPr>
            <w:r>
              <w:rPr>
                <w:rFonts w:ascii="Arial" w:eastAsia="Arial" w:hAnsi="Arial" w:cs="Arial"/>
                <w:sz w:val="18"/>
                <w:szCs w:val="18"/>
              </w:rPr>
              <w:t>0,00</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8"/>
              <w:jc w:val="center"/>
              <w:rPr>
                <w:rFonts w:ascii="Arial" w:eastAsia="Arial" w:hAnsi="Arial" w:cs="Arial"/>
                <w:sz w:val="18"/>
                <w:szCs w:val="18"/>
              </w:rPr>
            </w:pPr>
            <w:r>
              <w:rPr>
                <w:rFonts w:ascii="Arial" w:eastAsia="Arial" w:hAnsi="Arial" w:cs="Arial"/>
                <w:sz w:val="18"/>
                <w:szCs w:val="18"/>
              </w:rPr>
              <w:t>0</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84"/>
              <w:jc w:val="center"/>
              <w:rPr>
                <w:rFonts w:ascii="Arial" w:eastAsia="Arial" w:hAnsi="Arial" w:cs="Arial"/>
                <w:sz w:val="18"/>
                <w:szCs w:val="18"/>
              </w:rPr>
            </w:pPr>
            <w:r>
              <w:rPr>
                <w:rFonts w:ascii="Arial" w:eastAsia="Arial" w:hAnsi="Arial" w:cs="Arial"/>
                <w:sz w:val="18"/>
                <w:szCs w:val="18"/>
              </w:rPr>
              <w:t>0,00</w:t>
            </w:r>
          </w:p>
        </w:tc>
      </w:tr>
      <w:tr w:rsidR="00114F7E" w:rsidTr="00716616">
        <w:trPr>
          <w:cantSplit/>
          <w:tblHeader/>
        </w:trPr>
        <w:tc>
          <w:tcPr>
            <w:tcW w:w="2871" w:type="dxa"/>
            <w:shd w:val="clear" w:color="auto" w:fill="auto"/>
            <w:vAlign w:val="center"/>
          </w:tcPr>
          <w:p w:rsidR="00114F7E" w:rsidRDefault="00416CDF" w:rsidP="00716616">
            <w:pPr>
              <w:pBdr>
                <w:top w:val="nil"/>
                <w:left w:val="nil"/>
                <w:bottom w:val="nil"/>
                <w:right w:val="nil"/>
                <w:between w:val="nil"/>
              </w:pBdr>
              <w:spacing w:before="69"/>
              <w:ind w:right="85"/>
              <w:jc w:val="center"/>
              <w:rPr>
                <w:rFonts w:ascii="Arial" w:eastAsia="Arial" w:hAnsi="Arial" w:cs="Arial"/>
                <w:sz w:val="18"/>
                <w:szCs w:val="18"/>
              </w:rPr>
            </w:pPr>
            <w:r>
              <w:rPr>
                <w:rFonts w:ascii="Arial" w:eastAsia="Arial" w:hAnsi="Arial" w:cs="Arial"/>
                <w:sz w:val="18"/>
                <w:szCs w:val="18"/>
              </w:rPr>
              <w:t>Sexual</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56"/>
              <w:jc w:val="center"/>
              <w:rPr>
                <w:rFonts w:ascii="Arial" w:eastAsia="Arial" w:hAnsi="Arial" w:cs="Arial"/>
                <w:sz w:val="18"/>
                <w:szCs w:val="18"/>
              </w:rPr>
            </w:pPr>
            <w:r>
              <w:rPr>
                <w:rFonts w:ascii="Arial" w:eastAsia="Arial" w:hAnsi="Arial" w:cs="Arial"/>
                <w:sz w:val="18"/>
                <w:szCs w:val="18"/>
              </w:rPr>
              <w:t>204</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63"/>
              <w:jc w:val="center"/>
              <w:rPr>
                <w:rFonts w:ascii="Arial" w:eastAsia="Arial" w:hAnsi="Arial" w:cs="Arial"/>
                <w:sz w:val="18"/>
                <w:szCs w:val="18"/>
              </w:rPr>
            </w:pPr>
            <w:r>
              <w:rPr>
                <w:rFonts w:ascii="Arial" w:eastAsia="Arial" w:hAnsi="Arial" w:cs="Arial"/>
                <w:sz w:val="18"/>
                <w:szCs w:val="18"/>
              </w:rPr>
              <w:t>15,7</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56"/>
              <w:jc w:val="center"/>
              <w:rPr>
                <w:rFonts w:ascii="Arial" w:eastAsia="Arial" w:hAnsi="Arial" w:cs="Arial"/>
                <w:sz w:val="18"/>
                <w:szCs w:val="18"/>
              </w:rPr>
            </w:pPr>
            <w:r>
              <w:rPr>
                <w:rFonts w:ascii="Arial" w:eastAsia="Arial" w:hAnsi="Arial" w:cs="Arial"/>
                <w:sz w:val="18"/>
                <w:szCs w:val="18"/>
              </w:rPr>
              <w:t>254</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69"/>
              <w:jc w:val="center"/>
              <w:rPr>
                <w:rFonts w:ascii="Arial" w:eastAsia="Arial" w:hAnsi="Arial" w:cs="Arial"/>
                <w:sz w:val="18"/>
                <w:szCs w:val="18"/>
              </w:rPr>
            </w:pPr>
            <w:r>
              <w:rPr>
                <w:rFonts w:ascii="Arial" w:eastAsia="Arial" w:hAnsi="Arial" w:cs="Arial"/>
                <w:sz w:val="18"/>
                <w:szCs w:val="18"/>
              </w:rPr>
              <w:t>17,2</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99"/>
              <w:jc w:val="center"/>
              <w:rPr>
                <w:rFonts w:ascii="Arial" w:eastAsia="Arial" w:hAnsi="Arial" w:cs="Arial"/>
                <w:sz w:val="18"/>
                <w:szCs w:val="18"/>
              </w:rPr>
            </w:pPr>
            <w:r>
              <w:rPr>
                <w:rFonts w:ascii="Arial" w:eastAsia="Arial" w:hAnsi="Arial" w:cs="Arial"/>
                <w:sz w:val="18"/>
                <w:szCs w:val="18"/>
              </w:rPr>
              <w:t>199</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84"/>
              <w:jc w:val="center"/>
              <w:rPr>
                <w:rFonts w:ascii="Arial" w:eastAsia="Arial" w:hAnsi="Arial" w:cs="Arial"/>
                <w:sz w:val="18"/>
                <w:szCs w:val="18"/>
              </w:rPr>
            </w:pPr>
            <w:r>
              <w:rPr>
                <w:rFonts w:ascii="Arial" w:eastAsia="Arial" w:hAnsi="Arial" w:cs="Arial"/>
                <w:sz w:val="18"/>
                <w:szCs w:val="18"/>
              </w:rPr>
              <w:t>19,64</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99"/>
              <w:jc w:val="center"/>
              <w:rPr>
                <w:rFonts w:ascii="Arial" w:eastAsia="Arial" w:hAnsi="Arial" w:cs="Arial"/>
                <w:sz w:val="18"/>
                <w:szCs w:val="18"/>
              </w:rPr>
            </w:pPr>
            <w:r>
              <w:rPr>
                <w:rFonts w:ascii="Arial" w:eastAsia="Arial" w:hAnsi="Arial" w:cs="Arial"/>
                <w:sz w:val="18"/>
                <w:szCs w:val="18"/>
              </w:rPr>
              <w:t>199</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84"/>
              <w:jc w:val="center"/>
              <w:rPr>
                <w:rFonts w:ascii="Arial" w:eastAsia="Arial" w:hAnsi="Arial" w:cs="Arial"/>
                <w:sz w:val="18"/>
                <w:szCs w:val="18"/>
              </w:rPr>
            </w:pPr>
            <w:r>
              <w:rPr>
                <w:rFonts w:ascii="Arial" w:eastAsia="Arial" w:hAnsi="Arial" w:cs="Arial"/>
                <w:sz w:val="18"/>
                <w:szCs w:val="18"/>
              </w:rPr>
              <w:t>19,64</w:t>
            </w:r>
          </w:p>
        </w:tc>
      </w:tr>
      <w:tr w:rsidR="00114F7E" w:rsidTr="00716616">
        <w:trPr>
          <w:cantSplit/>
          <w:tblHeader/>
        </w:trPr>
        <w:tc>
          <w:tcPr>
            <w:tcW w:w="2871" w:type="dxa"/>
            <w:shd w:val="clear" w:color="auto" w:fill="auto"/>
            <w:vAlign w:val="center"/>
          </w:tcPr>
          <w:p w:rsidR="00114F7E" w:rsidRDefault="00416CDF" w:rsidP="00716616">
            <w:pPr>
              <w:pBdr>
                <w:top w:val="nil"/>
                <w:left w:val="nil"/>
                <w:bottom w:val="nil"/>
                <w:right w:val="nil"/>
                <w:between w:val="nil"/>
              </w:pBdr>
              <w:spacing w:before="69"/>
              <w:ind w:right="86"/>
              <w:jc w:val="center"/>
              <w:rPr>
                <w:rFonts w:ascii="Arial" w:eastAsia="Arial" w:hAnsi="Arial" w:cs="Arial"/>
                <w:sz w:val="18"/>
                <w:szCs w:val="18"/>
              </w:rPr>
            </w:pPr>
            <w:r>
              <w:rPr>
                <w:rFonts w:ascii="Arial" w:eastAsia="Arial" w:hAnsi="Arial" w:cs="Arial"/>
                <w:sz w:val="18"/>
                <w:szCs w:val="18"/>
              </w:rPr>
              <w:t>Financeira /Econômica</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56"/>
              <w:jc w:val="center"/>
              <w:rPr>
                <w:rFonts w:ascii="Arial" w:eastAsia="Arial" w:hAnsi="Arial" w:cs="Arial"/>
                <w:sz w:val="18"/>
                <w:szCs w:val="18"/>
              </w:rPr>
            </w:pPr>
            <w:r>
              <w:rPr>
                <w:rFonts w:ascii="Arial" w:eastAsia="Arial" w:hAnsi="Arial" w:cs="Arial"/>
                <w:sz w:val="18"/>
                <w:szCs w:val="18"/>
              </w:rPr>
              <w:t>14</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213"/>
              <w:jc w:val="center"/>
              <w:rPr>
                <w:rFonts w:ascii="Arial" w:eastAsia="Arial" w:hAnsi="Arial" w:cs="Arial"/>
                <w:sz w:val="18"/>
                <w:szCs w:val="18"/>
              </w:rPr>
            </w:pPr>
            <w:r>
              <w:rPr>
                <w:rFonts w:ascii="Arial" w:eastAsia="Arial" w:hAnsi="Arial" w:cs="Arial"/>
                <w:sz w:val="18"/>
                <w:szCs w:val="18"/>
              </w:rPr>
              <w:t>1,1</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56"/>
              <w:jc w:val="center"/>
              <w:rPr>
                <w:rFonts w:ascii="Arial" w:eastAsia="Arial" w:hAnsi="Arial" w:cs="Arial"/>
                <w:sz w:val="18"/>
                <w:szCs w:val="18"/>
              </w:rPr>
            </w:pPr>
            <w:r>
              <w:rPr>
                <w:rFonts w:ascii="Arial" w:eastAsia="Arial" w:hAnsi="Arial" w:cs="Arial"/>
                <w:sz w:val="18"/>
                <w:szCs w:val="18"/>
              </w:rPr>
              <w:t>17</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219"/>
              <w:jc w:val="center"/>
              <w:rPr>
                <w:rFonts w:ascii="Arial" w:eastAsia="Arial" w:hAnsi="Arial" w:cs="Arial"/>
                <w:sz w:val="18"/>
                <w:szCs w:val="18"/>
              </w:rPr>
            </w:pPr>
            <w:r>
              <w:rPr>
                <w:rFonts w:ascii="Arial" w:eastAsia="Arial" w:hAnsi="Arial" w:cs="Arial"/>
                <w:sz w:val="18"/>
                <w:szCs w:val="18"/>
              </w:rPr>
              <w:t>1,1</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99"/>
              <w:jc w:val="center"/>
              <w:rPr>
                <w:rFonts w:ascii="Arial" w:eastAsia="Arial" w:hAnsi="Arial" w:cs="Arial"/>
                <w:sz w:val="18"/>
                <w:szCs w:val="18"/>
              </w:rPr>
            </w:pPr>
            <w:r>
              <w:rPr>
                <w:rFonts w:ascii="Arial" w:eastAsia="Arial" w:hAnsi="Arial" w:cs="Arial"/>
                <w:sz w:val="18"/>
                <w:szCs w:val="18"/>
              </w:rPr>
              <w:t>16</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84"/>
              <w:jc w:val="center"/>
              <w:rPr>
                <w:rFonts w:ascii="Arial" w:eastAsia="Arial" w:hAnsi="Arial" w:cs="Arial"/>
                <w:sz w:val="18"/>
                <w:szCs w:val="18"/>
              </w:rPr>
            </w:pPr>
            <w:r>
              <w:rPr>
                <w:rFonts w:ascii="Arial" w:eastAsia="Arial" w:hAnsi="Arial" w:cs="Arial"/>
                <w:sz w:val="18"/>
                <w:szCs w:val="18"/>
              </w:rPr>
              <w:t>1,58</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99"/>
              <w:jc w:val="center"/>
              <w:rPr>
                <w:rFonts w:ascii="Arial" w:eastAsia="Arial" w:hAnsi="Arial" w:cs="Arial"/>
                <w:sz w:val="18"/>
                <w:szCs w:val="18"/>
              </w:rPr>
            </w:pPr>
            <w:r>
              <w:rPr>
                <w:rFonts w:ascii="Arial" w:eastAsia="Arial" w:hAnsi="Arial" w:cs="Arial"/>
                <w:sz w:val="18"/>
                <w:szCs w:val="18"/>
              </w:rPr>
              <w:t>16</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84"/>
              <w:jc w:val="center"/>
              <w:rPr>
                <w:rFonts w:ascii="Arial" w:eastAsia="Arial" w:hAnsi="Arial" w:cs="Arial"/>
                <w:sz w:val="18"/>
                <w:szCs w:val="18"/>
              </w:rPr>
            </w:pPr>
            <w:r>
              <w:rPr>
                <w:rFonts w:ascii="Arial" w:eastAsia="Arial" w:hAnsi="Arial" w:cs="Arial"/>
                <w:sz w:val="18"/>
                <w:szCs w:val="18"/>
              </w:rPr>
              <w:t>1,58</w:t>
            </w:r>
          </w:p>
        </w:tc>
      </w:tr>
      <w:tr w:rsidR="00114F7E" w:rsidTr="00716616">
        <w:trPr>
          <w:cantSplit/>
          <w:tblHeader/>
        </w:trPr>
        <w:tc>
          <w:tcPr>
            <w:tcW w:w="2871" w:type="dxa"/>
            <w:shd w:val="clear" w:color="auto" w:fill="auto"/>
            <w:vAlign w:val="center"/>
          </w:tcPr>
          <w:p w:rsidR="00114F7E" w:rsidRDefault="00416CDF" w:rsidP="00716616">
            <w:pPr>
              <w:pBdr>
                <w:top w:val="nil"/>
                <w:left w:val="nil"/>
                <w:bottom w:val="nil"/>
                <w:right w:val="nil"/>
                <w:between w:val="nil"/>
              </w:pBdr>
              <w:spacing w:before="69"/>
              <w:ind w:right="86"/>
              <w:jc w:val="center"/>
              <w:rPr>
                <w:rFonts w:ascii="Arial" w:eastAsia="Arial" w:hAnsi="Arial" w:cs="Arial"/>
                <w:sz w:val="18"/>
                <w:szCs w:val="18"/>
              </w:rPr>
            </w:pPr>
            <w:r>
              <w:rPr>
                <w:rFonts w:ascii="Arial" w:eastAsia="Arial" w:hAnsi="Arial" w:cs="Arial"/>
                <w:sz w:val="18"/>
                <w:szCs w:val="18"/>
              </w:rPr>
              <w:t>Negligência/Abandono</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56"/>
              <w:jc w:val="center"/>
              <w:rPr>
                <w:rFonts w:ascii="Arial" w:eastAsia="Arial" w:hAnsi="Arial" w:cs="Arial"/>
                <w:sz w:val="18"/>
                <w:szCs w:val="18"/>
              </w:rPr>
            </w:pPr>
            <w:r>
              <w:rPr>
                <w:rFonts w:ascii="Arial" w:eastAsia="Arial" w:hAnsi="Arial" w:cs="Arial"/>
                <w:sz w:val="18"/>
                <w:szCs w:val="18"/>
              </w:rPr>
              <w:t>82</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213"/>
              <w:jc w:val="center"/>
              <w:rPr>
                <w:rFonts w:ascii="Arial" w:eastAsia="Arial" w:hAnsi="Arial" w:cs="Arial"/>
                <w:sz w:val="18"/>
                <w:szCs w:val="18"/>
              </w:rPr>
            </w:pPr>
            <w:r>
              <w:rPr>
                <w:rFonts w:ascii="Arial" w:eastAsia="Arial" w:hAnsi="Arial" w:cs="Arial"/>
                <w:sz w:val="18"/>
                <w:szCs w:val="18"/>
              </w:rPr>
              <w:t>6,3</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56"/>
              <w:jc w:val="center"/>
              <w:rPr>
                <w:rFonts w:ascii="Arial" w:eastAsia="Arial" w:hAnsi="Arial" w:cs="Arial"/>
                <w:sz w:val="18"/>
                <w:szCs w:val="18"/>
              </w:rPr>
            </w:pPr>
            <w:r>
              <w:rPr>
                <w:rFonts w:ascii="Arial" w:eastAsia="Arial" w:hAnsi="Arial" w:cs="Arial"/>
                <w:sz w:val="18"/>
                <w:szCs w:val="18"/>
              </w:rPr>
              <w:t>129</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219"/>
              <w:jc w:val="center"/>
              <w:rPr>
                <w:rFonts w:ascii="Arial" w:eastAsia="Arial" w:hAnsi="Arial" w:cs="Arial"/>
                <w:sz w:val="18"/>
                <w:szCs w:val="18"/>
              </w:rPr>
            </w:pPr>
            <w:r>
              <w:rPr>
                <w:rFonts w:ascii="Arial" w:eastAsia="Arial" w:hAnsi="Arial" w:cs="Arial"/>
                <w:sz w:val="18"/>
                <w:szCs w:val="18"/>
              </w:rPr>
              <w:t>8,7</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99"/>
              <w:jc w:val="center"/>
              <w:rPr>
                <w:rFonts w:ascii="Arial" w:eastAsia="Arial" w:hAnsi="Arial" w:cs="Arial"/>
                <w:sz w:val="18"/>
                <w:szCs w:val="18"/>
              </w:rPr>
            </w:pPr>
            <w:r>
              <w:rPr>
                <w:rFonts w:ascii="Arial" w:eastAsia="Arial" w:hAnsi="Arial" w:cs="Arial"/>
                <w:sz w:val="18"/>
                <w:szCs w:val="18"/>
              </w:rPr>
              <w:t>70</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84"/>
              <w:jc w:val="center"/>
              <w:rPr>
                <w:rFonts w:ascii="Arial" w:eastAsia="Arial" w:hAnsi="Arial" w:cs="Arial"/>
                <w:sz w:val="18"/>
                <w:szCs w:val="18"/>
              </w:rPr>
            </w:pPr>
            <w:r>
              <w:rPr>
                <w:rFonts w:ascii="Arial" w:eastAsia="Arial" w:hAnsi="Arial" w:cs="Arial"/>
                <w:sz w:val="18"/>
                <w:szCs w:val="18"/>
              </w:rPr>
              <w:t>6,91</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99"/>
              <w:jc w:val="center"/>
              <w:rPr>
                <w:rFonts w:ascii="Arial" w:eastAsia="Arial" w:hAnsi="Arial" w:cs="Arial"/>
                <w:sz w:val="18"/>
                <w:szCs w:val="18"/>
              </w:rPr>
            </w:pPr>
            <w:r>
              <w:rPr>
                <w:rFonts w:ascii="Arial" w:eastAsia="Arial" w:hAnsi="Arial" w:cs="Arial"/>
                <w:sz w:val="18"/>
                <w:szCs w:val="18"/>
              </w:rPr>
              <w:t>70</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84"/>
              <w:jc w:val="center"/>
              <w:rPr>
                <w:rFonts w:ascii="Arial" w:eastAsia="Arial" w:hAnsi="Arial" w:cs="Arial"/>
                <w:sz w:val="18"/>
                <w:szCs w:val="18"/>
              </w:rPr>
            </w:pPr>
            <w:r>
              <w:rPr>
                <w:rFonts w:ascii="Arial" w:eastAsia="Arial" w:hAnsi="Arial" w:cs="Arial"/>
                <w:sz w:val="18"/>
                <w:szCs w:val="18"/>
              </w:rPr>
              <w:t>6,91</w:t>
            </w:r>
          </w:p>
        </w:tc>
      </w:tr>
      <w:tr w:rsidR="00114F7E" w:rsidTr="00716616">
        <w:trPr>
          <w:cantSplit/>
          <w:tblHeader/>
        </w:trPr>
        <w:tc>
          <w:tcPr>
            <w:tcW w:w="2871" w:type="dxa"/>
            <w:shd w:val="clear" w:color="auto" w:fill="auto"/>
            <w:vAlign w:val="center"/>
          </w:tcPr>
          <w:p w:rsidR="00114F7E" w:rsidRDefault="00416CDF" w:rsidP="00716616">
            <w:pPr>
              <w:pBdr>
                <w:top w:val="nil"/>
                <w:left w:val="nil"/>
                <w:bottom w:val="nil"/>
                <w:right w:val="nil"/>
                <w:between w:val="nil"/>
              </w:pBdr>
              <w:spacing w:before="69"/>
              <w:ind w:right="84"/>
              <w:jc w:val="center"/>
              <w:rPr>
                <w:rFonts w:ascii="Arial" w:eastAsia="Arial" w:hAnsi="Arial" w:cs="Arial"/>
                <w:sz w:val="18"/>
                <w:szCs w:val="18"/>
              </w:rPr>
            </w:pPr>
            <w:r>
              <w:rPr>
                <w:rFonts w:ascii="Arial" w:eastAsia="Arial" w:hAnsi="Arial" w:cs="Arial"/>
                <w:sz w:val="18"/>
                <w:szCs w:val="18"/>
              </w:rPr>
              <w:t>Trabalho Infantil</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9"/>
              <w:jc w:val="center"/>
              <w:rPr>
                <w:rFonts w:ascii="Arial" w:eastAsia="Arial" w:hAnsi="Arial" w:cs="Arial"/>
                <w:sz w:val="18"/>
                <w:szCs w:val="18"/>
              </w:rPr>
            </w:pPr>
            <w:r>
              <w:rPr>
                <w:rFonts w:ascii="Arial" w:eastAsia="Arial" w:hAnsi="Arial" w:cs="Arial"/>
                <w:sz w:val="18"/>
                <w:szCs w:val="18"/>
              </w:rPr>
              <w:t>3</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213"/>
              <w:jc w:val="center"/>
              <w:rPr>
                <w:rFonts w:ascii="Arial" w:eastAsia="Arial" w:hAnsi="Arial" w:cs="Arial"/>
                <w:sz w:val="18"/>
                <w:szCs w:val="18"/>
              </w:rPr>
            </w:pPr>
            <w:r>
              <w:rPr>
                <w:rFonts w:ascii="Arial" w:eastAsia="Arial" w:hAnsi="Arial" w:cs="Arial"/>
                <w:sz w:val="18"/>
                <w:szCs w:val="18"/>
              </w:rPr>
              <w:t>0,2</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2"/>
              <w:jc w:val="center"/>
              <w:rPr>
                <w:rFonts w:ascii="Arial" w:eastAsia="Arial" w:hAnsi="Arial" w:cs="Arial"/>
                <w:sz w:val="18"/>
                <w:szCs w:val="18"/>
              </w:rPr>
            </w:pPr>
            <w:r>
              <w:rPr>
                <w:rFonts w:ascii="Arial" w:eastAsia="Arial" w:hAnsi="Arial" w:cs="Arial"/>
                <w:sz w:val="18"/>
                <w:szCs w:val="18"/>
              </w:rPr>
              <w:t>7</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219"/>
              <w:jc w:val="center"/>
              <w:rPr>
                <w:rFonts w:ascii="Arial" w:eastAsia="Arial" w:hAnsi="Arial" w:cs="Arial"/>
                <w:sz w:val="18"/>
                <w:szCs w:val="18"/>
              </w:rPr>
            </w:pPr>
            <w:r>
              <w:rPr>
                <w:rFonts w:ascii="Arial" w:eastAsia="Arial" w:hAnsi="Arial" w:cs="Arial"/>
                <w:sz w:val="18"/>
                <w:szCs w:val="18"/>
              </w:rPr>
              <w:t>0,5</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8"/>
              <w:jc w:val="center"/>
              <w:rPr>
                <w:rFonts w:ascii="Arial" w:eastAsia="Arial" w:hAnsi="Arial" w:cs="Arial"/>
                <w:sz w:val="18"/>
                <w:szCs w:val="18"/>
              </w:rPr>
            </w:pPr>
            <w:r>
              <w:rPr>
                <w:rFonts w:ascii="Arial" w:eastAsia="Arial" w:hAnsi="Arial" w:cs="Arial"/>
                <w:sz w:val="18"/>
                <w:szCs w:val="18"/>
              </w:rPr>
              <w:t>1</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84"/>
              <w:jc w:val="center"/>
              <w:rPr>
                <w:rFonts w:ascii="Arial" w:eastAsia="Arial" w:hAnsi="Arial" w:cs="Arial"/>
                <w:sz w:val="18"/>
                <w:szCs w:val="18"/>
              </w:rPr>
            </w:pPr>
            <w:r>
              <w:rPr>
                <w:rFonts w:ascii="Arial" w:eastAsia="Arial" w:hAnsi="Arial" w:cs="Arial"/>
                <w:sz w:val="18"/>
                <w:szCs w:val="18"/>
              </w:rPr>
              <w:t>0,10</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8"/>
              <w:jc w:val="center"/>
              <w:rPr>
                <w:rFonts w:ascii="Arial" w:eastAsia="Arial" w:hAnsi="Arial" w:cs="Arial"/>
                <w:sz w:val="18"/>
                <w:szCs w:val="18"/>
              </w:rPr>
            </w:pPr>
            <w:r>
              <w:rPr>
                <w:rFonts w:ascii="Arial" w:eastAsia="Arial" w:hAnsi="Arial" w:cs="Arial"/>
                <w:sz w:val="18"/>
                <w:szCs w:val="18"/>
              </w:rPr>
              <w:t>1</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84"/>
              <w:jc w:val="center"/>
              <w:rPr>
                <w:rFonts w:ascii="Arial" w:eastAsia="Arial" w:hAnsi="Arial" w:cs="Arial"/>
                <w:sz w:val="18"/>
                <w:szCs w:val="18"/>
              </w:rPr>
            </w:pPr>
            <w:r>
              <w:rPr>
                <w:rFonts w:ascii="Arial" w:eastAsia="Arial" w:hAnsi="Arial" w:cs="Arial"/>
                <w:sz w:val="18"/>
                <w:szCs w:val="18"/>
              </w:rPr>
              <w:t>0,10</w:t>
            </w:r>
          </w:p>
        </w:tc>
      </w:tr>
      <w:tr w:rsidR="00114F7E" w:rsidTr="00716616">
        <w:trPr>
          <w:cantSplit/>
          <w:tblHeader/>
        </w:trPr>
        <w:tc>
          <w:tcPr>
            <w:tcW w:w="2871" w:type="dxa"/>
            <w:shd w:val="clear" w:color="auto" w:fill="auto"/>
            <w:vAlign w:val="center"/>
          </w:tcPr>
          <w:p w:rsidR="00114F7E" w:rsidRDefault="00416CDF" w:rsidP="00716616">
            <w:pPr>
              <w:pBdr>
                <w:top w:val="nil"/>
                <w:left w:val="nil"/>
                <w:bottom w:val="nil"/>
                <w:right w:val="nil"/>
                <w:between w:val="nil"/>
              </w:pBdr>
              <w:spacing w:before="69"/>
              <w:ind w:right="84"/>
              <w:jc w:val="center"/>
              <w:rPr>
                <w:rFonts w:ascii="Arial" w:eastAsia="Arial" w:hAnsi="Arial" w:cs="Arial"/>
                <w:sz w:val="18"/>
                <w:szCs w:val="18"/>
              </w:rPr>
            </w:pPr>
            <w:r>
              <w:rPr>
                <w:rFonts w:ascii="Arial" w:eastAsia="Arial" w:hAnsi="Arial" w:cs="Arial"/>
                <w:sz w:val="18"/>
                <w:szCs w:val="18"/>
              </w:rPr>
              <w:t>Viol Intervenção Legal</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9"/>
              <w:jc w:val="center"/>
              <w:rPr>
                <w:rFonts w:ascii="Arial" w:eastAsia="Arial" w:hAnsi="Arial" w:cs="Arial"/>
                <w:sz w:val="18"/>
                <w:szCs w:val="18"/>
              </w:rPr>
            </w:pPr>
            <w:r>
              <w:rPr>
                <w:rFonts w:ascii="Arial" w:eastAsia="Arial" w:hAnsi="Arial" w:cs="Arial"/>
                <w:sz w:val="18"/>
                <w:szCs w:val="18"/>
              </w:rPr>
              <w:t>2</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213"/>
              <w:jc w:val="center"/>
              <w:rPr>
                <w:rFonts w:ascii="Arial" w:eastAsia="Arial" w:hAnsi="Arial" w:cs="Arial"/>
                <w:sz w:val="18"/>
                <w:szCs w:val="18"/>
              </w:rPr>
            </w:pPr>
            <w:r>
              <w:rPr>
                <w:rFonts w:ascii="Arial" w:eastAsia="Arial" w:hAnsi="Arial" w:cs="Arial"/>
                <w:sz w:val="18"/>
                <w:szCs w:val="18"/>
              </w:rPr>
              <w:t>0,2</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2"/>
              <w:jc w:val="center"/>
              <w:rPr>
                <w:rFonts w:ascii="Arial" w:eastAsia="Arial" w:hAnsi="Arial" w:cs="Arial"/>
                <w:sz w:val="18"/>
                <w:szCs w:val="18"/>
              </w:rPr>
            </w:pPr>
            <w:r>
              <w:rPr>
                <w:rFonts w:ascii="Arial" w:eastAsia="Arial" w:hAnsi="Arial" w:cs="Arial"/>
                <w:sz w:val="18"/>
                <w:szCs w:val="18"/>
              </w:rPr>
              <w:t>2</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219"/>
              <w:jc w:val="center"/>
              <w:rPr>
                <w:rFonts w:ascii="Arial" w:eastAsia="Arial" w:hAnsi="Arial" w:cs="Arial"/>
                <w:sz w:val="18"/>
                <w:szCs w:val="18"/>
              </w:rPr>
            </w:pPr>
            <w:r>
              <w:rPr>
                <w:rFonts w:ascii="Arial" w:eastAsia="Arial" w:hAnsi="Arial" w:cs="Arial"/>
                <w:sz w:val="18"/>
                <w:szCs w:val="18"/>
              </w:rPr>
              <w:t>0,1</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8"/>
              <w:jc w:val="center"/>
              <w:rPr>
                <w:rFonts w:ascii="Arial" w:eastAsia="Arial" w:hAnsi="Arial" w:cs="Arial"/>
                <w:sz w:val="18"/>
                <w:szCs w:val="18"/>
              </w:rPr>
            </w:pPr>
            <w:r>
              <w:rPr>
                <w:rFonts w:ascii="Arial" w:eastAsia="Arial" w:hAnsi="Arial" w:cs="Arial"/>
                <w:sz w:val="18"/>
                <w:szCs w:val="18"/>
              </w:rPr>
              <w:t>1</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84"/>
              <w:jc w:val="center"/>
              <w:rPr>
                <w:rFonts w:ascii="Arial" w:eastAsia="Arial" w:hAnsi="Arial" w:cs="Arial"/>
                <w:sz w:val="18"/>
                <w:szCs w:val="18"/>
              </w:rPr>
            </w:pPr>
            <w:r>
              <w:rPr>
                <w:rFonts w:ascii="Arial" w:eastAsia="Arial" w:hAnsi="Arial" w:cs="Arial"/>
                <w:sz w:val="18"/>
                <w:szCs w:val="18"/>
              </w:rPr>
              <w:t>0,10</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8"/>
              <w:jc w:val="center"/>
              <w:rPr>
                <w:rFonts w:ascii="Arial" w:eastAsia="Arial" w:hAnsi="Arial" w:cs="Arial"/>
                <w:sz w:val="18"/>
                <w:szCs w:val="18"/>
              </w:rPr>
            </w:pPr>
            <w:r>
              <w:rPr>
                <w:rFonts w:ascii="Arial" w:eastAsia="Arial" w:hAnsi="Arial" w:cs="Arial"/>
                <w:sz w:val="18"/>
                <w:szCs w:val="18"/>
              </w:rPr>
              <w:t>1</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84"/>
              <w:jc w:val="center"/>
              <w:rPr>
                <w:rFonts w:ascii="Arial" w:eastAsia="Arial" w:hAnsi="Arial" w:cs="Arial"/>
                <w:sz w:val="18"/>
                <w:szCs w:val="18"/>
              </w:rPr>
            </w:pPr>
            <w:r>
              <w:rPr>
                <w:rFonts w:ascii="Arial" w:eastAsia="Arial" w:hAnsi="Arial" w:cs="Arial"/>
                <w:sz w:val="18"/>
                <w:szCs w:val="18"/>
              </w:rPr>
              <w:t>0,10</w:t>
            </w:r>
          </w:p>
        </w:tc>
      </w:tr>
      <w:tr w:rsidR="00114F7E" w:rsidTr="00716616">
        <w:trPr>
          <w:cantSplit/>
          <w:tblHeader/>
        </w:trPr>
        <w:tc>
          <w:tcPr>
            <w:tcW w:w="2871" w:type="dxa"/>
            <w:shd w:val="clear" w:color="auto" w:fill="auto"/>
            <w:vAlign w:val="center"/>
          </w:tcPr>
          <w:p w:rsidR="00114F7E" w:rsidRDefault="00416CDF" w:rsidP="00716616">
            <w:pPr>
              <w:pBdr>
                <w:top w:val="nil"/>
                <w:left w:val="nil"/>
                <w:bottom w:val="nil"/>
                <w:right w:val="nil"/>
                <w:between w:val="nil"/>
              </w:pBdr>
              <w:spacing w:before="69"/>
              <w:ind w:right="85"/>
              <w:jc w:val="center"/>
              <w:rPr>
                <w:rFonts w:ascii="Arial" w:eastAsia="Arial" w:hAnsi="Arial" w:cs="Arial"/>
                <w:sz w:val="18"/>
                <w:szCs w:val="18"/>
              </w:rPr>
            </w:pPr>
            <w:r>
              <w:rPr>
                <w:rFonts w:ascii="Arial" w:eastAsia="Arial" w:hAnsi="Arial" w:cs="Arial"/>
                <w:sz w:val="18"/>
                <w:szCs w:val="18"/>
              </w:rPr>
              <w:t>Outra</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56"/>
              <w:jc w:val="center"/>
              <w:rPr>
                <w:rFonts w:ascii="Arial" w:eastAsia="Arial" w:hAnsi="Arial" w:cs="Arial"/>
                <w:sz w:val="18"/>
                <w:szCs w:val="18"/>
              </w:rPr>
            </w:pPr>
            <w:r>
              <w:rPr>
                <w:rFonts w:ascii="Arial" w:eastAsia="Arial" w:hAnsi="Arial" w:cs="Arial"/>
                <w:sz w:val="18"/>
                <w:szCs w:val="18"/>
              </w:rPr>
              <w:t>411</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63"/>
              <w:jc w:val="center"/>
              <w:rPr>
                <w:rFonts w:ascii="Arial" w:eastAsia="Arial" w:hAnsi="Arial" w:cs="Arial"/>
                <w:sz w:val="18"/>
                <w:szCs w:val="18"/>
              </w:rPr>
            </w:pPr>
            <w:r>
              <w:rPr>
                <w:rFonts w:ascii="Arial" w:eastAsia="Arial" w:hAnsi="Arial" w:cs="Arial"/>
                <w:sz w:val="18"/>
                <w:szCs w:val="18"/>
              </w:rPr>
              <w:t>31,6</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56"/>
              <w:jc w:val="center"/>
              <w:rPr>
                <w:rFonts w:ascii="Arial" w:eastAsia="Arial" w:hAnsi="Arial" w:cs="Arial"/>
                <w:sz w:val="18"/>
                <w:szCs w:val="18"/>
              </w:rPr>
            </w:pPr>
            <w:r>
              <w:rPr>
                <w:rFonts w:ascii="Arial" w:eastAsia="Arial" w:hAnsi="Arial" w:cs="Arial"/>
                <w:sz w:val="18"/>
                <w:szCs w:val="18"/>
              </w:rPr>
              <w:t>533</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242"/>
              <w:jc w:val="center"/>
              <w:rPr>
                <w:rFonts w:ascii="Arial" w:eastAsia="Arial" w:hAnsi="Arial" w:cs="Arial"/>
                <w:sz w:val="18"/>
                <w:szCs w:val="18"/>
              </w:rPr>
            </w:pPr>
            <w:r>
              <w:rPr>
                <w:rFonts w:ascii="Arial" w:eastAsia="Arial" w:hAnsi="Arial" w:cs="Arial"/>
                <w:sz w:val="18"/>
                <w:szCs w:val="18"/>
              </w:rPr>
              <w:t>36</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99"/>
              <w:jc w:val="center"/>
              <w:rPr>
                <w:rFonts w:ascii="Arial" w:eastAsia="Arial" w:hAnsi="Arial" w:cs="Arial"/>
                <w:sz w:val="18"/>
                <w:szCs w:val="18"/>
              </w:rPr>
            </w:pPr>
            <w:r>
              <w:rPr>
                <w:rFonts w:ascii="Arial" w:eastAsia="Arial" w:hAnsi="Arial" w:cs="Arial"/>
                <w:sz w:val="18"/>
                <w:szCs w:val="18"/>
              </w:rPr>
              <w:t>328</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84"/>
              <w:jc w:val="center"/>
              <w:rPr>
                <w:rFonts w:ascii="Arial" w:eastAsia="Arial" w:hAnsi="Arial" w:cs="Arial"/>
                <w:sz w:val="18"/>
                <w:szCs w:val="18"/>
              </w:rPr>
            </w:pPr>
            <w:r>
              <w:rPr>
                <w:rFonts w:ascii="Arial" w:eastAsia="Arial" w:hAnsi="Arial" w:cs="Arial"/>
                <w:sz w:val="18"/>
                <w:szCs w:val="18"/>
              </w:rPr>
              <w:t>32,38</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99"/>
              <w:jc w:val="center"/>
              <w:rPr>
                <w:rFonts w:ascii="Arial" w:eastAsia="Arial" w:hAnsi="Arial" w:cs="Arial"/>
                <w:sz w:val="18"/>
                <w:szCs w:val="18"/>
              </w:rPr>
            </w:pPr>
            <w:r>
              <w:rPr>
                <w:rFonts w:ascii="Arial" w:eastAsia="Arial" w:hAnsi="Arial" w:cs="Arial"/>
                <w:sz w:val="18"/>
                <w:szCs w:val="18"/>
              </w:rPr>
              <w:t>328</w:t>
            </w:r>
          </w:p>
        </w:tc>
        <w:tc>
          <w:tcPr>
            <w:tcW w:w="0" w:type="auto"/>
            <w:shd w:val="clear" w:color="auto" w:fill="auto"/>
            <w:vAlign w:val="center"/>
          </w:tcPr>
          <w:p w:rsidR="00114F7E" w:rsidRDefault="00416CDF" w:rsidP="00716616">
            <w:pPr>
              <w:pBdr>
                <w:top w:val="nil"/>
                <w:left w:val="nil"/>
                <w:bottom w:val="nil"/>
                <w:right w:val="nil"/>
                <w:between w:val="nil"/>
              </w:pBdr>
              <w:spacing w:before="69"/>
              <w:ind w:right="184"/>
              <w:jc w:val="center"/>
              <w:rPr>
                <w:rFonts w:ascii="Arial" w:eastAsia="Arial" w:hAnsi="Arial" w:cs="Arial"/>
                <w:sz w:val="18"/>
                <w:szCs w:val="18"/>
              </w:rPr>
            </w:pPr>
            <w:r>
              <w:rPr>
                <w:rFonts w:ascii="Arial" w:eastAsia="Arial" w:hAnsi="Arial" w:cs="Arial"/>
                <w:sz w:val="18"/>
                <w:szCs w:val="18"/>
              </w:rPr>
              <w:t>32,38</w:t>
            </w:r>
          </w:p>
        </w:tc>
      </w:tr>
      <w:tr w:rsidR="00114F7E" w:rsidTr="00716616">
        <w:trPr>
          <w:cantSplit/>
          <w:tblHeader/>
        </w:trPr>
        <w:tc>
          <w:tcPr>
            <w:tcW w:w="2871" w:type="dxa"/>
            <w:shd w:val="clear" w:color="auto" w:fill="auto"/>
            <w:vAlign w:val="center"/>
          </w:tcPr>
          <w:p w:rsidR="00114F7E" w:rsidRDefault="00416CDF" w:rsidP="00716616">
            <w:pPr>
              <w:pBdr>
                <w:top w:val="nil"/>
                <w:left w:val="nil"/>
                <w:bottom w:val="nil"/>
                <w:right w:val="nil"/>
                <w:between w:val="nil"/>
              </w:pBdr>
              <w:spacing w:before="75"/>
              <w:ind w:right="85"/>
              <w:jc w:val="center"/>
              <w:rPr>
                <w:rFonts w:ascii="Arial" w:eastAsia="Arial" w:hAnsi="Arial" w:cs="Arial"/>
                <w:b/>
                <w:sz w:val="18"/>
                <w:szCs w:val="18"/>
              </w:rPr>
            </w:pPr>
            <w:r>
              <w:rPr>
                <w:rFonts w:ascii="Arial" w:eastAsia="Arial" w:hAnsi="Arial" w:cs="Arial"/>
                <w:b/>
                <w:sz w:val="18"/>
                <w:szCs w:val="18"/>
              </w:rPr>
              <w:t>Total</w:t>
            </w:r>
          </w:p>
        </w:tc>
        <w:tc>
          <w:tcPr>
            <w:tcW w:w="0" w:type="auto"/>
            <w:shd w:val="clear" w:color="auto" w:fill="auto"/>
            <w:vAlign w:val="center"/>
          </w:tcPr>
          <w:p w:rsidR="00114F7E" w:rsidRDefault="00416CDF" w:rsidP="00716616">
            <w:pPr>
              <w:pBdr>
                <w:top w:val="nil"/>
                <w:left w:val="nil"/>
                <w:bottom w:val="nil"/>
                <w:right w:val="nil"/>
                <w:between w:val="nil"/>
              </w:pBdr>
              <w:spacing w:before="75"/>
              <w:ind w:right="99"/>
              <w:jc w:val="center"/>
              <w:rPr>
                <w:rFonts w:ascii="Arial" w:eastAsia="Arial" w:hAnsi="Arial" w:cs="Arial"/>
                <w:b/>
                <w:sz w:val="18"/>
                <w:szCs w:val="18"/>
              </w:rPr>
            </w:pPr>
            <w:r>
              <w:rPr>
                <w:rFonts w:ascii="Arial" w:eastAsia="Arial" w:hAnsi="Arial" w:cs="Arial"/>
                <w:b/>
                <w:sz w:val="18"/>
                <w:szCs w:val="18"/>
              </w:rPr>
              <w:t>1.203</w:t>
            </w:r>
          </w:p>
        </w:tc>
        <w:tc>
          <w:tcPr>
            <w:tcW w:w="0" w:type="auto"/>
            <w:shd w:val="clear" w:color="auto" w:fill="auto"/>
            <w:vAlign w:val="center"/>
          </w:tcPr>
          <w:p w:rsidR="00114F7E" w:rsidRDefault="00416CDF" w:rsidP="00716616">
            <w:pPr>
              <w:pBdr>
                <w:top w:val="nil"/>
                <w:left w:val="nil"/>
                <w:bottom w:val="nil"/>
                <w:right w:val="nil"/>
                <w:between w:val="nil"/>
              </w:pBdr>
              <w:spacing w:before="75"/>
              <w:ind w:right="147"/>
              <w:jc w:val="center"/>
              <w:rPr>
                <w:rFonts w:ascii="Arial" w:eastAsia="Arial" w:hAnsi="Arial" w:cs="Arial"/>
                <w:b/>
                <w:sz w:val="18"/>
                <w:szCs w:val="18"/>
              </w:rPr>
            </w:pPr>
            <w:r>
              <w:rPr>
                <w:rFonts w:ascii="Arial" w:eastAsia="Arial" w:hAnsi="Arial" w:cs="Arial"/>
                <w:b/>
                <w:sz w:val="18"/>
                <w:szCs w:val="18"/>
              </w:rPr>
              <w:t>100</w:t>
            </w:r>
          </w:p>
        </w:tc>
        <w:tc>
          <w:tcPr>
            <w:tcW w:w="0" w:type="auto"/>
            <w:shd w:val="clear" w:color="auto" w:fill="auto"/>
            <w:vAlign w:val="center"/>
          </w:tcPr>
          <w:p w:rsidR="00114F7E" w:rsidRDefault="00416CDF" w:rsidP="00716616">
            <w:pPr>
              <w:pBdr>
                <w:top w:val="nil"/>
                <w:left w:val="nil"/>
                <w:bottom w:val="nil"/>
                <w:right w:val="nil"/>
                <w:between w:val="nil"/>
              </w:pBdr>
              <w:spacing w:before="75"/>
              <w:ind w:right="155"/>
              <w:jc w:val="center"/>
              <w:rPr>
                <w:rFonts w:ascii="Arial" w:eastAsia="Arial" w:hAnsi="Arial" w:cs="Arial"/>
                <w:b/>
                <w:sz w:val="18"/>
                <w:szCs w:val="18"/>
              </w:rPr>
            </w:pPr>
            <w:r>
              <w:rPr>
                <w:rFonts w:ascii="Arial" w:eastAsia="Arial" w:hAnsi="Arial" w:cs="Arial"/>
                <w:b/>
                <w:sz w:val="18"/>
                <w:szCs w:val="18"/>
              </w:rPr>
              <w:t>1.300</w:t>
            </w:r>
          </w:p>
        </w:tc>
        <w:tc>
          <w:tcPr>
            <w:tcW w:w="0" w:type="auto"/>
            <w:shd w:val="clear" w:color="auto" w:fill="auto"/>
            <w:vAlign w:val="center"/>
          </w:tcPr>
          <w:p w:rsidR="00114F7E" w:rsidRDefault="00416CDF" w:rsidP="00716616">
            <w:pPr>
              <w:pBdr>
                <w:top w:val="nil"/>
                <w:left w:val="nil"/>
                <w:bottom w:val="nil"/>
                <w:right w:val="nil"/>
                <w:between w:val="nil"/>
              </w:pBdr>
              <w:spacing w:before="75"/>
              <w:ind w:right="186"/>
              <w:jc w:val="center"/>
              <w:rPr>
                <w:rFonts w:ascii="Arial" w:eastAsia="Arial" w:hAnsi="Arial" w:cs="Arial"/>
                <w:b/>
                <w:sz w:val="18"/>
                <w:szCs w:val="18"/>
              </w:rPr>
            </w:pPr>
            <w:r>
              <w:rPr>
                <w:rFonts w:ascii="Arial" w:eastAsia="Arial" w:hAnsi="Arial" w:cs="Arial"/>
                <w:b/>
                <w:sz w:val="18"/>
                <w:szCs w:val="18"/>
              </w:rPr>
              <w:t>100</w:t>
            </w:r>
          </w:p>
        </w:tc>
        <w:tc>
          <w:tcPr>
            <w:tcW w:w="0" w:type="auto"/>
            <w:shd w:val="clear" w:color="auto" w:fill="auto"/>
            <w:vAlign w:val="center"/>
          </w:tcPr>
          <w:p w:rsidR="00114F7E" w:rsidRDefault="00416CDF" w:rsidP="00716616">
            <w:pPr>
              <w:pBdr>
                <w:top w:val="nil"/>
                <w:left w:val="nil"/>
                <w:bottom w:val="nil"/>
                <w:right w:val="nil"/>
                <w:between w:val="nil"/>
              </w:pBdr>
              <w:spacing w:before="75"/>
              <w:ind w:right="156"/>
              <w:jc w:val="center"/>
              <w:rPr>
                <w:rFonts w:ascii="Arial" w:eastAsia="Arial" w:hAnsi="Arial" w:cs="Arial"/>
                <w:b/>
                <w:sz w:val="18"/>
                <w:szCs w:val="18"/>
              </w:rPr>
            </w:pPr>
            <w:r>
              <w:rPr>
                <w:rFonts w:ascii="Arial" w:eastAsia="Arial" w:hAnsi="Arial" w:cs="Arial"/>
                <w:b/>
                <w:sz w:val="18"/>
                <w:szCs w:val="18"/>
              </w:rPr>
              <w:t>1.479</w:t>
            </w:r>
          </w:p>
        </w:tc>
        <w:tc>
          <w:tcPr>
            <w:tcW w:w="0" w:type="auto"/>
            <w:shd w:val="clear" w:color="auto" w:fill="auto"/>
            <w:vAlign w:val="center"/>
          </w:tcPr>
          <w:p w:rsidR="00114F7E" w:rsidRDefault="00416CDF" w:rsidP="00716616">
            <w:pPr>
              <w:pBdr>
                <w:top w:val="nil"/>
                <w:left w:val="nil"/>
                <w:bottom w:val="nil"/>
                <w:right w:val="nil"/>
                <w:between w:val="nil"/>
              </w:pBdr>
              <w:spacing w:before="75"/>
              <w:ind w:right="192"/>
              <w:jc w:val="center"/>
              <w:rPr>
                <w:rFonts w:ascii="Arial" w:eastAsia="Arial" w:hAnsi="Arial" w:cs="Arial"/>
                <w:b/>
                <w:sz w:val="18"/>
                <w:szCs w:val="18"/>
              </w:rPr>
            </w:pPr>
            <w:r>
              <w:rPr>
                <w:rFonts w:ascii="Arial" w:eastAsia="Arial" w:hAnsi="Arial" w:cs="Arial"/>
                <w:b/>
                <w:sz w:val="18"/>
                <w:szCs w:val="18"/>
              </w:rPr>
              <w:t>100</w:t>
            </w:r>
          </w:p>
        </w:tc>
        <w:tc>
          <w:tcPr>
            <w:tcW w:w="0" w:type="auto"/>
            <w:shd w:val="clear" w:color="auto" w:fill="auto"/>
            <w:vAlign w:val="center"/>
          </w:tcPr>
          <w:p w:rsidR="00114F7E" w:rsidRDefault="00416CDF" w:rsidP="00716616">
            <w:pPr>
              <w:pBdr>
                <w:top w:val="nil"/>
                <w:left w:val="nil"/>
                <w:bottom w:val="nil"/>
                <w:right w:val="nil"/>
                <w:between w:val="nil"/>
              </w:pBdr>
              <w:spacing w:before="75"/>
              <w:ind w:right="103"/>
              <w:jc w:val="center"/>
              <w:rPr>
                <w:rFonts w:ascii="Arial" w:eastAsia="Arial" w:hAnsi="Arial" w:cs="Arial"/>
                <w:b/>
                <w:sz w:val="18"/>
                <w:szCs w:val="18"/>
              </w:rPr>
            </w:pPr>
            <w:r>
              <w:rPr>
                <w:rFonts w:ascii="Arial" w:eastAsia="Arial" w:hAnsi="Arial" w:cs="Arial"/>
                <w:b/>
                <w:sz w:val="18"/>
                <w:szCs w:val="18"/>
              </w:rPr>
              <w:t>1.013</w:t>
            </w:r>
          </w:p>
        </w:tc>
        <w:tc>
          <w:tcPr>
            <w:tcW w:w="0" w:type="auto"/>
            <w:shd w:val="clear" w:color="auto" w:fill="auto"/>
            <w:vAlign w:val="center"/>
          </w:tcPr>
          <w:p w:rsidR="00114F7E" w:rsidRDefault="00416CDF" w:rsidP="00716616">
            <w:pPr>
              <w:pBdr>
                <w:top w:val="nil"/>
                <w:left w:val="nil"/>
                <w:bottom w:val="nil"/>
                <w:right w:val="nil"/>
                <w:between w:val="nil"/>
              </w:pBdr>
              <w:spacing w:before="75"/>
              <w:ind w:right="184"/>
              <w:jc w:val="center"/>
              <w:rPr>
                <w:rFonts w:ascii="Arial" w:eastAsia="Arial" w:hAnsi="Arial" w:cs="Arial"/>
                <w:b/>
                <w:sz w:val="18"/>
                <w:szCs w:val="18"/>
              </w:rPr>
            </w:pPr>
            <w:r>
              <w:rPr>
                <w:rFonts w:ascii="Arial" w:eastAsia="Arial" w:hAnsi="Arial" w:cs="Arial"/>
                <w:b/>
                <w:sz w:val="18"/>
                <w:szCs w:val="18"/>
              </w:rPr>
              <w:t>100</w:t>
            </w:r>
          </w:p>
        </w:tc>
      </w:tr>
      <w:tr w:rsidR="00114F7E" w:rsidTr="00716616">
        <w:trPr>
          <w:cantSplit/>
          <w:tblHeader/>
        </w:trPr>
        <w:tc>
          <w:tcPr>
            <w:tcW w:w="7590" w:type="dxa"/>
            <w:gridSpan w:val="9"/>
            <w:shd w:val="clear" w:color="auto" w:fill="auto"/>
            <w:vAlign w:val="center"/>
          </w:tcPr>
          <w:p w:rsidR="00114F7E" w:rsidRDefault="00114F7E" w:rsidP="00716616">
            <w:pPr>
              <w:pBdr>
                <w:top w:val="nil"/>
                <w:left w:val="nil"/>
                <w:bottom w:val="nil"/>
                <w:right w:val="nil"/>
                <w:between w:val="nil"/>
              </w:pBdr>
              <w:jc w:val="center"/>
              <w:rPr>
                <w:rFonts w:ascii="Arial" w:eastAsia="Arial" w:hAnsi="Arial" w:cs="Arial"/>
                <w:sz w:val="16"/>
                <w:szCs w:val="16"/>
              </w:rPr>
            </w:pPr>
          </w:p>
        </w:tc>
      </w:tr>
      <w:tr w:rsidR="00114F7E" w:rsidTr="00716616">
        <w:trPr>
          <w:cantSplit/>
          <w:tblHeader/>
        </w:trPr>
        <w:tc>
          <w:tcPr>
            <w:tcW w:w="7590" w:type="dxa"/>
            <w:gridSpan w:val="9"/>
            <w:shd w:val="clear" w:color="auto" w:fill="auto"/>
            <w:vAlign w:val="center"/>
          </w:tcPr>
          <w:p w:rsidR="00114F7E" w:rsidRDefault="00416CDF" w:rsidP="00716616">
            <w:pPr>
              <w:pBdr>
                <w:top w:val="nil"/>
                <w:left w:val="nil"/>
                <w:bottom w:val="nil"/>
                <w:right w:val="nil"/>
                <w:between w:val="nil"/>
              </w:pBdr>
              <w:spacing w:before="13"/>
              <w:ind w:right="13"/>
              <w:jc w:val="center"/>
              <w:rPr>
                <w:rFonts w:ascii="Arial" w:eastAsia="Arial" w:hAnsi="Arial" w:cs="Arial"/>
                <w:b/>
                <w:sz w:val="18"/>
                <w:szCs w:val="18"/>
              </w:rPr>
            </w:pPr>
            <w:r>
              <w:rPr>
                <w:rFonts w:ascii="Arial" w:eastAsia="Arial" w:hAnsi="Arial" w:cs="Arial"/>
                <w:b/>
                <w:sz w:val="18"/>
                <w:szCs w:val="18"/>
              </w:rPr>
              <w:t>Sexo masculino</w:t>
            </w:r>
          </w:p>
        </w:tc>
      </w:tr>
      <w:tr w:rsidR="00114F7E" w:rsidTr="00716616">
        <w:trPr>
          <w:cantSplit/>
          <w:tblHeader/>
        </w:trPr>
        <w:tc>
          <w:tcPr>
            <w:tcW w:w="2871" w:type="dxa"/>
            <w:vMerge w:val="restart"/>
            <w:shd w:val="clear" w:color="auto" w:fill="auto"/>
            <w:vAlign w:val="center"/>
          </w:tcPr>
          <w:p w:rsidR="00114F7E" w:rsidRDefault="00114F7E" w:rsidP="00716616">
            <w:pPr>
              <w:pBdr>
                <w:top w:val="nil"/>
                <w:left w:val="nil"/>
                <w:bottom w:val="nil"/>
                <w:right w:val="nil"/>
                <w:between w:val="nil"/>
              </w:pBdr>
              <w:spacing w:before="11"/>
              <w:jc w:val="center"/>
              <w:rPr>
                <w:rFonts w:ascii="Arial" w:eastAsia="Arial" w:hAnsi="Arial" w:cs="Arial"/>
                <w:sz w:val="20"/>
                <w:szCs w:val="20"/>
              </w:rPr>
            </w:pPr>
          </w:p>
          <w:p w:rsidR="00114F7E" w:rsidRDefault="00416CDF" w:rsidP="00716616">
            <w:pPr>
              <w:pBdr>
                <w:top w:val="nil"/>
                <w:left w:val="nil"/>
                <w:bottom w:val="nil"/>
                <w:right w:val="nil"/>
                <w:between w:val="nil"/>
              </w:pBdr>
              <w:jc w:val="center"/>
              <w:rPr>
                <w:rFonts w:ascii="Arial" w:eastAsia="Arial" w:hAnsi="Arial" w:cs="Arial"/>
                <w:b/>
                <w:sz w:val="18"/>
                <w:szCs w:val="18"/>
              </w:rPr>
            </w:pPr>
            <w:r>
              <w:rPr>
                <w:rFonts w:ascii="Arial" w:eastAsia="Arial" w:hAnsi="Arial" w:cs="Arial"/>
                <w:b/>
                <w:sz w:val="18"/>
                <w:szCs w:val="18"/>
              </w:rPr>
              <w:t>Tipo de violência</w:t>
            </w:r>
          </w:p>
        </w:tc>
        <w:tc>
          <w:tcPr>
            <w:tcW w:w="0" w:type="auto"/>
            <w:gridSpan w:val="2"/>
            <w:shd w:val="clear" w:color="auto" w:fill="auto"/>
            <w:vAlign w:val="center"/>
          </w:tcPr>
          <w:p w:rsidR="00114F7E" w:rsidRDefault="00416CDF" w:rsidP="00716616">
            <w:pPr>
              <w:pBdr>
                <w:top w:val="nil"/>
                <w:left w:val="nil"/>
                <w:bottom w:val="nil"/>
                <w:right w:val="nil"/>
                <w:between w:val="nil"/>
              </w:pBdr>
              <w:spacing w:before="95"/>
              <w:ind w:right="476"/>
              <w:jc w:val="center"/>
              <w:rPr>
                <w:rFonts w:ascii="Arial" w:eastAsia="Arial" w:hAnsi="Arial" w:cs="Arial"/>
                <w:b/>
                <w:sz w:val="18"/>
                <w:szCs w:val="18"/>
              </w:rPr>
            </w:pPr>
            <w:r>
              <w:rPr>
                <w:rFonts w:ascii="Arial" w:eastAsia="Arial" w:hAnsi="Arial" w:cs="Arial"/>
                <w:b/>
                <w:sz w:val="18"/>
                <w:szCs w:val="18"/>
              </w:rPr>
              <w:t>2018</w:t>
            </w:r>
          </w:p>
        </w:tc>
        <w:tc>
          <w:tcPr>
            <w:tcW w:w="0" w:type="auto"/>
            <w:gridSpan w:val="2"/>
            <w:shd w:val="clear" w:color="auto" w:fill="auto"/>
            <w:vAlign w:val="center"/>
          </w:tcPr>
          <w:p w:rsidR="00114F7E" w:rsidRDefault="00416CDF" w:rsidP="00716616">
            <w:pPr>
              <w:pBdr>
                <w:top w:val="nil"/>
                <w:left w:val="nil"/>
                <w:bottom w:val="nil"/>
                <w:right w:val="nil"/>
                <w:between w:val="nil"/>
              </w:pBdr>
              <w:spacing w:before="95"/>
              <w:ind w:right="530"/>
              <w:jc w:val="center"/>
              <w:rPr>
                <w:rFonts w:ascii="Arial" w:eastAsia="Arial" w:hAnsi="Arial" w:cs="Arial"/>
                <w:b/>
                <w:sz w:val="18"/>
                <w:szCs w:val="18"/>
              </w:rPr>
            </w:pPr>
            <w:r>
              <w:rPr>
                <w:rFonts w:ascii="Arial" w:eastAsia="Arial" w:hAnsi="Arial" w:cs="Arial"/>
                <w:b/>
                <w:sz w:val="18"/>
                <w:szCs w:val="18"/>
              </w:rPr>
              <w:t>2019</w:t>
            </w:r>
          </w:p>
        </w:tc>
        <w:tc>
          <w:tcPr>
            <w:tcW w:w="0" w:type="auto"/>
            <w:gridSpan w:val="2"/>
            <w:shd w:val="clear" w:color="auto" w:fill="auto"/>
            <w:vAlign w:val="center"/>
          </w:tcPr>
          <w:p w:rsidR="00114F7E" w:rsidRDefault="00416CDF" w:rsidP="00716616">
            <w:pPr>
              <w:pBdr>
                <w:top w:val="nil"/>
                <w:left w:val="nil"/>
                <w:bottom w:val="nil"/>
                <w:right w:val="nil"/>
                <w:between w:val="nil"/>
              </w:pBdr>
              <w:spacing w:before="95"/>
              <w:ind w:right="537"/>
              <w:jc w:val="center"/>
              <w:rPr>
                <w:rFonts w:ascii="Arial" w:eastAsia="Arial" w:hAnsi="Arial" w:cs="Arial"/>
                <w:b/>
                <w:sz w:val="18"/>
                <w:szCs w:val="18"/>
              </w:rPr>
            </w:pPr>
            <w:r>
              <w:rPr>
                <w:rFonts w:ascii="Arial" w:eastAsia="Arial" w:hAnsi="Arial" w:cs="Arial"/>
                <w:b/>
                <w:sz w:val="18"/>
                <w:szCs w:val="18"/>
              </w:rPr>
              <w:t>2020</w:t>
            </w:r>
          </w:p>
        </w:tc>
        <w:tc>
          <w:tcPr>
            <w:tcW w:w="0" w:type="auto"/>
            <w:gridSpan w:val="2"/>
            <w:shd w:val="clear" w:color="auto" w:fill="auto"/>
            <w:vAlign w:val="center"/>
          </w:tcPr>
          <w:p w:rsidR="00114F7E" w:rsidRDefault="00416CDF" w:rsidP="00716616">
            <w:pPr>
              <w:pBdr>
                <w:top w:val="nil"/>
                <w:left w:val="nil"/>
                <w:bottom w:val="nil"/>
                <w:right w:val="nil"/>
                <w:between w:val="nil"/>
              </w:pBdr>
              <w:spacing w:before="95"/>
              <w:ind w:right="69"/>
              <w:jc w:val="center"/>
              <w:rPr>
                <w:rFonts w:ascii="Arial" w:eastAsia="Arial" w:hAnsi="Arial" w:cs="Arial"/>
                <w:b/>
                <w:sz w:val="18"/>
                <w:szCs w:val="18"/>
              </w:rPr>
            </w:pPr>
            <w:r>
              <w:rPr>
                <w:rFonts w:ascii="Arial" w:eastAsia="Arial" w:hAnsi="Arial" w:cs="Arial"/>
                <w:b/>
                <w:sz w:val="18"/>
                <w:szCs w:val="18"/>
              </w:rPr>
              <w:t>2021</w:t>
            </w:r>
          </w:p>
        </w:tc>
      </w:tr>
      <w:tr w:rsidR="00114F7E" w:rsidTr="00716616">
        <w:trPr>
          <w:cantSplit/>
          <w:tblHeader/>
        </w:trPr>
        <w:tc>
          <w:tcPr>
            <w:tcW w:w="2871" w:type="dxa"/>
            <w:vMerge/>
            <w:shd w:val="clear" w:color="auto" w:fill="auto"/>
            <w:vAlign w:val="center"/>
          </w:tcPr>
          <w:p w:rsidR="00114F7E" w:rsidRDefault="00114F7E" w:rsidP="00716616">
            <w:pPr>
              <w:widowControl w:val="0"/>
              <w:pBdr>
                <w:top w:val="nil"/>
                <w:left w:val="nil"/>
                <w:bottom w:val="nil"/>
                <w:right w:val="nil"/>
                <w:between w:val="nil"/>
              </w:pBdr>
              <w:spacing w:line="276" w:lineRule="auto"/>
              <w:jc w:val="center"/>
              <w:rPr>
                <w:rFonts w:ascii="Arial" w:eastAsia="Arial" w:hAnsi="Arial" w:cs="Arial"/>
                <w:b/>
                <w:sz w:val="18"/>
                <w:szCs w:val="18"/>
              </w:rPr>
            </w:pPr>
          </w:p>
        </w:tc>
        <w:tc>
          <w:tcPr>
            <w:tcW w:w="0" w:type="auto"/>
            <w:shd w:val="clear" w:color="auto" w:fill="auto"/>
            <w:vAlign w:val="center"/>
          </w:tcPr>
          <w:p w:rsidR="00114F7E" w:rsidRDefault="00416CDF" w:rsidP="00716616">
            <w:pPr>
              <w:pBdr>
                <w:top w:val="nil"/>
                <w:left w:val="nil"/>
                <w:bottom w:val="nil"/>
                <w:right w:val="nil"/>
                <w:between w:val="nil"/>
              </w:pBdr>
              <w:spacing w:before="73"/>
              <w:ind w:right="99"/>
              <w:jc w:val="center"/>
              <w:rPr>
                <w:rFonts w:ascii="Arial" w:eastAsia="Arial" w:hAnsi="Arial" w:cs="Arial"/>
                <w:b/>
                <w:sz w:val="18"/>
                <w:szCs w:val="18"/>
              </w:rPr>
            </w:pPr>
            <w:r>
              <w:rPr>
                <w:rFonts w:ascii="Arial" w:eastAsia="Arial" w:hAnsi="Arial" w:cs="Arial"/>
                <w:b/>
                <w:sz w:val="18"/>
                <w:szCs w:val="18"/>
              </w:rPr>
              <w:t>Nº</w:t>
            </w:r>
          </w:p>
        </w:tc>
        <w:tc>
          <w:tcPr>
            <w:tcW w:w="0" w:type="auto"/>
            <w:shd w:val="clear" w:color="auto" w:fill="auto"/>
            <w:vAlign w:val="center"/>
          </w:tcPr>
          <w:p w:rsidR="00114F7E" w:rsidRDefault="00416CDF" w:rsidP="00716616">
            <w:pPr>
              <w:pBdr>
                <w:top w:val="nil"/>
                <w:left w:val="nil"/>
                <w:bottom w:val="nil"/>
                <w:right w:val="nil"/>
                <w:between w:val="nil"/>
              </w:pBdr>
              <w:spacing w:before="73"/>
              <w:ind w:right="12"/>
              <w:jc w:val="center"/>
              <w:rPr>
                <w:rFonts w:ascii="Arial" w:eastAsia="Arial" w:hAnsi="Arial" w:cs="Arial"/>
                <w:b/>
                <w:sz w:val="18"/>
                <w:szCs w:val="18"/>
              </w:rPr>
            </w:pPr>
            <w:r>
              <w:rPr>
                <w:rFonts w:ascii="Arial" w:eastAsia="Arial" w:hAnsi="Arial" w:cs="Arial"/>
                <w:b/>
                <w:sz w:val="18"/>
                <w:szCs w:val="18"/>
              </w:rPr>
              <w:t>%</w:t>
            </w:r>
          </w:p>
        </w:tc>
        <w:tc>
          <w:tcPr>
            <w:tcW w:w="0" w:type="auto"/>
            <w:shd w:val="clear" w:color="auto" w:fill="auto"/>
            <w:vAlign w:val="center"/>
          </w:tcPr>
          <w:p w:rsidR="00114F7E" w:rsidRDefault="00416CDF" w:rsidP="00716616">
            <w:pPr>
              <w:pBdr>
                <w:top w:val="nil"/>
                <w:left w:val="nil"/>
                <w:bottom w:val="nil"/>
                <w:right w:val="nil"/>
                <w:between w:val="nil"/>
              </w:pBdr>
              <w:spacing w:before="73"/>
              <w:ind w:right="156"/>
              <w:jc w:val="center"/>
              <w:rPr>
                <w:rFonts w:ascii="Arial" w:eastAsia="Arial" w:hAnsi="Arial" w:cs="Arial"/>
                <w:b/>
                <w:sz w:val="18"/>
                <w:szCs w:val="18"/>
              </w:rPr>
            </w:pPr>
            <w:r>
              <w:rPr>
                <w:rFonts w:ascii="Arial" w:eastAsia="Arial" w:hAnsi="Arial" w:cs="Arial"/>
                <w:b/>
                <w:sz w:val="18"/>
                <w:szCs w:val="18"/>
              </w:rPr>
              <w:t>Nº</w:t>
            </w:r>
          </w:p>
        </w:tc>
        <w:tc>
          <w:tcPr>
            <w:tcW w:w="0" w:type="auto"/>
            <w:shd w:val="clear" w:color="auto" w:fill="auto"/>
            <w:vAlign w:val="center"/>
          </w:tcPr>
          <w:p w:rsidR="00114F7E" w:rsidRDefault="00416CDF" w:rsidP="00716616">
            <w:pPr>
              <w:pBdr>
                <w:top w:val="nil"/>
                <w:left w:val="nil"/>
                <w:bottom w:val="nil"/>
                <w:right w:val="nil"/>
                <w:between w:val="nil"/>
              </w:pBdr>
              <w:spacing w:before="73"/>
              <w:ind w:right="259"/>
              <w:jc w:val="center"/>
              <w:rPr>
                <w:rFonts w:ascii="Arial" w:eastAsia="Arial" w:hAnsi="Arial" w:cs="Arial"/>
                <w:b/>
                <w:sz w:val="18"/>
                <w:szCs w:val="18"/>
              </w:rPr>
            </w:pPr>
            <w:r>
              <w:rPr>
                <w:rFonts w:ascii="Arial" w:eastAsia="Arial" w:hAnsi="Arial" w:cs="Arial"/>
                <w:b/>
                <w:sz w:val="18"/>
                <w:szCs w:val="18"/>
              </w:rPr>
              <w:t>%</w:t>
            </w:r>
          </w:p>
        </w:tc>
        <w:tc>
          <w:tcPr>
            <w:tcW w:w="0" w:type="auto"/>
            <w:shd w:val="clear" w:color="auto" w:fill="auto"/>
            <w:vAlign w:val="center"/>
          </w:tcPr>
          <w:p w:rsidR="00114F7E" w:rsidRDefault="00416CDF" w:rsidP="00716616">
            <w:pPr>
              <w:pBdr>
                <w:top w:val="nil"/>
                <w:left w:val="nil"/>
                <w:bottom w:val="nil"/>
                <w:right w:val="nil"/>
                <w:between w:val="nil"/>
              </w:pBdr>
              <w:spacing w:before="73"/>
              <w:ind w:right="156"/>
              <w:jc w:val="center"/>
              <w:rPr>
                <w:rFonts w:ascii="Arial" w:eastAsia="Arial" w:hAnsi="Arial" w:cs="Arial"/>
                <w:b/>
                <w:sz w:val="18"/>
                <w:szCs w:val="18"/>
              </w:rPr>
            </w:pPr>
            <w:r>
              <w:rPr>
                <w:rFonts w:ascii="Arial" w:eastAsia="Arial" w:hAnsi="Arial" w:cs="Arial"/>
                <w:b/>
                <w:sz w:val="18"/>
                <w:szCs w:val="18"/>
              </w:rPr>
              <w:t>Nº</w:t>
            </w:r>
          </w:p>
        </w:tc>
        <w:tc>
          <w:tcPr>
            <w:tcW w:w="0" w:type="auto"/>
            <w:shd w:val="clear" w:color="auto" w:fill="auto"/>
            <w:vAlign w:val="center"/>
          </w:tcPr>
          <w:p w:rsidR="00114F7E" w:rsidRDefault="00416CDF" w:rsidP="00716616">
            <w:pPr>
              <w:pBdr>
                <w:top w:val="nil"/>
                <w:left w:val="nil"/>
                <w:bottom w:val="nil"/>
                <w:right w:val="nil"/>
                <w:between w:val="nil"/>
              </w:pBdr>
              <w:spacing w:before="73"/>
              <w:ind w:right="12"/>
              <w:jc w:val="center"/>
              <w:rPr>
                <w:rFonts w:ascii="Arial" w:eastAsia="Arial" w:hAnsi="Arial" w:cs="Arial"/>
                <w:b/>
                <w:sz w:val="18"/>
                <w:szCs w:val="18"/>
              </w:rPr>
            </w:pPr>
            <w:r>
              <w:rPr>
                <w:rFonts w:ascii="Arial" w:eastAsia="Arial" w:hAnsi="Arial" w:cs="Arial"/>
                <w:b/>
                <w:sz w:val="18"/>
                <w:szCs w:val="18"/>
              </w:rPr>
              <w:t>%</w:t>
            </w:r>
          </w:p>
        </w:tc>
        <w:tc>
          <w:tcPr>
            <w:tcW w:w="0" w:type="auto"/>
            <w:shd w:val="clear" w:color="auto" w:fill="auto"/>
            <w:vAlign w:val="center"/>
          </w:tcPr>
          <w:p w:rsidR="00114F7E" w:rsidRDefault="00416CDF" w:rsidP="00716616">
            <w:pPr>
              <w:pBdr>
                <w:top w:val="nil"/>
                <w:left w:val="nil"/>
                <w:bottom w:val="nil"/>
                <w:right w:val="nil"/>
                <w:between w:val="nil"/>
              </w:pBdr>
              <w:spacing w:before="73"/>
              <w:ind w:right="103"/>
              <w:jc w:val="center"/>
              <w:rPr>
                <w:rFonts w:ascii="Arial" w:eastAsia="Arial" w:hAnsi="Arial" w:cs="Arial"/>
                <w:b/>
                <w:sz w:val="18"/>
                <w:szCs w:val="18"/>
              </w:rPr>
            </w:pPr>
            <w:r>
              <w:rPr>
                <w:rFonts w:ascii="Arial" w:eastAsia="Arial" w:hAnsi="Arial" w:cs="Arial"/>
                <w:b/>
                <w:sz w:val="18"/>
                <w:szCs w:val="18"/>
              </w:rPr>
              <w:t>Nº</w:t>
            </w:r>
          </w:p>
        </w:tc>
        <w:tc>
          <w:tcPr>
            <w:tcW w:w="0" w:type="auto"/>
            <w:shd w:val="clear" w:color="auto" w:fill="auto"/>
            <w:vAlign w:val="center"/>
          </w:tcPr>
          <w:p w:rsidR="00114F7E" w:rsidRDefault="00416CDF" w:rsidP="00716616">
            <w:pPr>
              <w:pBdr>
                <w:top w:val="nil"/>
                <w:left w:val="nil"/>
                <w:bottom w:val="nil"/>
                <w:right w:val="nil"/>
                <w:between w:val="nil"/>
              </w:pBdr>
              <w:spacing w:before="73"/>
              <w:ind w:right="35"/>
              <w:jc w:val="center"/>
              <w:rPr>
                <w:rFonts w:ascii="Arial" w:eastAsia="Arial" w:hAnsi="Arial" w:cs="Arial"/>
                <w:b/>
                <w:sz w:val="18"/>
                <w:szCs w:val="18"/>
              </w:rPr>
            </w:pPr>
            <w:r>
              <w:rPr>
                <w:rFonts w:ascii="Arial" w:eastAsia="Arial" w:hAnsi="Arial" w:cs="Arial"/>
                <w:b/>
                <w:sz w:val="18"/>
                <w:szCs w:val="18"/>
              </w:rPr>
              <w:t>%</w:t>
            </w:r>
          </w:p>
        </w:tc>
      </w:tr>
      <w:tr w:rsidR="00114F7E" w:rsidTr="00716616">
        <w:trPr>
          <w:trHeight w:val="374"/>
        </w:trPr>
        <w:tc>
          <w:tcPr>
            <w:tcW w:w="2871" w:type="dxa"/>
            <w:shd w:val="clear" w:color="auto" w:fill="auto"/>
            <w:vAlign w:val="center"/>
          </w:tcPr>
          <w:p w:rsidR="00114F7E" w:rsidRDefault="00416CDF" w:rsidP="00716616">
            <w:pPr>
              <w:pBdr>
                <w:top w:val="nil"/>
                <w:left w:val="nil"/>
                <w:bottom w:val="nil"/>
                <w:right w:val="nil"/>
                <w:between w:val="nil"/>
              </w:pBdr>
              <w:spacing w:before="89"/>
              <w:ind w:right="60"/>
              <w:jc w:val="center"/>
              <w:rPr>
                <w:rFonts w:ascii="Arial" w:eastAsia="Arial" w:hAnsi="Arial" w:cs="Arial"/>
                <w:sz w:val="18"/>
                <w:szCs w:val="18"/>
              </w:rPr>
            </w:pPr>
            <w:r>
              <w:rPr>
                <w:rFonts w:ascii="Arial" w:eastAsia="Arial" w:hAnsi="Arial" w:cs="Arial"/>
                <w:sz w:val="18"/>
                <w:szCs w:val="18"/>
              </w:rPr>
              <w:t>Física</w:t>
            </w:r>
          </w:p>
        </w:tc>
        <w:tc>
          <w:tcPr>
            <w:tcW w:w="0" w:type="auto"/>
            <w:shd w:val="clear" w:color="auto" w:fill="auto"/>
            <w:vAlign w:val="center"/>
          </w:tcPr>
          <w:p w:rsidR="00114F7E" w:rsidRDefault="00416CDF" w:rsidP="00716616">
            <w:pPr>
              <w:pBdr>
                <w:top w:val="nil"/>
                <w:left w:val="nil"/>
                <w:bottom w:val="nil"/>
                <w:right w:val="nil"/>
                <w:between w:val="nil"/>
              </w:pBdr>
              <w:spacing w:before="89"/>
              <w:ind w:right="218"/>
              <w:jc w:val="center"/>
              <w:rPr>
                <w:rFonts w:ascii="Arial" w:eastAsia="Arial" w:hAnsi="Arial" w:cs="Arial"/>
                <w:sz w:val="18"/>
                <w:szCs w:val="18"/>
              </w:rPr>
            </w:pPr>
            <w:r>
              <w:rPr>
                <w:rFonts w:ascii="Arial" w:eastAsia="Arial" w:hAnsi="Arial" w:cs="Arial"/>
                <w:sz w:val="18"/>
                <w:szCs w:val="18"/>
              </w:rPr>
              <w:t>120</w:t>
            </w:r>
          </w:p>
        </w:tc>
        <w:tc>
          <w:tcPr>
            <w:tcW w:w="0" w:type="auto"/>
            <w:shd w:val="clear" w:color="auto" w:fill="auto"/>
            <w:vAlign w:val="center"/>
          </w:tcPr>
          <w:p w:rsidR="00114F7E" w:rsidRDefault="00416CDF" w:rsidP="00716616">
            <w:pPr>
              <w:pBdr>
                <w:top w:val="nil"/>
                <w:left w:val="nil"/>
                <w:bottom w:val="nil"/>
                <w:right w:val="nil"/>
                <w:between w:val="nil"/>
              </w:pBdr>
              <w:spacing w:before="89"/>
              <w:ind w:right="81"/>
              <w:jc w:val="center"/>
              <w:rPr>
                <w:rFonts w:ascii="Arial" w:eastAsia="Arial" w:hAnsi="Arial" w:cs="Arial"/>
                <w:sz w:val="18"/>
                <w:szCs w:val="18"/>
              </w:rPr>
            </w:pPr>
            <w:r>
              <w:rPr>
                <w:rFonts w:ascii="Arial" w:eastAsia="Arial" w:hAnsi="Arial" w:cs="Arial"/>
                <w:sz w:val="18"/>
                <w:szCs w:val="18"/>
              </w:rPr>
              <w:t>33,71</w:t>
            </w:r>
          </w:p>
        </w:tc>
        <w:tc>
          <w:tcPr>
            <w:tcW w:w="0" w:type="auto"/>
            <w:shd w:val="clear" w:color="auto" w:fill="auto"/>
            <w:vAlign w:val="center"/>
          </w:tcPr>
          <w:p w:rsidR="00114F7E" w:rsidRDefault="00416CDF" w:rsidP="00716616">
            <w:pPr>
              <w:pBdr>
                <w:top w:val="nil"/>
                <w:left w:val="nil"/>
                <w:bottom w:val="nil"/>
                <w:right w:val="nil"/>
                <w:between w:val="nil"/>
              </w:pBdr>
              <w:spacing w:before="89"/>
              <w:ind w:right="235"/>
              <w:jc w:val="center"/>
              <w:rPr>
                <w:rFonts w:ascii="Arial" w:eastAsia="Arial" w:hAnsi="Arial" w:cs="Arial"/>
                <w:sz w:val="18"/>
                <w:szCs w:val="18"/>
              </w:rPr>
            </w:pPr>
            <w:r>
              <w:rPr>
                <w:rFonts w:ascii="Arial" w:eastAsia="Arial" w:hAnsi="Arial" w:cs="Arial"/>
                <w:sz w:val="18"/>
                <w:szCs w:val="18"/>
              </w:rPr>
              <w:t>117</w:t>
            </w:r>
          </w:p>
        </w:tc>
        <w:tc>
          <w:tcPr>
            <w:tcW w:w="0" w:type="auto"/>
            <w:shd w:val="clear" w:color="auto" w:fill="auto"/>
            <w:vAlign w:val="center"/>
          </w:tcPr>
          <w:p w:rsidR="00114F7E" w:rsidRDefault="00416CDF" w:rsidP="00716616">
            <w:pPr>
              <w:pBdr>
                <w:top w:val="nil"/>
                <w:left w:val="nil"/>
                <w:bottom w:val="nil"/>
                <w:right w:val="nil"/>
                <w:between w:val="nil"/>
              </w:pBdr>
              <w:spacing w:before="89"/>
              <w:ind w:right="151"/>
              <w:jc w:val="center"/>
              <w:rPr>
                <w:rFonts w:ascii="Arial" w:eastAsia="Arial" w:hAnsi="Arial" w:cs="Arial"/>
                <w:sz w:val="18"/>
                <w:szCs w:val="18"/>
              </w:rPr>
            </w:pPr>
            <w:r>
              <w:rPr>
                <w:rFonts w:ascii="Arial" w:eastAsia="Arial" w:hAnsi="Arial" w:cs="Arial"/>
                <w:sz w:val="18"/>
                <w:szCs w:val="18"/>
              </w:rPr>
              <w:t>22,2</w:t>
            </w:r>
          </w:p>
        </w:tc>
        <w:tc>
          <w:tcPr>
            <w:tcW w:w="0" w:type="auto"/>
            <w:shd w:val="clear" w:color="auto" w:fill="auto"/>
            <w:vAlign w:val="center"/>
          </w:tcPr>
          <w:p w:rsidR="00114F7E" w:rsidRDefault="00416CDF" w:rsidP="00716616">
            <w:pPr>
              <w:pBdr>
                <w:top w:val="nil"/>
                <w:left w:val="nil"/>
                <w:bottom w:val="nil"/>
                <w:right w:val="nil"/>
                <w:between w:val="nil"/>
              </w:pBdr>
              <w:spacing w:before="89"/>
              <w:jc w:val="center"/>
              <w:rPr>
                <w:rFonts w:ascii="Arial" w:eastAsia="Arial" w:hAnsi="Arial" w:cs="Arial"/>
                <w:sz w:val="18"/>
                <w:szCs w:val="18"/>
              </w:rPr>
            </w:pPr>
            <w:r>
              <w:rPr>
                <w:rFonts w:ascii="Arial" w:eastAsia="Arial" w:hAnsi="Arial" w:cs="Arial"/>
                <w:sz w:val="18"/>
                <w:szCs w:val="18"/>
              </w:rPr>
              <w:t>87</w:t>
            </w:r>
          </w:p>
        </w:tc>
        <w:tc>
          <w:tcPr>
            <w:tcW w:w="0" w:type="auto"/>
            <w:shd w:val="clear" w:color="auto" w:fill="auto"/>
            <w:vAlign w:val="center"/>
          </w:tcPr>
          <w:p w:rsidR="00114F7E" w:rsidRDefault="00416CDF" w:rsidP="00716616">
            <w:pPr>
              <w:pBdr>
                <w:top w:val="nil"/>
                <w:left w:val="nil"/>
                <w:bottom w:val="nil"/>
                <w:right w:val="nil"/>
                <w:between w:val="nil"/>
              </w:pBdr>
              <w:spacing w:before="93"/>
              <w:ind w:right="161"/>
              <w:jc w:val="center"/>
              <w:rPr>
                <w:rFonts w:ascii="Arial" w:eastAsia="Arial" w:hAnsi="Arial" w:cs="Arial"/>
                <w:sz w:val="18"/>
                <w:szCs w:val="18"/>
              </w:rPr>
            </w:pPr>
            <w:r>
              <w:rPr>
                <w:rFonts w:ascii="Arial" w:eastAsia="Arial" w:hAnsi="Arial" w:cs="Arial"/>
                <w:sz w:val="18"/>
                <w:szCs w:val="18"/>
              </w:rPr>
              <w:t>22,54</w:t>
            </w:r>
          </w:p>
        </w:tc>
        <w:tc>
          <w:tcPr>
            <w:tcW w:w="0" w:type="auto"/>
            <w:shd w:val="clear" w:color="auto" w:fill="auto"/>
            <w:vAlign w:val="center"/>
          </w:tcPr>
          <w:p w:rsidR="00114F7E" w:rsidRDefault="00416CDF" w:rsidP="00716616">
            <w:pPr>
              <w:pBdr>
                <w:top w:val="nil"/>
                <w:left w:val="nil"/>
                <w:bottom w:val="nil"/>
                <w:right w:val="nil"/>
                <w:between w:val="nil"/>
              </w:pBdr>
              <w:spacing w:before="89"/>
              <w:jc w:val="center"/>
              <w:rPr>
                <w:rFonts w:ascii="Arial" w:eastAsia="Arial" w:hAnsi="Arial" w:cs="Arial"/>
                <w:sz w:val="18"/>
                <w:szCs w:val="18"/>
              </w:rPr>
            </w:pPr>
            <w:r>
              <w:rPr>
                <w:rFonts w:ascii="Arial" w:eastAsia="Arial" w:hAnsi="Arial" w:cs="Arial"/>
                <w:sz w:val="18"/>
                <w:szCs w:val="18"/>
              </w:rPr>
              <w:t>87</w:t>
            </w:r>
          </w:p>
        </w:tc>
        <w:tc>
          <w:tcPr>
            <w:tcW w:w="0" w:type="auto"/>
            <w:shd w:val="clear" w:color="auto" w:fill="auto"/>
            <w:vAlign w:val="center"/>
          </w:tcPr>
          <w:p w:rsidR="00114F7E" w:rsidRDefault="00416CDF" w:rsidP="00716616">
            <w:pPr>
              <w:pBdr>
                <w:top w:val="nil"/>
                <w:left w:val="nil"/>
                <w:bottom w:val="nil"/>
                <w:right w:val="nil"/>
                <w:between w:val="nil"/>
              </w:pBdr>
              <w:spacing w:before="93"/>
              <w:ind w:right="161"/>
              <w:jc w:val="center"/>
              <w:rPr>
                <w:rFonts w:ascii="Arial" w:eastAsia="Arial" w:hAnsi="Arial" w:cs="Arial"/>
                <w:sz w:val="18"/>
                <w:szCs w:val="18"/>
              </w:rPr>
            </w:pPr>
            <w:r>
              <w:rPr>
                <w:rFonts w:ascii="Arial" w:eastAsia="Arial" w:hAnsi="Arial" w:cs="Arial"/>
                <w:sz w:val="18"/>
                <w:szCs w:val="18"/>
              </w:rPr>
              <w:t>22,54</w:t>
            </w:r>
          </w:p>
        </w:tc>
      </w:tr>
      <w:tr w:rsidR="00114F7E" w:rsidTr="00716616">
        <w:trPr>
          <w:trHeight w:val="363"/>
        </w:trPr>
        <w:tc>
          <w:tcPr>
            <w:tcW w:w="2871" w:type="dxa"/>
            <w:shd w:val="clear" w:color="auto" w:fill="auto"/>
            <w:vAlign w:val="center"/>
          </w:tcPr>
          <w:p w:rsidR="00114F7E" w:rsidRDefault="00416CDF" w:rsidP="00716616">
            <w:pPr>
              <w:pBdr>
                <w:top w:val="nil"/>
                <w:left w:val="nil"/>
                <w:bottom w:val="nil"/>
                <w:right w:val="nil"/>
                <w:between w:val="nil"/>
              </w:pBdr>
              <w:spacing w:before="66"/>
              <w:ind w:right="61"/>
              <w:jc w:val="center"/>
              <w:rPr>
                <w:rFonts w:ascii="Arial" w:eastAsia="Arial" w:hAnsi="Arial" w:cs="Arial"/>
                <w:sz w:val="18"/>
                <w:szCs w:val="18"/>
              </w:rPr>
            </w:pPr>
            <w:r>
              <w:rPr>
                <w:rFonts w:ascii="Arial" w:eastAsia="Arial" w:hAnsi="Arial" w:cs="Arial"/>
                <w:sz w:val="18"/>
                <w:szCs w:val="18"/>
              </w:rPr>
              <w:t>Psicológica/Moral</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218"/>
              <w:jc w:val="center"/>
              <w:rPr>
                <w:rFonts w:ascii="Arial" w:eastAsia="Arial" w:hAnsi="Arial" w:cs="Arial"/>
                <w:sz w:val="18"/>
                <w:szCs w:val="18"/>
              </w:rPr>
            </w:pPr>
            <w:r>
              <w:rPr>
                <w:rFonts w:ascii="Arial" w:eastAsia="Arial" w:hAnsi="Arial" w:cs="Arial"/>
                <w:sz w:val="18"/>
                <w:szCs w:val="18"/>
              </w:rPr>
              <w:t>10</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81"/>
              <w:jc w:val="center"/>
              <w:rPr>
                <w:rFonts w:ascii="Arial" w:eastAsia="Arial" w:hAnsi="Arial" w:cs="Arial"/>
                <w:sz w:val="18"/>
                <w:szCs w:val="18"/>
              </w:rPr>
            </w:pPr>
            <w:r>
              <w:rPr>
                <w:rFonts w:ascii="Arial" w:eastAsia="Arial" w:hAnsi="Arial" w:cs="Arial"/>
                <w:sz w:val="18"/>
                <w:szCs w:val="18"/>
              </w:rPr>
              <w:t>2,81</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285"/>
              <w:jc w:val="center"/>
              <w:rPr>
                <w:rFonts w:ascii="Arial" w:eastAsia="Arial" w:hAnsi="Arial" w:cs="Arial"/>
                <w:sz w:val="18"/>
                <w:szCs w:val="18"/>
              </w:rPr>
            </w:pPr>
            <w:r>
              <w:rPr>
                <w:rFonts w:ascii="Arial" w:eastAsia="Arial" w:hAnsi="Arial" w:cs="Arial"/>
                <w:sz w:val="18"/>
                <w:szCs w:val="18"/>
              </w:rPr>
              <w:t>24</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201"/>
              <w:jc w:val="center"/>
              <w:rPr>
                <w:rFonts w:ascii="Arial" w:eastAsia="Arial" w:hAnsi="Arial" w:cs="Arial"/>
                <w:sz w:val="18"/>
                <w:szCs w:val="18"/>
              </w:rPr>
            </w:pPr>
            <w:r>
              <w:rPr>
                <w:rFonts w:ascii="Arial" w:eastAsia="Arial" w:hAnsi="Arial" w:cs="Arial"/>
                <w:sz w:val="18"/>
                <w:szCs w:val="18"/>
              </w:rPr>
              <w:t>4,6</w:t>
            </w:r>
          </w:p>
        </w:tc>
        <w:tc>
          <w:tcPr>
            <w:tcW w:w="0" w:type="auto"/>
            <w:shd w:val="clear" w:color="auto" w:fill="auto"/>
            <w:vAlign w:val="center"/>
          </w:tcPr>
          <w:p w:rsidR="00114F7E" w:rsidRDefault="00416CDF" w:rsidP="00716616">
            <w:pPr>
              <w:pBdr>
                <w:top w:val="nil"/>
                <w:left w:val="nil"/>
                <w:bottom w:val="nil"/>
                <w:right w:val="nil"/>
                <w:between w:val="nil"/>
              </w:pBdr>
              <w:spacing w:before="66"/>
              <w:jc w:val="center"/>
              <w:rPr>
                <w:rFonts w:ascii="Arial" w:eastAsia="Arial" w:hAnsi="Arial" w:cs="Arial"/>
                <w:sz w:val="18"/>
                <w:szCs w:val="18"/>
              </w:rPr>
            </w:pPr>
            <w:r>
              <w:rPr>
                <w:rFonts w:ascii="Arial" w:eastAsia="Arial" w:hAnsi="Arial" w:cs="Arial"/>
                <w:sz w:val="18"/>
                <w:szCs w:val="18"/>
              </w:rPr>
              <w:t>12</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161"/>
              <w:jc w:val="center"/>
              <w:rPr>
                <w:rFonts w:ascii="Arial" w:eastAsia="Arial" w:hAnsi="Arial" w:cs="Arial"/>
                <w:sz w:val="18"/>
                <w:szCs w:val="18"/>
              </w:rPr>
            </w:pPr>
            <w:r>
              <w:rPr>
                <w:rFonts w:ascii="Arial" w:eastAsia="Arial" w:hAnsi="Arial" w:cs="Arial"/>
                <w:sz w:val="18"/>
                <w:szCs w:val="18"/>
              </w:rPr>
              <w:t>3,11</w:t>
            </w:r>
          </w:p>
        </w:tc>
        <w:tc>
          <w:tcPr>
            <w:tcW w:w="0" w:type="auto"/>
            <w:shd w:val="clear" w:color="auto" w:fill="auto"/>
            <w:vAlign w:val="center"/>
          </w:tcPr>
          <w:p w:rsidR="00114F7E" w:rsidRDefault="00416CDF" w:rsidP="00716616">
            <w:pPr>
              <w:pBdr>
                <w:top w:val="nil"/>
                <w:left w:val="nil"/>
                <w:bottom w:val="nil"/>
                <w:right w:val="nil"/>
                <w:between w:val="nil"/>
              </w:pBdr>
              <w:spacing w:before="66"/>
              <w:jc w:val="center"/>
              <w:rPr>
                <w:rFonts w:ascii="Arial" w:eastAsia="Arial" w:hAnsi="Arial" w:cs="Arial"/>
                <w:sz w:val="18"/>
                <w:szCs w:val="18"/>
              </w:rPr>
            </w:pPr>
            <w:r>
              <w:rPr>
                <w:rFonts w:ascii="Arial" w:eastAsia="Arial" w:hAnsi="Arial" w:cs="Arial"/>
                <w:sz w:val="18"/>
                <w:szCs w:val="18"/>
              </w:rPr>
              <w:t>12</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161"/>
              <w:jc w:val="center"/>
              <w:rPr>
                <w:rFonts w:ascii="Arial" w:eastAsia="Arial" w:hAnsi="Arial" w:cs="Arial"/>
                <w:sz w:val="18"/>
                <w:szCs w:val="18"/>
              </w:rPr>
            </w:pPr>
            <w:r>
              <w:rPr>
                <w:rFonts w:ascii="Arial" w:eastAsia="Arial" w:hAnsi="Arial" w:cs="Arial"/>
                <w:sz w:val="18"/>
                <w:szCs w:val="18"/>
              </w:rPr>
              <w:t>3,11</w:t>
            </w:r>
          </w:p>
        </w:tc>
      </w:tr>
      <w:tr w:rsidR="00114F7E" w:rsidTr="00716616">
        <w:trPr>
          <w:trHeight w:val="363"/>
        </w:trPr>
        <w:tc>
          <w:tcPr>
            <w:tcW w:w="2871" w:type="dxa"/>
            <w:shd w:val="clear" w:color="auto" w:fill="auto"/>
            <w:vAlign w:val="center"/>
          </w:tcPr>
          <w:p w:rsidR="00114F7E" w:rsidRDefault="00416CDF" w:rsidP="00716616">
            <w:pPr>
              <w:pBdr>
                <w:top w:val="nil"/>
                <w:left w:val="nil"/>
                <w:bottom w:val="nil"/>
                <w:right w:val="nil"/>
                <w:between w:val="nil"/>
              </w:pBdr>
              <w:spacing w:before="66"/>
              <w:ind w:right="61"/>
              <w:jc w:val="center"/>
              <w:rPr>
                <w:rFonts w:ascii="Arial" w:eastAsia="Arial" w:hAnsi="Arial" w:cs="Arial"/>
                <w:sz w:val="18"/>
                <w:szCs w:val="18"/>
              </w:rPr>
            </w:pPr>
            <w:r>
              <w:rPr>
                <w:rFonts w:ascii="Arial" w:eastAsia="Arial" w:hAnsi="Arial" w:cs="Arial"/>
                <w:sz w:val="18"/>
                <w:szCs w:val="18"/>
              </w:rPr>
              <w:t>Tortura</w:t>
            </w:r>
          </w:p>
        </w:tc>
        <w:tc>
          <w:tcPr>
            <w:tcW w:w="0" w:type="auto"/>
            <w:shd w:val="clear" w:color="auto" w:fill="auto"/>
            <w:vAlign w:val="center"/>
          </w:tcPr>
          <w:p w:rsidR="00114F7E" w:rsidRDefault="00416CDF" w:rsidP="00716616">
            <w:pPr>
              <w:pBdr>
                <w:top w:val="nil"/>
                <w:left w:val="nil"/>
                <w:bottom w:val="nil"/>
                <w:right w:val="nil"/>
                <w:between w:val="nil"/>
              </w:pBdr>
              <w:spacing w:before="66"/>
              <w:jc w:val="center"/>
              <w:rPr>
                <w:rFonts w:ascii="Arial" w:eastAsia="Arial" w:hAnsi="Arial" w:cs="Arial"/>
                <w:sz w:val="18"/>
                <w:szCs w:val="18"/>
              </w:rPr>
            </w:pPr>
            <w:r>
              <w:rPr>
                <w:rFonts w:ascii="Arial" w:eastAsia="Arial" w:hAnsi="Arial" w:cs="Arial"/>
                <w:sz w:val="18"/>
                <w:szCs w:val="18"/>
              </w:rPr>
              <w:t>0</w:t>
            </w:r>
          </w:p>
        </w:tc>
        <w:tc>
          <w:tcPr>
            <w:tcW w:w="0" w:type="auto"/>
            <w:shd w:val="clear" w:color="auto" w:fill="auto"/>
            <w:vAlign w:val="center"/>
          </w:tcPr>
          <w:p w:rsidR="00114F7E" w:rsidRDefault="00416CDF" w:rsidP="00716616">
            <w:pPr>
              <w:pBdr>
                <w:top w:val="nil"/>
                <w:left w:val="nil"/>
                <w:bottom w:val="nil"/>
                <w:right w:val="nil"/>
                <w:between w:val="nil"/>
              </w:pBdr>
              <w:spacing w:before="66"/>
              <w:jc w:val="center"/>
              <w:rPr>
                <w:rFonts w:ascii="Arial" w:eastAsia="Arial" w:hAnsi="Arial" w:cs="Arial"/>
                <w:sz w:val="18"/>
                <w:szCs w:val="18"/>
              </w:rPr>
            </w:pPr>
            <w:r>
              <w:rPr>
                <w:rFonts w:ascii="Arial" w:eastAsia="Arial" w:hAnsi="Arial" w:cs="Arial"/>
                <w:sz w:val="18"/>
                <w:szCs w:val="18"/>
              </w:rPr>
              <w:t>0</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336"/>
              <w:jc w:val="center"/>
              <w:rPr>
                <w:rFonts w:ascii="Arial" w:eastAsia="Arial" w:hAnsi="Arial" w:cs="Arial"/>
                <w:sz w:val="18"/>
                <w:szCs w:val="18"/>
              </w:rPr>
            </w:pPr>
            <w:r>
              <w:rPr>
                <w:rFonts w:ascii="Arial" w:eastAsia="Arial" w:hAnsi="Arial" w:cs="Arial"/>
                <w:sz w:val="18"/>
                <w:szCs w:val="18"/>
              </w:rPr>
              <w:t>1</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201"/>
              <w:jc w:val="center"/>
              <w:rPr>
                <w:rFonts w:ascii="Arial" w:eastAsia="Arial" w:hAnsi="Arial" w:cs="Arial"/>
                <w:sz w:val="18"/>
                <w:szCs w:val="18"/>
              </w:rPr>
            </w:pPr>
            <w:r>
              <w:rPr>
                <w:rFonts w:ascii="Arial" w:eastAsia="Arial" w:hAnsi="Arial" w:cs="Arial"/>
                <w:sz w:val="18"/>
                <w:szCs w:val="18"/>
              </w:rPr>
              <w:t>0,2</w:t>
            </w:r>
          </w:p>
        </w:tc>
        <w:tc>
          <w:tcPr>
            <w:tcW w:w="0" w:type="auto"/>
            <w:shd w:val="clear" w:color="auto" w:fill="auto"/>
            <w:vAlign w:val="center"/>
          </w:tcPr>
          <w:p w:rsidR="00114F7E" w:rsidRDefault="00416CDF" w:rsidP="00716616">
            <w:pPr>
              <w:pBdr>
                <w:top w:val="nil"/>
                <w:left w:val="nil"/>
                <w:bottom w:val="nil"/>
                <w:right w:val="nil"/>
                <w:between w:val="nil"/>
              </w:pBdr>
              <w:spacing w:before="66"/>
              <w:jc w:val="center"/>
              <w:rPr>
                <w:rFonts w:ascii="Arial" w:eastAsia="Arial" w:hAnsi="Arial" w:cs="Arial"/>
                <w:sz w:val="18"/>
                <w:szCs w:val="18"/>
              </w:rPr>
            </w:pPr>
            <w:r>
              <w:rPr>
                <w:rFonts w:ascii="Arial" w:eastAsia="Arial" w:hAnsi="Arial" w:cs="Arial"/>
                <w:sz w:val="18"/>
                <w:szCs w:val="18"/>
              </w:rPr>
              <w:t>0</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161"/>
              <w:jc w:val="center"/>
              <w:rPr>
                <w:rFonts w:ascii="Arial" w:eastAsia="Arial" w:hAnsi="Arial" w:cs="Arial"/>
                <w:sz w:val="18"/>
                <w:szCs w:val="18"/>
              </w:rPr>
            </w:pPr>
            <w:r>
              <w:rPr>
                <w:rFonts w:ascii="Arial" w:eastAsia="Arial" w:hAnsi="Arial" w:cs="Arial"/>
                <w:sz w:val="18"/>
                <w:szCs w:val="18"/>
              </w:rPr>
              <w:t>0,00</w:t>
            </w:r>
          </w:p>
        </w:tc>
        <w:tc>
          <w:tcPr>
            <w:tcW w:w="0" w:type="auto"/>
            <w:shd w:val="clear" w:color="auto" w:fill="auto"/>
            <w:vAlign w:val="center"/>
          </w:tcPr>
          <w:p w:rsidR="00114F7E" w:rsidRDefault="00416CDF" w:rsidP="00716616">
            <w:pPr>
              <w:pBdr>
                <w:top w:val="nil"/>
                <w:left w:val="nil"/>
                <w:bottom w:val="nil"/>
                <w:right w:val="nil"/>
                <w:between w:val="nil"/>
              </w:pBdr>
              <w:spacing w:before="66"/>
              <w:jc w:val="center"/>
              <w:rPr>
                <w:rFonts w:ascii="Arial" w:eastAsia="Arial" w:hAnsi="Arial" w:cs="Arial"/>
                <w:sz w:val="18"/>
                <w:szCs w:val="18"/>
              </w:rPr>
            </w:pPr>
            <w:r>
              <w:rPr>
                <w:rFonts w:ascii="Arial" w:eastAsia="Arial" w:hAnsi="Arial" w:cs="Arial"/>
                <w:sz w:val="18"/>
                <w:szCs w:val="18"/>
              </w:rPr>
              <w:t>0</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161"/>
              <w:jc w:val="center"/>
              <w:rPr>
                <w:rFonts w:ascii="Arial" w:eastAsia="Arial" w:hAnsi="Arial" w:cs="Arial"/>
                <w:sz w:val="18"/>
                <w:szCs w:val="18"/>
              </w:rPr>
            </w:pPr>
            <w:r>
              <w:rPr>
                <w:rFonts w:ascii="Arial" w:eastAsia="Arial" w:hAnsi="Arial" w:cs="Arial"/>
                <w:sz w:val="18"/>
                <w:szCs w:val="18"/>
              </w:rPr>
              <w:t>0,00</w:t>
            </w:r>
          </w:p>
        </w:tc>
      </w:tr>
      <w:tr w:rsidR="00114F7E" w:rsidTr="00716616">
        <w:trPr>
          <w:trHeight w:val="364"/>
        </w:trPr>
        <w:tc>
          <w:tcPr>
            <w:tcW w:w="2871" w:type="dxa"/>
            <w:shd w:val="clear" w:color="auto" w:fill="auto"/>
            <w:vAlign w:val="center"/>
          </w:tcPr>
          <w:p w:rsidR="00114F7E" w:rsidRDefault="00416CDF" w:rsidP="00716616">
            <w:pPr>
              <w:pBdr>
                <w:top w:val="nil"/>
                <w:left w:val="nil"/>
                <w:bottom w:val="nil"/>
                <w:right w:val="nil"/>
                <w:between w:val="nil"/>
              </w:pBdr>
              <w:spacing w:before="66"/>
              <w:ind w:right="61"/>
              <w:jc w:val="center"/>
              <w:rPr>
                <w:rFonts w:ascii="Arial" w:eastAsia="Arial" w:hAnsi="Arial" w:cs="Arial"/>
                <w:sz w:val="18"/>
                <w:szCs w:val="18"/>
              </w:rPr>
            </w:pPr>
            <w:r>
              <w:rPr>
                <w:rFonts w:ascii="Arial" w:eastAsia="Arial" w:hAnsi="Arial" w:cs="Arial"/>
                <w:sz w:val="18"/>
                <w:szCs w:val="18"/>
              </w:rPr>
              <w:lastRenderedPageBreak/>
              <w:t>Sexual</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218"/>
              <w:jc w:val="center"/>
              <w:rPr>
                <w:rFonts w:ascii="Arial" w:eastAsia="Arial" w:hAnsi="Arial" w:cs="Arial"/>
                <w:sz w:val="18"/>
                <w:szCs w:val="18"/>
              </w:rPr>
            </w:pPr>
            <w:r>
              <w:rPr>
                <w:rFonts w:ascii="Arial" w:eastAsia="Arial" w:hAnsi="Arial" w:cs="Arial"/>
                <w:sz w:val="18"/>
                <w:szCs w:val="18"/>
              </w:rPr>
              <w:t>30</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81"/>
              <w:jc w:val="center"/>
              <w:rPr>
                <w:rFonts w:ascii="Arial" w:eastAsia="Arial" w:hAnsi="Arial" w:cs="Arial"/>
                <w:sz w:val="18"/>
                <w:szCs w:val="18"/>
              </w:rPr>
            </w:pPr>
            <w:r>
              <w:rPr>
                <w:rFonts w:ascii="Arial" w:eastAsia="Arial" w:hAnsi="Arial" w:cs="Arial"/>
                <w:sz w:val="18"/>
                <w:szCs w:val="18"/>
              </w:rPr>
              <w:t>8,43</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285"/>
              <w:jc w:val="center"/>
              <w:rPr>
                <w:rFonts w:ascii="Arial" w:eastAsia="Arial" w:hAnsi="Arial" w:cs="Arial"/>
                <w:sz w:val="18"/>
                <w:szCs w:val="18"/>
              </w:rPr>
            </w:pPr>
            <w:r>
              <w:rPr>
                <w:rFonts w:ascii="Arial" w:eastAsia="Arial" w:hAnsi="Arial" w:cs="Arial"/>
                <w:sz w:val="18"/>
                <w:szCs w:val="18"/>
              </w:rPr>
              <w:t>42</w:t>
            </w:r>
          </w:p>
        </w:tc>
        <w:tc>
          <w:tcPr>
            <w:tcW w:w="0" w:type="auto"/>
            <w:shd w:val="clear" w:color="auto" w:fill="auto"/>
            <w:vAlign w:val="center"/>
          </w:tcPr>
          <w:p w:rsidR="00114F7E" w:rsidRDefault="00416CDF" w:rsidP="00716616">
            <w:pPr>
              <w:pBdr>
                <w:top w:val="nil"/>
                <w:left w:val="nil"/>
                <w:bottom w:val="nil"/>
                <w:right w:val="nil"/>
                <w:between w:val="nil"/>
              </w:pBdr>
              <w:spacing w:before="66"/>
              <w:jc w:val="center"/>
              <w:rPr>
                <w:rFonts w:ascii="Arial" w:eastAsia="Arial" w:hAnsi="Arial" w:cs="Arial"/>
                <w:sz w:val="18"/>
                <w:szCs w:val="18"/>
              </w:rPr>
            </w:pPr>
            <w:r>
              <w:rPr>
                <w:rFonts w:ascii="Arial" w:eastAsia="Arial" w:hAnsi="Arial" w:cs="Arial"/>
                <w:sz w:val="18"/>
                <w:szCs w:val="18"/>
              </w:rPr>
              <w:t>8</w:t>
            </w:r>
          </w:p>
        </w:tc>
        <w:tc>
          <w:tcPr>
            <w:tcW w:w="0" w:type="auto"/>
            <w:shd w:val="clear" w:color="auto" w:fill="auto"/>
            <w:vAlign w:val="center"/>
          </w:tcPr>
          <w:p w:rsidR="00114F7E" w:rsidRDefault="00416CDF" w:rsidP="00716616">
            <w:pPr>
              <w:pBdr>
                <w:top w:val="nil"/>
                <w:left w:val="nil"/>
                <w:bottom w:val="nil"/>
                <w:right w:val="nil"/>
                <w:between w:val="nil"/>
              </w:pBdr>
              <w:spacing w:before="66"/>
              <w:jc w:val="center"/>
              <w:rPr>
                <w:rFonts w:ascii="Arial" w:eastAsia="Arial" w:hAnsi="Arial" w:cs="Arial"/>
                <w:sz w:val="18"/>
                <w:szCs w:val="18"/>
              </w:rPr>
            </w:pPr>
            <w:r>
              <w:rPr>
                <w:rFonts w:ascii="Arial" w:eastAsia="Arial" w:hAnsi="Arial" w:cs="Arial"/>
                <w:sz w:val="18"/>
                <w:szCs w:val="18"/>
              </w:rPr>
              <w:t>24</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161"/>
              <w:jc w:val="center"/>
              <w:rPr>
                <w:rFonts w:ascii="Arial" w:eastAsia="Arial" w:hAnsi="Arial" w:cs="Arial"/>
                <w:sz w:val="18"/>
                <w:szCs w:val="18"/>
              </w:rPr>
            </w:pPr>
            <w:r>
              <w:rPr>
                <w:rFonts w:ascii="Arial" w:eastAsia="Arial" w:hAnsi="Arial" w:cs="Arial"/>
                <w:sz w:val="18"/>
                <w:szCs w:val="18"/>
              </w:rPr>
              <w:t>6,22</w:t>
            </w:r>
          </w:p>
        </w:tc>
        <w:tc>
          <w:tcPr>
            <w:tcW w:w="0" w:type="auto"/>
            <w:shd w:val="clear" w:color="auto" w:fill="auto"/>
            <w:vAlign w:val="center"/>
          </w:tcPr>
          <w:p w:rsidR="00114F7E" w:rsidRDefault="00416CDF" w:rsidP="00716616">
            <w:pPr>
              <w:pBdr>
                <w:top w:val="nil"/>
                <w:left w:val="nil"/>
                <w:bottom w:val="nil"/>
                <w:right w:val="nil"/>
                <w:between w:val="nil"/>
              </w:pBdr>
              <w:spacing w:before="66"/>
              <w:jc w:val="center"/>
              <w:rPr>
                <w:rFonts w:ascii="Arial" w:eastAsia="Arial" w:hAnsi="Arial" w:cs="Arial"/>
                <w:sz w:val="18"/>
                <w:szCs w:val="18"/>
              </w:rPr>
            </w:pPr>
            <w:r>
              <w:rPr>
                <w:rFonts w:ascii="Arial" w:eastAsia="Arial" w:hAnsi="Arial" w:cs="Arial"/>
                <w:sz w:val="18"/>
                <w:szCs w:val="18"/>
              </w:rPr>
              <w:t>24</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161"/>
              <w:jc w:val="center"/>
              <w:rPr>
                <w:rFonts w:ascii="Arial" w:eastAsia="Arial" w:hAnsi="Arial" w:cs="Arial"/>
                <w:sz w:val="18"/>
                <w:szCs w:val="18"/>
              </w:rPr>
            </w:pPr>
            <w:r>
              <w:rPr>
                <w:rFonts w:ascii="Arial" w:eastAsia="Arial" w:hAnsi="Arial" w:cs="Arial"/>
                <w:sz w:val="18"/>
                <w:szCs w:val="18"/>
              </w:rPr>
              <w:t>6,22</w:t>
            </w:r>
          </w:p>
        </w:tc>
      </w:tr>
      <w:tr w:rsidR="00114F7E" w:rsidTr="00716616">
        <w:trPr>
          <w:trHeight w:val="364"/>
        </w:trPr>
        <w:tc>
          <w:tcPr>
            <w:tcW w:w="2871" w:type="dxa"/>
            <w:shd w:val="clear" w:color="auto" w:fill="auto"/>
            <w:vAlign w:val="center"/>
          </w:tcPr>
          <w:p w:rsidR="00114F7E" w:rsidRDefault="00416CDF" w:rsidP="00716616">
            <w:pPr>
              <w:pBdr>
                <w:top w:val="nil"/>
                <w:left w:val="nil"/>
                <w:bottom w:val="nil"/>
                <w:right w:val="nil"/>
                <w:between w:val="nil"/>
              </w:pBdr>
              <w:spacing w:before="66"/>
              <w:ind w:right="61"/>
              <w:jc w:val="center"/>
              <w:rPr>
                <w:rFonts w:ascii="Arial" w:eastAsia="Arial" w:hAnsi="Arial" w:cs="Arial"/>
                <w:sz w:val="18"/>
                <w:szCs w:val="18"/>
              </w:rPr>
            </w:pPr>
            <w:r>
              <w:rPr>
                <w:rFonts w:ascii="Arial" w:eastAsia="Arial" w:hAnsi="Arial" w:cs="Arial"/>
                <w:sz w:val="18"/>
                <w:szCs w:val="18"/>
              </w:rPr>
              <w:t>Financeira/Econômica</w:t>
            </w:r>
          </w:p>
        </w:tc>
        <w:tc>
          <w:tcPr>
            <w:tcW w:w="0" w:type="auto"/>
            <w:shd w:val="clear" w:color="auto" w:fill="auto"/>
            <w:vAlign w:val="center"/>
          </w:tcPr>
          <w:p w:rsidR="00114F7E" w:rsidRDefault="00416CDF" w:rsidP="00716616">
            <w:pPr>
              <w:pBdr>
                <w:top w:val="nil"/>
                <w:left w:val="nil"/>
                <w:bottom w:val="nil"/>
                <w:right w:val="nil"/>
                <w:between w:val="nil"/>
              </w:pBdr>
              <w:spacing w:before="66"/>
              <w:jc w:val="center"/>
              <w:rPr>
                <w:rFonts w:ascii="Arial" w:eastAsia="Arial" w:hAnsi="Arial" w:cs="Arial"/>
                <w:sz w:val="18"/>
                <w:szCs w:val="18"/>
              </w:rPr>
            </w:pPr>
            <w:r>
              <w:rPr>
                <w:rFonts w:ascii="Arial" w:eastAsia="Arial" w:hAnsi="Arial" w:cs="Arial"/>
                <w:sz w:val="18"/>
                <w:szCs w:val="18"/>
              </w:rPr>
              <w:t>3</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81"/>
              <w:jc w:val="center"/>
              <w:rPr>
                <w:rFonts w:ascii="Arial" w:eastAsia="Arial" w:hAnsi="Arial" w:cs="Arial"/>
                <w:sz w:val="18"/>
                <w:szCs w:val="18"/>
              </w:rPr>
            </w:pPr>
            <w:r>
              <w:rPr>
                <w:rFonts w:ascii="Arial" w:eastAsia="Arial" w:hAnsi="Arial" w:cs="Arial"/>
                <w:sz w:val="18"/>
                <w:szCs w:val="18"/>
              </w:rPr>
              <w:t>0,84</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336"/>
              <w:jc w:val="center"/>
              <w:rPr>
                <w:rFonts w:ascii="Arial" w:eastAsia="Arial" w:hAnsi="Arial" w:cs="Arial"/>
                <w:sz w:val="18"/>
                <w:szCs w:val="18"/>
              </w:rPr>
            </w:pPr>
            <w:r>
              <w:rPr>
                <w:rFonts w:ascii="Arial" w:eastAsia="Arial" w:hAnsi="Arial" w:cs="Arial"/>
                <w:sz w:val="18"/>
                <w:szCs w:val="18"/>
              </w:rPr>
              <w:t>3</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201"/>
              <w:jc w:val="center"/>
              <w:rPr>
                <w:rFonts w:ascii="Arial" w:eastAsia="Arial" w:hAnsi="Arial" w:cs="Arial"/>
                <w:sz w:val="18"/>
                <w:szCs w:val="18"/>
              </w:rPr>
            </w:pPr>
            <w:r>
              <w:rPr>
                <w:rFonts w:ascii="Arial" w:eastAsia="Arial" w:hAnsi="Arial" w:cs="Arial"/>
                <w:sz w:val="18"/>
                <w:szCs w:val="18"/>
              </w:rPr>
              <w:t>0,6</w:t>
            </w:r>
          </w:p>
        </w:tc>
        <w:tc>
          <w:tcPr>
            <w:tcW w:w="0" w:type="auto"/>
            <w:shd w:val="clear" w:color="auto" w:fill="auto"/>
            <w:vAlign w:val="center"/>
          </w:tcPr>
          <w:p w:rsidR="00114F7E" w:rsidRDefault="00416CDF" w:rsidP="00716616">
            <w:pPr>
              <w:pBdr>
                <w:top w:val="nil"/>
                <w:left w:val="nil"/>
                <w:bottom w:val="nil"/>
                <w:right w:val="nil"/>
                <w:between w:val="nil"/>
              </w:pBdr>
              <w:spacing w:before="66"/>
              <w:jc w:val="center"/>
              <w:rPr>
                <w:rFonts w:ascii="Arial" w:eastAsia="Arial" w:hAnsi="Arial" w:cs="Arial"/>
                <w:sz w:val="18"/>
                <w:szCs w:val="18"/>
              </w:rPr>
            </w:pPr>
            <w:r>
              <w:rPr>
                <w:rFonts w:ascii="Arial" w:eastAsia="Arial" w:hAnsi="Arial" w:cs="Arial"/>
                <w:sz w:val="18"/>
                <w:szCs w:val="18"/>
              </w:rPr>
              <w:t>5</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161"/>
              <w:jc w:val="center"/>
              <w:rPr>
                <w:rFonts w:ascii="Arial" w:eastAsia="Arial" w:hAnsi="Arial" w:cs="Arial"/>
                <w:sz w:val="18"/>
                <w:szCs w:val="18"/>
              </w:rPr>
            </w:pPr>
            <w:r>
              <w:rPr>
                <w:rFonts w:ascii="Arial" w:eastAsia="Arial" w:hAnsi="Arial" w:cs="Arial"/>
                <w:sz w:val="18"/>
                <w:szCs w:val="18"/>
              </w:rPr>
              <w:t>1,30</w:t>
            </w:r>
          </w:p>
        </w:tc>
        <w:tc>
          <w:tcPr>
            <w:tcW w:w="0" w:type="auto"/>
            <w:shd w:val="clear" w:color="auto" w:fill="auto"/>
            <w:vAlign w:val="center"/>
          </w:tcPr>
          <w:p w:rsidR="00114F7E" w:rsidRDefault="00416CDF" w:rsidP="00716616">
            <w:pPr>
              <w:pBdr>
                <w:top w:val="nil"/>
                <w:left w:val="nil"/>
                <w:bottom w:val="nil"/>
                <w:right w:val="nil"/>
                <w:between w:val="nil"/>
              </w:pBdr>
              <w:spacing w:before="66"/>
              <w:jc w:val="center"/>
              <w:rPr>
                <w:rFonts w:ascii="Arial" w:eastAsia="Arial" w:hAnsi="Arial" w:cs="Arial"/>
                <w:sz w:val="18"/>
                <w:szCs w:val="18"/>
              </w:rPr>
            </w:pPr>
            <w:r>
              <w:rPr>
                <w:rFonts w:ascii="Arial" w:eastAsia="Arial" w:hAnsi="Arial" w:cs="Arial"/>
                <w:sz w:val="18"/>
                <w:szCs w:val="18"/>
              </w:rPr>
              <w:t>5</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161"/>
              <w:jc w:val="center"/>
              <w:rPr>
                <w:rFonts w:ascii="Arial" w:eastAsia="Arial" w:hAnsi="Arial" w:cs="Arial"/>
                <w:sz w:val="18"/>
                <w:szCs w:val="18"/>
              </w:rPr>
            </w:pPr>
            <w:r>
              <w:rPr>
                <w:rFonts w:ascii="Arial" w:eastAsia="Arial" w:hAnsi="Arial" w:cs="Arial"/>
                <w:sz w:val="18"/>
                <w:szCs w:val="18"/>
              </w:rPr>
              <w:t>1,30</w:t>
            </w:r>
          </w:p>
        </w:tc>
      </w:tr>
      <w:tr w:rsidR="00114F7E" w:rsidTr="00716616">
        <w:trPr>
          <w:trHeight w:val="363"/>
        </w:trPr>
        <w:tc>
          <w:tcPr>
            <w:tcW w:w="2871" w:type="dxa"/>
            <w:shd w:val="clear" w:color="auto" w:fill="auto"/>
            <w:vAlign w:val="center"/>
          </w:tcPr>
          <w:p w:rsidR="00114F7E" w:rsidRDefault="00416CDF" w:rsidP="00716616">
            <w:pPr>
              <w:pBdr>
                <w:top w:val="nil"/>
                <w:left w:val="nil"/>
                <w:bottom w:val="nil"/>
                <w:right w:val="nil"/>
                <w:between w:val="nil"/>
              </w:pBdr>
              <w:spacing w:before="66"/>
              <w:ind w:right="61"/>
              <w:jc w:val="center"/>
              <w:rPr>
                <w:rFonts w:ascii="Arial" w:eastAsia="Arial" w:hAnsi="Arial" w:cs="Arial"/>
                <w:sz w:val="18"/>
                <w:szCs w:val="18"/>
              </w:rPr>
            </w:pPr>
            <w:r>
              <w:rPr>
                <w:rFonts w:ascii="Arial" w:eastAsia="Arial" w:hAnsi="Arial" w:cs="Arial"/>
                <w:sz w:val="18"/>
                <w:szCs w:val="18"/>
              </w:rPr>
              <w:t>Tráfico Seres</w:t>
            </w:r>
          </w:p>
        </w:tc>
        <w:tc>
          <w:tcPr>
            <w:tcW w:w="0" w:type="auto"/>
            <w:shd w:val="clear" w:color="auto" w:fill="auto"/>
            <w:vAlign w:val="center"/>
          </w:tcPr>
          <w:p w:rsidR="00114F7E" w:rsidRDefault="00416CDF" w:rsidP="00716616">
            <w:pPr>
              <w:pBdr>
                <w:top w:val="nil"/>
                <w:left w:val="nil"/>
                <w:bottom w:val="nil"/>
                <w:right w:val="nil"/>
                <w:between w:val="nil"/>
              </w:pBdr>
              <w:spacing w:before="66"/>
              <w:jc w:val="center"/>
              <w:rPr>
                <w:rFonts w:ascii="Arial" w:eastAsia="Arial" w:hAnsi="Arial" w:cs="Arial"/>
                <w:sz w:val="18"/>
                <w:szCs w:val="18"/>
              </w:rPr>
            </w:pPr>
            <w:r>
              <w:rPr>
                <w:rFonts w:ascii="Arial" w:eastAsia="Arial" w:hAnsi="Arial" w:cs="Arial"/>
                <w:sz w:val="18"/>
                <w:szCs w:val="18"/>
              </w:rPr>
              <w:t>0</w:t>
            </w:r>
          </w:p>
        </w:tc>
        <w:tc>
          <w:tcPr>
            <w:tcW w:w="0" w:type="auto"/>
            <w:shd w:val="clear" w:color="auto" w:fill="auto"/>
            <w:vAlign w:val="center"/>
          </w:tcPr>
          <w:p w:rsidR="00114F7E" w:rsidRDefault="00416CDF" w:rsidP="00716616">
            <w:pPr>
              <w:pBdr>
                <w:top w:val="nil"/>
                <w:left w:val="nil"/>
                <w:bottom w:val="nil"/>
                <w:right w:val="nil"/>
                <w:between w:val="nil"/>
              </w:pBdr>
              <w:spacing w:before="66"/>
              <w:jc w:val="center"/>
              <w:rPr>
                <w:rFonts w:ascii="Arial" w:eastAsia="Arial" w:hAnsi="Arial" w:cs="Arial"/>
                <w:sz w:val="18"/>
                <w:szCs w:val="18"/>
              </w:rPr>
            </w:pPr>
            <w:r>
              <w:rPr>
                <w:rFonts w:ascii="Arial" w:eastAsia="Arial" w:hAnsi="Arial" w:cs="Arial"/>
                <w:sz w:val="18"/>
                <w:szCs w:val="18"/>
              </w:rPr>
              <w:t>0</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336"/>
              <w:jc w:val="center"/>
              <w:rPr>
                <w:rFonts w:ascii="Arial" w:eastAsia="Arial" w:hAnsi="Arial" w:cs="Arial"/>
                <w:sz w:val="18"/>
                <w:szCs w:val="18"/>
              </w:rPr>
            </w:pPr>
            <w:r>
              <w:rPr>
                <w:rFonts w:ascii="Arial" w:eastAsia="Arial" w:hAnsi="Arial" w:cs="Arial"/>
                <w:sz w:val="18"/>
                <w:szCs w:val="18"/>
              </w:rPr>
              <w:t>0</w:t>
            </w:r>
          </w:p>
        </w:tc>
        <w:tc>
          <w:tcPr>
            <w:tcW w:w="0" w:type="auto"/>
            <w:shd w:val="clear" w:color="auto" w:fill="auto"/>
            <w:vAlign w:val="center"/>
          </w:tcPr>
          <w:p w:rsidR="00114F7E" w:rsidRDefault="00416CDF" w:rsidP="00716616">
            <w:pPr>
              <w:pBdr>
                <w:top w:val="nil"/>
                <w:left w:val="nil"/>
                <w:bottom w:val="nil"/>
                <w:right w:val="nil"/>
                <w:between w:val="nil"/>
              </w:pBdr>
              <w:spacing w:before="66"/>
              <w:jc w:val="center"/>
              <w:rPr>
                <w:rFonts w:ascii="Arial" w:eastAsia="Arial" w:hAnsi="Arial" w:cs="Arial"/>
                <w:sz w:val="18"/>
                <w:szCs w:val="18"/>
              </w:rPr>
            </w:pPr>
            <w:r>
              <w:rPr>
                <w:rFonts w:ascii="Arial" w:eastAsia="Arial" w:hAnsi="Arial" w:cs="Arial"/>
                <w:sz w:val="18"/>
                <w:szCs w:val="18"/>
              </w:rPr>
              <w:t>0</w:t>
            </w:r>
          </w:p>
        </w:tc>
        <w:tc>
          <w:tcPr>
            <w:tcW w:w="0" w:type="auto"/>
            <w:shd w:val="clear" w:color="auto" w:fill="auto"/>
            <w:vAlign w:val="center"/>
          </w:tcPr>
          <w:p w:rsidR="00114F7E" w:rsidRDefault="00416CDF" w:rsidP="00716616">
            <w:pPr>
              <w:pBdr>
                <w:top w:val="nil"/>
                <w:left w:val="nil"/>
                <w:bottom w:val="nil"/>
                <w:right w:val="nil"/>
                <w:between w:val="nil"/>
              </w:pBdr>
              <w:spacing w:before="66"/>
              <w:jc w:val="center"/>
              <w:rPr>
                <w:rFonts w:ascii="Arial" w:eastAsia="Arial" w:hAnsi="Arial" w:cs="Arial"/>
                <w:sz w:val="18"/>
                <w:szCs w:val="18"/>
              </w:rPr>
            </w:pPr>
            <w:r>
              <w:rPr>
                <w:rFonts w:ascii="Arial" w:eastAsia="Arial" w:hAnsi="Arial" w:cs="Arial"/>
                <w:sz w:val="18"/>
                <w:szCs w:val="18"/>
              </w:rPr>
              <w:t>0</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161"/>
              <w:jc w:val="center"/>
              <w:rPr>
                <w:rFonts w:ascii="Arial" w:eastAsia="Arial" w:hAnsi="Arial" w:cs="Arial"/>
                <w:sz w:val="18"/>
                <w:szCs w:val="18"/>
              </w:rPr>
            </w:pPr>
            <w:r>
              <w:rPr>
                <w:rFonts w:ascii="Arial" w:eastAsia="Arial" w:hAnsi="Arial" w:cs="Arial"/>
                <w:sz w:val="18"/>
                <w:szCs w:val="18"/>
              </w:rPr>
              <w:t>0,00</w:t>
            </w:r>
          </w:p>
        </w:tc>
        <w:tc>
          <w:tcPr>
            <w:tcW w:w="0" w:type="auto"/>
            <w:shd w:val="clear" w:color="auto" w:fill="auto"/>
            <w:vAlign w:val="center"/>
          </w:tcPr>
          <w:p w:rsidR="00114F7E" w:rsidRDefault="00416CDF" w:rsidP="00716616">
            <w:pPr>
              <w:pBdr>
                <w:top w:val="nil"/>
                <w:left w:val="nil"/>
                <w:bottom w:val="nil"/>
                <w:right w:val="nil"/>
                <w:between w:val="nil"/>
              </w:pBdr>
              <w:spacing w:before="66"/>
              <w:jc w:val="center"/>
              <w:rPr>
                <w:rFonts w:ascii="Arial" w:eastAsia="Arial" w:hAnsi="Arial" w:cs="Arial"/>
                <w:sz w:val="18"/>
                <w:szCs w:val="18"/>
              </w:rPr>
            </w:pPr>
            <w:r>
              <w:rPr>
                <w:rFonts w:ascii="Arial" w:eastAsia="Arial" w:hAnsi="Arial" w:cs="Arial"/>
                <w:sz w:val="18"/>
                <w:szCs w:val="18"/>
              </w:rPr>
              <w:t>0</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161"/>
              <w:jc w:val="center"/>
              <w:rPr>
                <w:rFonts w:ascii="Arial" w:eastAsia="Arial" w:hAnsi="Arial" w:cs="Arial"/>
                <w:sz w:val="18"/>
                <w:szCs w:val="18"/>
              </w:rPr>
            </w:pPr>
            <w:r>
              <w:rPr>
                <w:rFonts w:ascii="Arial" w:eastAsia="Arial" w:hAnsi="Arial" w:cs="Arial"/>
                <w:sz w:val="18"/>
                <w:szCs w:val="18"/>
              </w:rPr>
              <w:t>0,00</w:t>
            </w:r>
          </w:p>
        </w:tc>
      </w:tr>
      <w:tr w:rsidR="00114F7E" w:rsidTr="00716616">
        <w:trPr>
          <w:trHeight w:val="364"/>
        </w:trPr>
        <w:tc>
          <w:tcPr>
            <w:tcW w:w="2871" w:type="dxa"/>
            <w:shd w:val="clear" w:color="auto" w:fill="auto"/>
            <w:vAlign w:val="center"/>
          </w:tcPr>
          <w:p w:rsidR="00114F7E" w:rsidRDefault="00416CDF" w:rsidP="00716616">
            <w:pPr>
              <w:pBdr>
                <w:top w:val="nil"/>
                <w:left w:val="nil"/>
                <w:bottom w:val="nil"/>
                <w:right w:val="nil"/>
                <w:between w:val="nil"/>
              </w:pBdr>
              <w:spacing w:before="66"/>
              <w:ind w:right="61"/>
              <w:jc w:val="center"/>
              <w:rPr>
                <w:rFonts w:ascii="Arial" w:eastAsia="Arial" w:hAnsi="Arial" w:cs="Arial"/>
                <w:sz w:val="18"/>
                <w:szCs w:val="18"/>
              </w:rPr>
            </w:pPr>
            <w:r>
              <w:rPr>
                <w:rFonts w:ascii="Arial" w:eastAsia="Arial" w:hAnsi="Arial" w:cs="Arial"/>
                <w:sz w:val="18"/>
                <w:szCs w:val="18"/>
              </w:rPr>
              <w:t>Negligência/Abandono</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218"/>
              <w:jc w:val="center"/>
              <w:rPr>
                <w:rFonts w:ascii="Arial" w:eastAsia="Arial" w:hAnsi="Arial" w:cs="Arial"/>
                <w:sz w:val="18"/>
                <w:szCs w:val="18"/>
              </w:rPr>
            </w:pPr>
            <w:r>
              <w:rPr>
                <w:rFonts w:ascii="Arial" w:eastAsia="Arial" w:hAnsi="Arial" w:cs="Arial"/>
                <w:sz w:val="18"/>
                <w:szCs w:val="18"/>
              </w:rPr>
              <w:t>64</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81"/>
              <w:jc w:val="center"/>
              <w:rPr>
                <w:rFonts w:ascii="Arial" w:eastAsia="Arial" w:hAnsi="Arial" w:cs="Arial"/>
                <w:sz w:val="18"/>
                <w:szCs w:val="18"/>
              </w:rPr>
            </w:pPr>
            <w:r>
              <w:rPr>
                <w:rFonts w:ascii="Arial" w:eastAsia="Arial" w:hAnsi="Arial" w:cs="Arial"/>
                <w:sz w:val="18"/>
                <w:szCs w:val="18"/>
              </w:rPr>
              <w:t>17,98</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235"/>
              <w:jc w:val="center"/>
              <w:rPr>
                <w:rFonts w:ascii="Arial" w:eastAsia="Arial" w:hAnsi="Arial" w:cs="Arial"/>
                <w:sz w:val="18"/>
                <w:szCs w:val="18"/>
              </w:rPr>
            </w:pPr>
            <w:r>
              <w:rPr>
                <w:rFonts w:ascii="Arial" w:eastAsia="Arial" w:hAnsi="Arial" w:cs="Arial"/>
                <w:sz w:val="18"/>
                <w:szCs w:val="18"/>
              </w:rPr>
              <w:t>125</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151"/>
              <w:jc w:val="center"/>
              <w:rPr>
                <w:rFonts w:ascii="Arial" w:eastAsia="Arial" w:hAnsi="Arial" w:cs="Arial"/>
                <w:sz w:val="18"/>
                <w:szCs w:val="18"/>
              </w:rPr>
            </w:pPr>
            <w:r>
              <w:rPr>
                <w:rFonts w:ascii="Arial" w:eastAsia="Arial" w:hAnsi="Arial" w:cs="Arial"/>
                <w:sz w:val="18"/>
                <w:szCs w:val="18"/>
              </w:rPr>
              <w:t>23,7</w:t>
            </w:r>
          </w:p>
        </w:tc>
        <w:tc>
          <w:tcPr>
            <w:tcW w:w="0" w:type="auto"/>
            <w:shd w:val="clear" w:color="auto" w:fill="auto"/>
            <w:vAlign w:val="center"/>
          </w:tcPr>
          <w:p w:rsidR="00114F7E" w:rsidRDefault="00416CDF" w:rsidP="00716616">
            <w:pPr>
              <w:pBdr>
                <w:top w:val="nil"/>
                <w:left w:val="nil"/>
                <w:bottom w:val="nil"/>
                <w:right w:val="nil"/>
                <w:between w:val="nil"/>
              </w:pBdr>
              <w:spacing w:before="66"/>
              <w:jc w:val="center"/>
              <w:rPr>
                <w:rFonts w:ascii="Arial" w:eastAsia="Arial" w:hAnsi="Arial" w:cs="Arial"/>
                <w:sz w:val="18"/>
                <w:szCs w:val="18"/>
              </w:rPr>
            </w:pPr>
            <w:r>
              <w:rPr>
                <w:rFonts w:ascii="Arial" w:eastAsia="Arial" w:hAnsi="Arial" w:cs="Arial"/>
                <w:sz w:val="18"/>
                <w:szCs w:val="18"/>
              </w:rPr>
              <w:t>79</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161"/>
              <w:jc w:val="center"/>
              <w:rPr>
                <w:rFonts w:ascii="Arial" w:eastAsia="Arial" w:hAnsi="Arial" w:cs="Arial"/>
                <w:sz w:val="18"/>
                <w:szCs w:val="18"/>
              </w:rPr>
            </w:pPr>
            <w:r>
              <w:rPr>
                <w:rFonts w:ascii="Arial" w:eastAsia="Arial" w:hAnsi="Arial" w:cs="Arial"/>
                <w:sz w:val="18"/>
                <w:szCs w:val="18"/>
              </w:rPr>
              <w:t>20,47</w:t>
            </w:r>
          </w:p>
        </w:tc>
        <w:tc>
          <w:tcPr>
            <w:tcW w:w="0" w:type="auto"/>
            <w:shd w:val="clear" w:color="auto" w:fill="auto"/>
            <w:vAlign w:val="center"/>
          </w:tcPr>
          <w:p w:rsidR="00114F7E" w:rsidRDefault="00416CDF" w:rsidP="00716616">
            <w:pPr>
              <w:pBdr>
                <w:top w:val="nil"/>
                <w:left w:val="nil"/>
                <w:bottom w:val="nil"/>
                <w:right w:val="nil"/>
                <w:between w:val="nil"/>
              </w:pBdr>
              <w:spacing w:before="66"/>
              <w:jc w:val="center"/>
              <w:rPr>
                <w:rFonts w:ascii="Arial" w:eastAsia="Arial" w:hAnsi="Arial" w:cs="Arial"/>
                <w:sz w:val="18"/>
                <w:szCs w:val="18"/>
              </w:rPr>
            </w:pPr>
            <w:r>
              <w:rPr>
                <w:rFonts w:ascii="Arial" w:eastAsia="Arial" w:hAnsi="Arial" w:cs="Arial"/>
                <w:sz w:val="18"/>
                <w:szCs w:val="18"/>
              </w:rPr>
              <w:t>79</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161"/>
              <w:jc w:val="center"/>
              <w:rPr>
                <w:rFonts w:ascii="Arial" w:eastAsia="Arial" w:hAnsi="Arial" w:cs="Arial"/>
                <w:sz w:val="18"/>
                <w:szCs w:val="18"/>
              </w:rPr>
            </w:pPr>
            <w:r>
              <w:rPr>
                <w:rFonts w:ascii="Arial" w:eastAsia="Arial" w:hAnsi="Arial" w:cs="Arial"/>
                <w:sz w:val="18"/>
                <w:szCs w:val="18"/>
              </w:rPr>
              <w:t>20,47</w:t>
            </w:r>
          </w:p>
        </w:tc>
      </w:tr>
      <w:tr w:rsidR="00114F7E" w:rsidTr="00716616">
        <w:trPr>
          <w:trHeight w:val="363"/>
        </w:trPr>
        <w:tc>
          <w:tcPr>
            <w:tcW w:w="2871" w:type="dxa"/>
            <w:shd w:val="clear" w:color="auto" w:fill="auto"/>
            <w:vAlign w:val="center"/>
          </w:tcPr>
          <w:p w:rsidR="00114F7E" w:rsidRDefault="00416CDF" w:rsidP="00716616">
            <w:pPr>
              <w:pBdr>
                <w:top w:val="nil"/>
                <w:left w:val="nil"/>
                <w:bottom w:val="nil"/>
                <w:right w:val="nil"/>
                <w:between w:val="nil"/>
              </w:pBdr>
              <w:spacing w:before="66"/>
              <w:ind w:right="61"/>
              <w:jc w:val="center"/>
              <w:rPr>
                <w:rFonts w:ascii="Arial" w:eastAsia="Arial" w:hAnsi="Arial" w:cs="Arial"/>
                <w:sz w:val="18"/>
                <w:szCs w:val="18"/>
              </w:rPr>
            </w:pPr>
            <w:r>
              <w:rPr>
                <w:rFonts w:ascii="Arial" w:eastAsia="Arial" w:hAnsi="Arial" w:cs="Arial"/>
                <w:sz w:val="18"/>
                <w:szCs w:val="18"/>
              </w:rPr>
              <w:t>Trabalho Infantil</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218"/>
              <w:jc w:val="center"/>
              <w:rPr>
                <w:rFonts w:ascii="Arial" w:eastAsia="Arial" w:hAnsi="Arial" w:cs="Arial"/>
                <w:sz w:val="18"/>
                <w:szCs w:val="18"/>
              </w:rPr>
            </w:pPr>
            <w:r>
              <w:rPr>
                <w:rFonts w:ascii="Arial" w:eastAsia="Arial" w:hAnsi="Arial" w:cs="Arial"/>
                <w:sz w:val="18"/>
                <w:szCs w:val="18"/>
              </w:rPr>
              <w:t>12</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81"/>
              <w:jc w:val="center"/>
              <w:rPr>
                <w:rFonts w:ascii="Arial" w:eastAsia="Arial" w:hAnsi="Arial" w:cs="Arial"/>
                <w:sz w:val="18"/>
                <w:szCs w:val="18"/>
              </w:rPr>
            </w:pPr>
            <w:r>
              <w:rPr>
                <w:rFonts w:ascii="Arial" w:eastAsia="Arial" w:hAnsi="Arial" w:cs="Arial"/>
                <w:sz w:val="18"/>
                <w:szCs w:val="18"/>
              </w:rPr>
              <w:t>3,37</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285"/>
              <w:jc w:val="center"/>
              <w:rPr>
                <w:rFonts w:ascii="Arial" w:eastAsia="Arial" w:hAnsi="Arial" w:cs="Arial"/>
                <w:sz w:val="18"/>
                <w:szCs w:val="18"/>
              </w:rPr>
            </w:pPr>
            <w:r>
              <w:rPr>
                <w:rFonts w:ascii="Arial" w:eastAsia="Arial" w:hAnsi="Arial" w:cs="Arial"/>
                <w:sz w:val="18"/>
                <w:szCs w:val="18"/>
              </w:rPr>
              <w:t>35</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201"/>
              <w:jc w:val="center"/>
              <w:rPr>
                <w:rFonts w:ascii="Arial" w:eastAsia="Arial" w:hAnsi="Arial" w:cs="Arial"/>
                <w:sz w:val="18"/>
                <w:szCs w:val="18"/>
              </w:rPr>
            </w:pPr>
            <w:r>
              <w:rPr>
                <w:rFonts w:ascii="Arial" w:eastAsia="Arial" w:hAnsi="Arial" w:cs="Arial"/>
                <w:sz w:val="18"/>
                <w:szCs w:val="18"/>
              </w:rPr>
              <w:t>6,6</w:t>
            </w:r>
          </w:p>
        </w:tc>
        <w:tc>
          <w:tcPr>
            <w:tcW w:w="0" w:type="auto"/>
            <w:shd w:val="clear" w:color="auto" w:fill="auto"/>
            <w:vAlign w:val="center"/>
          </w:tcPr>
          <w:p w:rsidR="00114F7E" w:rsidRDefault="00416CDF" w:rsidP="00716616">
            <w:pPr>
              <w:pBdr>
                <w:top w:val="nil"/>
                <w:left w:val="nil"/>
                <w:bottom w:val="nil"/>
                <w:right w:val="nil"/>
                <w:between w:val="nil"/>
              </w:pBdr>
              <w:spacing w:before="66"/>
              <w:jc w:val="center"/>
              <w:rPr>
                <w:rFonts w:ascii="Arial" w:eastAsia="Arial" w:hAnsi="Arial" w:cs="Arial"/>
                <w:sz w:val="18"/>
                <w:szCs w:val="18"/>
              </w:rPr>
            </w:pPr>
            <w:r>
              <w:rPr>
                <w:rFonts w:ascii="Arial" w:eastAsia="Arial" w:hAnsi="Arial" w:cs="Arial"/>
                <w:sz w:val="18"/>
                <w:szCs w:val="18"/>
              </w:rPr>
              <w:t>41</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161"/>
              <w:jc w:val="center"/>
              <w:rPr>
                <w:rFonts w:ascii="Arial" w:eastAsia="Arial" w:hAnsi="Arial" w:cs="Arial"/>
                <w:sz w:val="18"/>
                <w:szCs w:val="18"/>
              </w:rPr>
            </w:pPr>
            <w:r>
              <w:rPr>
                <w:rFonts w:ascii="Arial" w:eastAsia="Arial" w:hAnsi="Arial" w:cs="Arial"/>
                <w:sz w:val="18"/>
                <w:szCs w:val="18"/>
              </w:rPr>
              <w:t>10,62</w:t>
            </w:r>
          </w:p>
        </w:tc>
        <w:tc>
          <w:tcPr>
            <w:tcW w:w="0" w:type="auto"/>
            <w:shd w:val="clear" w:color="auto" w:fill="auto"/>
            <w:vAlign w:val="center"/>
          </w:tcPr>
          <w:p w:rsidR="00114F7E" w:rsidRDefault="00416CDF" w:rsidP="00716616">
            <w:pPr>
              <w:pBdr>
                <w:top w:val="nil"/>
                <w:left w:val="nil"/>
                <w:bottom w:val="nil"/>
                <w:right w:val="nil"/>
                <w:between w:val="nil"/>
              </w:pBdr>
              <w:spacing w:before="66"/>
              <w:jc w:val="center"/>
              <w:rPr>
                <w:rFonts w:ascii="Arial" w:eastAsia="Arial" w:hAnsi="Arial" w:cs="Arial"/>
                <w:sz w:val="18"/>
                <w:szCs w:val="18"/>
              </w:rPr>
            </w:pPr>
            <w:r>
              <w:rPr>
                <w:rFonts w:ascii="Arial" w:eastAsia="Arial" w:hAnsi="Arial" w:cs="Arial"/>
                <w:sz w:val="18"/>
                <w:szCs w:val="18"/>
              </w:rPr>
              <w:t>41</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161"/>
              <w:jc w:val="center"/>
              <w:rPr>
                <w:rFonts w:ascii="Arial" w:eastAsia="Arial" w:hAnsi="Arial" w:cs="Arial"/>
                <w:sz w:val="18"/>
                <w:szCs w:val="18"/>
              </w:rPr>
            </w:pPr>
            <w:r>
              <w:rPr>
                <w:rFonts w:ascii="Arial" w:eastAsia="Arial" w:hAnsi="Arial" w:cs="Arial"/>
                <w:sz w:val="18"/>
                <w:szCs w:val="18"/>
              </w:rPr>
              <w:t>10,62</w:t>
            </w:r>
          </w:p>
        </w:tc>
      </w:tr>
      <w:tr w:rsidR="00114F7E" w:rsidTr="00716616">
        <w:trPr>
          <w:trHeight w:val="363"/>
        </w:trPr>
        <w:tc>
          <w:tcPr>
            <w:tcW w:w="2871" w:type="dxa"/>
            <w:shd w:val="clear" w:color="auto" w:fill="auto"/>
            <w:vAlign w:val="center"/>
          </w:tcPr>
          <w:p w:rsidR="00114F7E" w:rsidRDefault="00416CDF" w:rsidP="00716616">
            <w:pPr>
              <w:pBdr>
                <w:top w:val="nil"/>
                <w:left w:val="nil"/>
                <w:bottom w:val="nil"/>
                <w:right w:val="nil"/>
                <w:between w:val="nil"/>
              </w:pBdr>
              <w:spacing w:before="66"/>
              <w:ind w:right="61"/>
              <w:jc w:val="center"/>
              <w:rPr>
                <w:rFonts w:ascii="Arial" w:eastAsia="Arial" w:hAnsi="Arial" w:cs="Arial"/>
                <w:sz w:val="18"/>
                <w:szCs w:val="18"/>
              </w:rPr>
            </w:pPr>
            <w:r>
              <w:rPr>
                <w:rFonts w:ascii="Arial" w:eastAsia="Arial" w:hAnsi="Arial" w:cs="Arial"/>
                <w:sz w:val="18"/>
                <w:szCs w:val="18"/>
              </w:rPr>
              <w:t>Viol Intervenção Legal</w:t>
            </w:r>
          </w:p>
        </w:tc>
        <w:tc>
          <w:tcPr>
            <w:tcW w:w="0" w:type="auto"/>
            <w:shd w:val="clear" w:color="auto" w:fill="auto"/>
            <w:vAlign w:val="center"/>
          </w:tcPr>
          <w:p w:rsidR="00114F7E" w:rsidRDefault="00416CDF" w:rsidP="00716616">
            <w:pPr>
              <w:pBdr>
                <w:top w:val="nil"/>
                <w:left w:val="nil"/>
                <w:bottom w:val="nil"/>
                <w:right w:val="nil"/>
                <w:between w:val="nil"/>
              </w:pBdr>
              <w:spacing w:before="66"/>
              <w:jc w:val="center"/>
              <w:rPr>
                <w:rFonts w:ascii="Arial" w:eastAsia="Arial" w:hAnsi="Arial" w:cs="Arial"/>
                <w:sz w:val="18"/>
                <w:szCs w:val="18"/>
              </w:rPr>
            </w:pPr>
            <w:r>
              <w:rPr>
                <w:rFonts w:ascii="Arial" w:eastAsia="Arial" w:hAnsi="Arial" w:cs="Arial"/>
                <w:sz w:val="18"/>
                <w:szCs w:val="18"/>
              </w:rPr>
              <w:t>2</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81"/>
              <w:jc w:val="center"/>
              <w:rPr>
                <w:rFonts w:ascii="Arial" w:eastAsia="Arial" w:hAnsi="Arial" w:cs="Arial"/>
                <w:sz w:val="18"/>
                <w:szCs w:val="18"/>
              </w:rPr>
            </w:pPr>
            <w:r>
              <w:rPr>
                <w:rFonts w:ascii="Arial" w:eastAsia="Arial" w:hAnsi="Arial" w:cs="Arial"/>
                <w:sz w:val="18"/>
                <w:szCs w:val="18"/>
              </w:rPr>
              <w:t>0,56</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336"/>
              <w:jc w:val="center"/>
              <w:rPr>
                <w:rFonts w:ascii="Arial" w:eastAsia="Arial" w:hAnsi="Arial" w:cs="Arial"/>
                <w:sz w:val="18"/>
                <w:szCs w:val="18"/>
              </w:rPr>
            </w:pPr>
            <w:r>
              <w:rPr>
                <w:rFonts w:ascii="Arial" w:eastAsia="Arial" w:hAnsi="Arial" w:cs="Arial"/>
                <w:sz w:val="18"/>
                <w:szCs w:val="18"/>
              </w:rPr>
              <w:t>1</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201"/>
              <w:jc w:val="center"/>
              <w:rPr>
                <w:rFonts w:ascii="Arial" w:eastAsia="Arial" w:hAnsi="Arial" w:cs="Arial"/>
                <w:sz w:val="18"/>
                <w:szCs w:val="18"/>
              </w:rPr>
            </w:pPr>
            <w:r>
              <w:rPr>
                <w:rFonts w:ascii="Arial" w:eastAsia="Arial" w:hAnsi="Arial" w:cs="Arial"/>
                <w:sz w:val="18"/>
                <w:szCs w:val="18"/>
              </w:rPr>
              <w:t>0,2</w:t>
            </w:r>
          </w:p>
        </w:tc>
        <w:tc>
          <w:tcPr>
            <w:tcW w:w="0" w:type="auto"/>
            <w:shd w:val="clear" w:color="auto" w:fill="auto"/>
            <w:vAlign w:val="center"/>
          </w:tcPr>
          <w:p w:rsidR="00114F7E" w:rsidRDefault="00416CDF" w:rsidP="00716616">
            <w:pPr>
              <w:pBdr>
                <w:top w:val="nil"/>
                <w:left w:val="nil"/>
                <w:bottom w:val="nil"/>
                <w:right w:val="nil"/>
                <w:between w:val="nil"/>
              </w:pBdr>
              <w:spacing w:before="66"/>
              <w:jc w:val="center"/>
              <w:rPr>
                <w:rFonts w:ascii="Arial" w:eastAsia="Arial" w:hAnsi="Arial" w:cs="Arial"/>
                <w:sz w:val="18"/>
                <w:szCs w:val="18"/>
              </w:rPr>
            </w:pPr>
            <w:r>
              <w:rPr>
                <w:rFonts w:ascii="Arial" w:eastAsia="Arial" w:hAnsi="Arial" w:cs="Arial"/>
                <w:sz w:val="18"/>
                <w:szCs w:val="18"/>
              </w:rPr>
              <w:t>5</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161"/>
              <w:jc w:val="center"/>
              <w:rPr>
                <w:rFonts w:ascii="Arial" w:eastAsia="Arial" w:hAnsi="Arial" w:cs="Arial"/>
                <w:sz w:val="18"/>
                <w:szCs w:val="18"/>
              </w:rPr>
            </w:pPr>
            <w:r>
              <w:rPr>
                <w:rFonts w:ascii="Arial" w:eastAsia="Arial" w:hAnsi="Arial" w:cs="Arial"/>
                <w:sz w:val="18"/>
                <w:szCs w:val="18"/>
              </w:rPr>
              <w:t>1,30</w:t>
            </w:r>
          </w:p>
        </w:tc>
        <w:tc>
          <w:tcPr>
            <w:tcW w:w="0" w:type="auto"/>
            <w:shd w:val="clear" w:color="auto" w:fill="auto"/>
            <w:vAlign w:val="center"/>
          </w:tcPr>
          <w:p w:rsidR="00114F7E" w:rsidRDefault="00416CDF" w:rsidP="00716616">
            <w:pPr>
              <w:pBdr>
                <w:top w:val="nil"/>
                <w:left w:val="nil"/>
                <w:bottom w:val="nil"/>
                <w:right w:val="nil"/>
                <w:between w:val="nil"/>
              </w:pBdr>
              <w:spacing w:before="66"/>
              <w:jc w:val="center"/>
              <w:rPr>
                <w:rFonts w:ascii="Arial" w:eastAsia="Arial" w:hAnsi="Arial" w:cs="Arial"/>
                <w:sz w:val="18"/>
                <w:szCs w:val="18"/>
              </w:rPr>
            </w:pPr>
            <w:r>
              <w:rPr>
                <w:rFonts w:ascii="Arial" w:eastAsia="Arial" w:hAnsi="Arial" w:cs="Arial"/>
                <w:sz w:val="18"/>
                <w:szCs w:val="18"/>
              </w:rPr>
              <w:t>5</w:t>
            </w:r>
          </w:p>
        </w:tc>
        <w:tc>
          <w:tcPr>
            <w:tcW w:w="0" w:type="auto"/>
            <w:shd w:val="clear" w:color="auto" w:fill="auto"/>
            <w:vAlign w:val="center"/>
          </w:tcPr>
          <w:p w:rsidR="00114F7E" w:rsidRDefault="00416CDF" w:rsidP="00716616">
            <w:pPr>
              <w:pBdr>
                <w:top w:val="nil"/>
                <w:left w:val="nil"/>
                <w:bottom w:val="nil"/>
                <w:right w:val="nil"/>
                <w:between w:val="nil"/>
              </w:pBdr>
              <w:spacing w:before="66"/>
              <w:ind w:right="161"/>
              <w:jc w:val="center"/>
              <w:rPr>
                <w:rFonts w:ascii="Arial" w:eastAsia="Arial" w:hAnsi="Arial" w:cs="Arial"/>
                <w:sz w:val="18"/>
                <w:szCs w:val="18"/>
              </w:rPr>
            </w:pPr>
            <w:r>
              <w:rPr>
                <w:rFonts w:ascii="Arial" w:eastAsia="Arial" w:hAnsi="Arial" w:cs="Arial"/>
                <w:sz w:val="18"/>
                <w:szCs w:val="18"/>
              </w:rPr>
              <w:t>1,30</w:t>
            </w:r>
          </w:p>
        </w:tc>
      </w:tr>
      <w:tr w:rsidR="00114F7E" w:rsidTr="00716616">
        <w:trPr>
          <w:trHeight w:val="364"/>
        </w:trPr>
        <w:tc>
          <w:tcPr>
            <w:tcW w:w="2871" w:type="dxa"/>
            <w:shd w:val="clear" w:color="auto" w:fill="auto"/>
            <w:vAlign w:val="center"/>
          </w:tcPr>
          <w:p w:rsidR="00114F7E" w:rsidRDefault="00416CDF" w:rsidP="00716616">
            <w:pPr>
              <w:pBdr>
                <w:top w:val="nil"/>
                <w:left w:val="nil"/>
                <w:bottom w:val="nil"/>
                <w:right w:val="nil"/>
                <w:between w:val="nil"/>
              </w:pBdr>
              <w:spacing w:before="67"/>
              <w:ind w:right="61"/>
              <w:jc w:val="center"/>
              <w:rPr>
                <w:rFonts w:ascii="Arial" w:eastAsia="Arial" w:hAnsi="Arial" w:cs="Arial"/>
                <w:sz w:val="18"/>
                <w:szCs w:val="18"/>
              </w:rPr>
            </w:pPr>
            <w:r>
              <w:rPr>
                <w:rFonts w:ascii="Arial" w:eastAsia="Arial" w:hAnsi="Arial" w:cs="Arial"/>
                <w:sz w:val="18"/>
                <w:szCs w:val="18"/>
              </w:rPr>
              <w:t>Outra</w:t>
            </w:r>
          </w:p>
        </w:tc>
        <w:tc>
          <w:tcPr>
            <w:tcW w:w="0" w:type="auto"/>
            <w:shd w:val="clear" w:color="auto" w:fill="auto"/>
            <w:vAlign w:val="center"/>
          </w:tcPr>
          <w:p w:rsidR="00114F7E" w:rsidRDefault="00416CDF" w:rsidP="00716616">
            <w:pPr>
              <w:pBdr>
                <w:top w:val="nil"/>
                <w:left w:val="nil"/>
                <w:bottom w:val="nil"/>
                <w:right w:val="nil"/>
                <w:between w:val="nil"/>
              </w:pBdr>
              <w:spacing w:before="67"/>
              <w:ind w:right="218"/>
              <w:jc w:val="center"/>
              <w:rPr>
                <w:rFonts w:ascii="Arial" w:eastAsia="Arial" w:hAnsi="Arial" w:cs="Arial"/>
                <w:sz w:val="18"/>
                <w:szCs w:val="18"/>
              </w:rPr>
            </w:pPr>
            <w:r>
              <w:rPr>
                <w:rFonts w:ascii="Arial" w:eastAsia="Arial" w:hAnsi="Arial" w:cs="Arial"/>
                <w:sz w:val="18"/>
                <w:szCs w:val="18"/>
              </w:rPr>
              <w:t>115</w:t>
            </w:r>
          </w:p>
        </w:tc>
        <w:tc>
          <w:tcPr>
            <w:tcW w:w="0" w:type="auto"/>
            <w:shd w:val="clear" w:color="auto" w:fill="auto"/>
            <w:vAlign w:val="center"/>
          </w:tcPr>
          <w:p w:rsidR="00114F7E" w:rsidRDefault="00416CDF" w:rsidP="00716616">
            <w:pPr>
              <w:pBdr>
                <w:top w:val="nil"/>
                <w:left w:val="nil"/>
                <w:bottom w:val="nil"/>
                <w:right w:val="nil"/>
                <w:between w:val="nil"/>
              </w:pBdr>
              <w:spacing w:before="67"/>
              <w:ind w:right="81"/>
              <w:jc w:val="center"/>
              <w:rPr>
                <w:rFonts w:ascii="Arial" w:eastAsia="Arial" w:hAnsi="Arial" w:cs="Arial"/>
                <w:sz w:val="18"/>
                <w:szCs w:val="18"/>
              </w:rPr>
            </w:pPr>
            <w:r>
              <w:rPr>
                <w:rFonts w:ascii="Arial" w:eastAsia="Arial" w:hAnsi="Arial" w:cs="Arial"/>
                <w:sz w:val="18"/>
                <w:szCs w:val="18"/>
              </w:rPr>
              <w:t>32,3</w:t>
            </w:r>
          </w:p>
        </w:tc>
        <w:tc>
          <w:tcPr>
            <w:tcW w:w="0" w:type="auto"/>
            <w:shd w:val="clear" w:color="auto" w:fill="auto"/>
            <w:vAlign w:val="center"/>
          </w:tcPr>
          <w:p w:rsidR="00114F7E" w:rsidRDefault="00416CDF" w:rsidP="00716616">
            <w:pPr>
              <w:pBdr>
                <w:top w:val="nil"/>
                <w:left w:val="nil"/>
                <w:bottom w:val="nil"/>
                <w:right w:val="nil"/>
                <w:between w:val="nil"/>
              </w:pBdr>
              <w:spacing w:before="67"/>
              <w:ind w:right="235"/>
              <w:jc w:val="center"/>
              <w:rPr>
                <w:rFonts w:ascii="Arial" w:eastAsia="Arial" w:hAnsi="Arial" w:cs="Arial"/>
                <w:sz w:val="18"/>
                <w:szCs w:val="18"/>
              </w:rPr>
            </w:pPr>
            <w:r>
              <w:rPr>
                <w:rFonts w:ascii="Arial" w:eastAsia="Arial" w:hAnsi="Arial" w:cs="Arial"/>
                <w:sz w:val="18"/>
                <w:szCs w:val="18"/>
              </w:rPr>
              <w:t>179</w:t>
            </w:r>
          </w:p>
        </w:tc>
        <w:tc>
          <w:tcPr>
            <w:tcW w:w="0" w:type="auto"/>
            <w:shd w:val="clear" w:color="auto" w:fill="auto"/>
            <w:vAlign w:val="center"/>
          </w:tcPr>
          <w:p w:rsidR="00114F7E" w:rsidRDefault="00416CDF" w:rsidP="00716616">
            <w:pPr>
              <w:pBdr>
                <w:top w:val="nil"/>
                <w:left w:val="nil"/>
                <w:bottom w:val="nil"/>
                <w:right w:val="nil"/>
                <w:between w:val="nil"/>
              </w:pBdr>
              <w:spacing w:before="67"/>
              <w:ind w:right="224"/>
              <w:jc w:val="center"/>
              <w:rPr>
                <w:rFonts w:ascii="Arial" w:eastAsia="Arial" w:hAnsi="Arial" w:cs="Arial"/>
                <w:sz w:val="18"/>
                <w:szCs w:val="18"/>
              </w:rPr>
            </w:pPr>
            <w:r>
              <w:rPr>
                <w:rFonts w:ascii="Arial" w:eastAsia="Arial" w:hAnsi="Arial" w:cs="Arial"/>
                <w:sz w:val="18"/>
                <w:szCs w:val="18"/>
              </w:rPr>
              <w:t>34</w:t>
            </w:r>
          </w:p>
        </w:tc>
        <w:tc>
          <w:tcPr>
            <w:tcW w:w="0" w:type="auto"/>
            <w:shd w:val="clear" w:color="auto" w:fill="auto"/>
            <w:vAlign w:val="center"/>
          </w:tcPr>
          <w:p w:rsidR="00114F7E" w:rsidRDefault="00416CDF" w:rsidP="00716616">
            <w:pPr>
              <w:pBdr>
                <w:top w:val="nil"/>
                <w:left w:val="nil"/>
                <w:bottom w:val="nil"/>
                <w:right w:val="nil"/>
                <w:between w:val="nil"/>
              </w:pBdr>
              <w:spacing w:before="67"/>
              <w:jc w:val="center"/>
              <w:rPr>
                <w:rFonts w:ascii="Arial" w:eastAsia="Arial" w:hAnsi="Arial" w:cs="Arial"/>
                <w:sz w:val="18"/>
                <w:szCs w:val="18"/>
              </w:rPr>
            </w:pPr>
            <w:r>
              <w:rPr>
                <w:rFonts w:ascii="Arial" w:eastAsia="Arial" w:hAnsi="Arial" w:cs="Arial"/>
                <w:sz w:val="18"/>
                <w:szCs w:val="18"/>
              </w:rPr>
              <w:t>133</w:t>
            </w:r>
          </w:p>
        </w:tc>
        <w:tc>
          <w:tcPr>
            <w:tcW w:w="0" w:type="auto"/>
            <w:shd w:val="clear" w:color="auto" w:fill="auto"/>
            <w:vAlign w:val="center"/>
          </w:tcPr>
          <w:p w:rsidR="00114F7E" w:rsidRDefault="00416CDF" w:rsidP="00716616">
            <w:pPr>
              <w:pBdr>
                <w:top w:val="nil"/>
                <w:left w:val="nil"/>
                <w:bottom w:val="nil"/>
                <w:right w:val="nil"/>
                <w:between w:val="nil"/>
              </w:pBdr>
              <w:spacing w:before="67"/>
              <w:ind w:right="161"/>
              <w:jc w:val="center"/>
              <w:rPr>
                <w:rFonts w:ascii="Arial" w:eastAsia="Arial" w:hAnsi="Arial" w:cs="Arial"/>
                <w:sz w:val="18"/>
                <w:szCs w:val="18"/>
              </w:rPr>
            </w:pPr>
            <w:r>
              <w:rPr>
                <w:rFonts w:ascii="Arial" w:eastAsia="Arial" w:hAnsi="Arial" w:cs="Arial"/>
                <w:sz w:val="18"/>
                <w:szCs w:val="18"/>
              </w:rPr>
              <w:t>34,46</w:t>
            </w:r>
          </w:p>
        </w:tc>
        <w:tc>
          <w:tcPr>
            <w:tcW w:w="0" w:type="auto"/>
            <w:shd w:val="clear" w:color="auto" w:fill="auto"/>
            <w:vAlign w:val="center"/>
          </w:tcPr>
          <w:p w:rsidR="00114F7E" w:rsidRDefault="00416CDF" w:rsidP="00716616">
            <w:pPr>
              <w:pBdr>
                <w:top w:val="nil"/>
                <w:left w:val="nil"/>
                <w:bottom w:val="nil"/>
                <w:right w:val="nil"/>
                <w:between w:val="nil"/>
              </w:pBdr>
              <w:spacing w:before="67"/>
              <w:jc w:val="center"/>
              <w:rPr>
                <w:rFonts w:ascii="Arial" w:eastAsia="Arial" w:hAnsi="Arial" w:cs="Arial"/>
                <w:sz w:val="18"/>
                <w:szCs w:val="18"/>
              </w:rPr>
            </w:pPr>
            <w:r>
              <w:rPr>
                <w:rFonts w:ascii="Arial" w:eastAsia="Arial" w:hAnsi="Arial" w:cs="Arial"/>
                <w:sz w:val="18"/>
                <w:szCs w:val="18"/>
              </w:rPr>
              <w:t>133</w:t>
            </w:r>
          </w:p>
        </w:tc>
        <w:tc>
          <w:tcPr>
            <w:tcW w:w="0" w:type="auto"/>
            <w:shd w:val="clear" w:color="auto" w:fill="auto"/>
            <w:vAlign w:val="center"/>
          </w:tcPr>
          <w:p w:rsidR="00114F7E" w:rsidRDefault="00416CDF" w:rsidP="00716616">
            <w:pPr>
              <w:pBdr>
                <w:top w:val="nil"/>
                <w:left w:val="nil"/>
                <w:bottom w:val="nil"/>
                <w:right w:val="nil"/>
                <w:between w:val="nil"/>
              </w:pBdr>
              <w:spacing w:before="67"/>
              <w:ind w:right="161"/>
              <w:jc w:val="center"/>
              <w:rPr>
                <w:rFonts w:ascii="Arial" w:eastAsia="Arial" w:hAnsi="Arial" w:cs="Arial"/>
                <w:sz w:val="18"/>
                <w:szCs w:val="18"/>
              </w:rPr>
            </w:pPr>
            <w:r>
              <w:rPr>
                <w:rFonts w:ascii="Arial" w:eastAsia="Arial" w:hAnsi="Arial" w:cs="Arial"/>
                <w:sz w:val="18"/>
                <w:szCs w:val="18"/>
              </w:rPr>
              <w:t>34,46</w:t>
            </w:r>
          </w:p>
        </w:tc>
      </w:tr>
      <w:tr w:rsidR="00114F7E" w:rsidTr="00716616">
        <w:trPr>
          <w:trHeight w:val="364"/>
        </w:trPr>
        <w:tc>
          <w:tcPr>
            <w:tcW w:w="2871" w:type="dxa"/>
            <w:shd w:val="clear" w:color="auto" w:fill="auto"/>
            <w:vAlign w:val="center"/>
          </w:tcPr>
          <w:p w:rsidR="00114F7E" w:rsidRDefault="00416CDF" w:rsidP="00716616">
            <w:pPr>
              <w:pBdr>
                <w:top w:val="nil"/>
                <w:left w:val="nil"/>
                <w:bottom w:val="nil"/>
                <w:right w:val="nil"/>
                <w:between w:val="nil"/>
              </w:pBdr>
              <w:spacing w:before="73"/>
              <w:ind w:right="61"/>
              <w:jc w:val="center"/>
              <w:rPr>
                <w:rFonts w:ascii="Arial" w:eastAsia="Arial" w:hAnsi="Arial" w:cs="Arial"/>
                <w:b/>
                <w:sz w:val="18"/>
                <w:szCs w:val="18"/>
              </w:rPr>
            </w:pPr>
            <w:r>
              <w:rPr>
                <w:rFonts w:ascii="Arial" w:eastAsia="Arial" w:hAnsi="Arial" w:cs="Arial"/>
                <w:b/>
                <w:sz w:val="18"/>
                <w:szCs w:val="18"/>
              </w:rPr>
              <w:t>Total</w:t>
            </w:r>
          </w:p>
        </w:tc>
        <w:tc>
          <w:tcPr>
            <w:tcW w:w="0" w:type="auto"/>
            <w:shd w:val="clear" w:color="auto" w:fill="auto"/>
            <w:vAlign w:val="center"/>
          </w:tcPr>
          <w:p w:rsidR="00114F7E" w:rsidRDefault="00416CDF" w:rsidP="00716616">
            <w:pPr>
              <w:pBdr>
                <w:top w:val="nil"/>
                <w:left w:val="nil"/>
                <w:bottom w:val="nil"/>
                <w:right w:val="nil"/>
                <w:between w:val="nil"/>
              </w:pBdr>
              <w:spacing w:before="73"/>
              <w:ind w:right="177"/>
              <w:jc w:val="center"/>
              <w:rPr>
                <w:rFonts w:ascii="Arial" w:eastAsia="Arial" w:hAnsi="Arial" w:cs="Arial"/>
                <w:b/>
                <w:sz w:val="18"/>
                <w:szCs w:val="18"/>
              </w:rPr>
            </w:pPr>
            <w:r>
              <w:rPr>
                <w:rFonts w:ascii="Arial" w:eastAsia="Arial" w:hAnsi="Arial" w:cs="Arial"/>
                <w:b/>
                <w:sz w:val="18"/>
                <w:szCs w:val="18"/>
              </w:rPr>
              <w:t>363</w:t>
            </w:r>
          </w:p>
        </w:tc>
        <w:tc>
          <w:tcPr>
            <w:tcW w:w="0" w:type="auto"/>
            <w:shd w:val="clear" w:color="auto" w:fill="auto"/>
            <w:vAlign w:val="center"/>
          </w:tcPr>
          <w:p w:rsidR="00114F7E" w:rsidRDefault="00416CDF" w:rsidP="00716616">
            <w:pPr>
              <w:pBdr>
                <w:top w:val="nil"/>
                <w:left w:val="nil"/>
                <w:bottom w:val="nil"/>
                <w:right w:val="nil"/>
                <w:between w:val="nil"/>
              </w:pBdr>
              <w:spacing w:before="73"/>
              <w:ind w:right="135"/>
              <w:jc w:val="center"/>
              <w:rPr>
                <w:rFonts w:ascii="Arial" w:eastAsia="Arial" w:hAnsi="Arial" w:cs="Arial"/>
                <w:b/>
                <w:sz w:val="18"/>
                <w:szCs w:val="18"/>
              </w:rPr>
            </w:pPr>
            <w:r>
              <w:rPr>
                <w:rFonts w:ascii="Arial" w:eastAsia="Arial" w:hAnsi="Arial" w:cs="Arial"/>
                <w:b/>
                <w:sz w:val="18"/>
                <w:szCs w:val="18"/>
              </w:rPr>
              <w:t>100</w:t>
            </w:r>
          </w:p>
        </w:tc>
        <w:tc>
          <w:tcPr>
            <w:tcW w:w="0" w:type="auto"/>
            <w:shd w:val="clear" w:color="auto" w:fill="auto"/>
            <w:vAlign w:val="center"/>
          </w:tcPr>
          <w:p w:rsidR="00114F7E" w:rsidRDefault="00416CDF" w:rsidP="00716616">
            <w:pPr>
              <w:pBdr>
                <w:top w:val="nil"/>
                <w:left w:val="nil"/>
                <w:bottom w:val="nil"/>
                <w:right w:val="nil"/>
                <w:between w:val="nil"/>
              </w:pBdr>
              <w:spacing w:before="73"/>
              <w:ind w:right="218"/>
              <w:jc w:val="center"/>
              <w:rPr>
                <w:rFonts w:ascii="Arial" w:eastAsia="Arial" w:hAnsi="Arial" w:cs="Arial"/>
                <w:b/>
                <w:sz w:val="18"/>
                <w:szCs w:val="18"/>
              </w:rPr>
            </w:pPr>
            <w:r>
              <w:rPr>
                <w:rFonts w:ascii="Arial" w:eastAsia="Arial" w:hAnsi="Arial" w:cs="Arial"/>
                <w:b/>
                <w:sz w:val="18"/>
                <w:szCs w:val="18"/>
              </w:rPr>
              <w:t>356</w:t>
            </w:r>
          </w:p>
        </w:tc>
        <w:tc>
          <w:tcPr>
            <w:tcW w:w="0" w:type="auto"/>
            <w:shd w:val="clear" w:color="auto" w:fill="auto"/>
            <w:vAlign w:val="center"/>
          </w:tcPr>
          <w:p w:rsidR="00114F7E" w:rsidRDefault="00416CDF" w:rsidP="00716616">
            <w:pPr>
              <w:pBdr>
                <w:top w:val="nil"/>
                <w:left w:val="nil"/>
                <w:bottom w:val="nil"/>
                <w:right w:val="nil"/>
                <w:between w:val="nil"/>
              </w:pBdr>
              <w:spacing w:before="73"/>
              <w:ind w:right="77"/>
              <w:jc w:val="center"/>
              <w:rPr>
                <w:rFonts w:ascii="Arial" w:eastAsia="Arial" w:hAnsi="Arial" w:cs="Arial"/>
                <w:b/>
                <w:sz w:val="18"/>
                <w:szCs w:val="18"/>
              </w:rPr>
            </w:pPr>
            <w:r>
              <w:rPr>
                <w:rFonts w:ascii="Arial" w:eastAsia="Arial" w:hAnsi="Arial" w:cs="Arial"/>
                <w:b/>
                <w:sz w:val="18"/>
                <w:szCs w:val="18"/>
              </w:rPr>
              <w:t>100</w:t>
            </w:r>
          </w:p>
        </w:tc>
        <w:tc>
          <w:tcPr>
            <w:tcW w:w="0" w:type="auto"/>
            <w:shd w:val="clear" w:color="auto" w:fill="auto"/>
            <w:vAlign w:val="center"/>
          </w:tcPr>
          <w:p w:rsidR="00114F7E" w:rsidRDefault="00416CDF" w:rsidP="00716616">
            <w:pPr>
              <w:pBdr>
                <w:top w:val="nil"/>
                <w:left w:val="nil"/>
                <w:bottom w:val="nil"/>
                <w:right w:val="nil"/>
                <w:between w:val="nil"/>
              </w:pBdr>
              <w:spacing w:before="73"/>
              <w:ind w:right="235"/>
              <w:jc w:val="center"/>
              <w:rPr>
                <w:rFonts w:ascii="Arial" w:eastAsia="Arial" w:hAnsi="Arial" w:cs="Arial"/>
                <w:b/>
                <w:sz w:val="18"/>
                <w:szCs w:val="18"/>
              </w:rPr>
            </w:pPr>
            <w:r>
              <w:rPr>
                <w:rFonts w:ascii="Arial" w:eastAsia="Arial" w:hAnsi="Arial" w:cs="Arial"/>
                <w:b/>
                <w:sz w:val="18"/>
                <w:szCs w:val="18"/>
              </w:rPr>
              <w:t>527</w:t>
            </w:r>
          </w:p>
        </w:tc>
        <w:tc>
          <w:tcPr>
            <w:tcW w:w="0" w:type="auto"/>
            <w:shd w:val="clear" w:color="auto" w:fill="auto"/>
            <w:vAlign w:val="center"/>
          </w:tcPr>
          <w:p w:rsidR="00114F7E" w:rsidRDefault="00416CDF" w:rsidP="00716616">
            <w:pPr>
              <w:pBdr>
                <w:top w:val="nil"/>
                <w:left w:val="nil"/>
                <w:bottom w:val="nil"/>
                <w:right w:val="nil"/>
                <w:between w:val="nil"/>
              </w:pBdr>
              <w:spacing w:before="73"/>
              <w:ind w:right="174"/>
              <w:jc w:val="center"/>
              <w:rPr>
                <w:rFonts w:ascii="Arial" w:eastAsia="Arial" w:hAnsi="Arial" w:cs="Arial"/>
                <w:b/>
                <w:sz w:val="18"/>
                <w:szCs w:val="18"/>
              </w:rPr>
            </w:pPr>
            <w:r>
              <w:rPr>
                <w:rFonts w:ascii="Arial" w:eastAsia="Arial" w:hAnsi="Arial" w:cs="Arial"/>
                <w:b/>
                <w:sz w:val="18"/>
                <w:szCs w:val="18"/>
              </w:rPr>
              <w:t>100</w:t>
            </w:r>
          </w:p>
        </w:tc>
        <w:tc>
          <w:tcPr>
            <w:tcW w:w="0" w:type="auto"/>
            <w:shd w:val="clear" w:color="auto" w:fill="auto"/>
            <w:vAlign w:val="center"/>
          </w:tcPr>
          <w:p w:rsidR="00114F7E" w:rsidRDefault="00416CDF" w:rsidP="00716616">
            <w:pPr>
              <w:pBdr>
                <w:top w:val="nil"/>
                <w:left w:val="nil"/>
                <w:bottom w:val="nil"/>
                <w:right w:val="nil"/>
                <w:between w:val="nil"/>
              </w:pBdr>
              <w:spacing w:before="73"/>
              <w:jc w:val="center"/>
              <w:rPr>
                <w:rFonts w:ascii="Arial" w:eastAsia="Arial" w:hAnsi="Arial" w:cs="Arial"/>
                <w:b/>
                <w:sz w:val="18"/>
                <w:szCs w:val="18"/>
              </w:rPr>
            </w:pPr>
            <w:r>
              <w:rPr>
                <w:rFonts w:ascii="Arial" w:eastAsia="Arial" w:hAnsi="Arial" w:cs="Arial"/>
                <w:b/>
                <w:sz w:val="18"/>
                <w:szCs w:val="18"/>
              </w:rPr>
              <w:t>386</w:t>
            </w:r>
          </w:p>
        </w:tc>
        <w:tc>
          <w:tcPr>
            <w:tcW w:w="0" w:type="auto"/>
            <w:shd w:val="clear" w:color="auto" w:fill="auto"/>
            <w:vAlign w:val="center"/>
          </w:tcPr>
          <w:p w:rsidR="00114F7E" w:rsidRDefault="00416CDF" w:rsidP="00716616">
            <w:pPr>
              <w:pBdr>
                <w:top w:val="nil"/>
                <w:left w:val="nil"/>
                <w:bottom w:val="nil"/>
                <w:right w:val="nil"/>
                <w:between w:val="nil"/>
              </w:pBdr>
              <w:spacing w:before="73"/>
              <w:ind w:right="161"/>
              <w:jc w:val="center"/>
              <w:rPr>
                <w:rFonts w:ascii="Arial" w:eastAsia="Arial" w:hAnsi="Arial" w:cs="Arial"/>
                <w:b/>
                <w:sz w:val="18"/>
                <w:szCs w:val="18"/>
              </w:rPr>
            </w:pPr>
            <w:r>
              <w:rPr>
                <w:rFonts w:ascii="Arial" w:eastAsia="Arial" w:hAnsi="Arial" w:cs="Arial"/>
                <w:b/>
                <w:sz w:val="18"/>
                <w:szCs w:val="18"/>
              </w:rPr>
              <w:t>100</w:t>
            </w:r>
          </w:p>
        </w:tc>
      </w:tr>
    </w:tbl>
    <w:p w:rsidR="00114F7E" w:rsidRDefault="00416CDF">
      <w:pPr>
        <w:jc w:val="both"/>
        <w:rPr>
          <w:rFonts w:ascii="Arial" w:eastAsia="Arial" w:hAnsi="Arial" w:cs="Arial"/>
          <w:sz w:val="18"/>
          <w:szCs w:val="18"/>
        </w:rPr>
      </w:pPr>
      <w:r>
        <w:rPr>
          <w:rFonts w:ascii="Arial" w:eastAsia="Arial" w:hAnsi="Arial" w:cs="Arial"/>
          <w:b/>
          <w:sz w:val="18"/>
          <w:szCs w:val="18"/>
        </w:rPr>
        <w:t xml:space="preserve">Fonte: </w:t>
      </w:r>
      <w:r>
        <w:rPr>
          <w:rFonts w:ascii="Arial" w:eastAsia="Arial" w:hAnsi="Arial" w:cs="Arial"/>
          <w:sz w:val="18"/>
          <w:szCs w:val="18"/>
        </w:rPr>
        <w:t xml:space="preserve">SINAN de base municipal </w:t>
      </w:r>
      <w:proofErr w:type="gramStart"/>
      <w:r>
        <w:rPr>
          <w:rFonts w:ascii="Arial" w:eastAsia="Arial" w:hAnsi="Arial" w:cs="Arial"/>
          <w:sz w:val="18"/>
          <w:szCs w:val="18"/>
        </w:rPr>
        <w:t>e e</w:t>
      </w:r>
      <w:proofErr w:type="gramEnd"/>
      <w:r>
        <w:rPr>
          <w:rFonts w:ascii="Arial" w:eastAsia="Arial" w:hAnsi="Arial" w:cs="Arial"/>
          <w:sz w:val="18"/>
          <w:szCs w:val="18"/>
        </w:rPr>
        <w:t>-SUS VS, atualização em 27/01/2022, dados sujeitos a alteração</w:t>
      </w:r>
      <w:r>
        <w:rPr>
          <w:noProof/>
          <w:lang w:val="pt-BR"/>
        </w:rPr>
        <w:drawing>
          <wp:anchor distT="0" distB="0" distL="0" distR="0" simplePos="0" relativeHeight="251662336" behindDoc="1" locked="0" layoutInCell="1" hidden="0" allowOverlap="1">
            <wp:simplePos x="0" y="0"/>
            <wp:positionH relativeFrom="column">
              <wp:posOffset>939800</wp:posOffset>
            </wp:positionH>
            <wp:positionV relativeFrom="paragraph">
              <wp:posOffset>-253995</wp:posOffset>
            </wp:positionV>
            <wp:extent cx="6130925" cy="255270"/>
            <wp:effectExtent l="0" t="0" r="0" b="0"/>
            <wp:wrapNone/>
            <wp:docPr id="75"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5"/>
                    <a:srcRect/>
                    <a:stretch>
                      <a:fillRect/>
                    </a:stretch>
                  </pic:blipFill>
                  <pic:spPr>
                    <a:xfrm>
                      <a:off x="0" y="0"/>
                      <a:ext cx="6130925" cy="255270"/>
                    </a:xfrm>
                    <a:prstGeom prst="rect">
                      <a:avLst/>
                    </a:prstGeom>
                    <a:ln/>
                  </pic:spPr>
                </pic:pic>
              </a:graphicData>
            </a:graphic>
          </wp:anchor>
        </w:drawing>
      </w:r>
    </w:p>
    <w:p w:rsidR="00114F7E" w:rsidRDefault="00114F7E">
      <w:pPr>
        <w:pBdr>
          <w:top w:val="nil"/>
          <w:left w:val="nil"/>
          <w:bottom w:val="nil"/>
          <w:right w:val="nil"/>
          <w:between w:val="nil"/>
        </w:pBdr>
        <w:spacing w:before="110" w:line="264" w:lineRule="auto"/>
        <w:ind w:right="1128"/>
        <w:jc w:val="both"/>
        <w:rPr>
          <w:rFonts w:ascii="Arial" w:eastAsia="Arial" w:hAnsi="Arial" w:cs="Arial"/>
          <w:sz w:val="24"/>
          <w:szCs w:val="24"/>
        </w:rPr>
      </w:pPr>
    </w:p>
    <w:p w:rsidR="00114F7E" w:rsidRDefault="00416CDF">
      <w:pPr>
        <w:pBdr>
          <w:top w:val="nil"/>
          <w:left w:val="nil"/>
          <w:bottom w:val="nil"/>
          <w:right w:val="nil"/>
          <w:between w:val="nil"/>
        </w:pBdr>
        <w:spacing w:line="276" w:lineRule="auto"/>
        <w:ind w:right="1128"/>
        <w:jc w:val="both"/>
        <w:rPr>
          <w:rFonts w:ascii="Arial" w:eastAsia="Arial" w:hAnsi="Arial" w:cs="Arial"/>
        </w:rPr>
      </w:pPr>
      <w:r>
        <w:rPr>
          <w:rFonts w:ascii="Arial" w:eastAsia="Arial" w:hAnsi="Arial" w:cs="Arial"/>
          <w:b/>
        </w:rPr>
        <w:t>Doenças transmissíveis</w:t>
      </w:r>
      <w:r>
        <w:rPr>
          <w:rFonts w:ascii="Arial" w:eastAsia="Arial" w:hAnsi="Arial" w:cs="Arial"/>
        </w:rPr>
        <w:t xml:space="preserve"> - os dados r</w:t>
      </w:r>
      <w:r w:rsidR="003F54B7">
        <w:rPr>
          <w:rFonts w:ascii="Arial" w:eastAsia="Arial" w:hAnsi="Arial" w:cs="Arial"/>
        </w:rPr>
        <w:t>eferem-se a Arboviroses e  Covid</w:t>
      </w:r>
      <w:r>
        <w:rPr>
          <w:rFonts w:ascii="Arial" w:eastAsia="Arial" w:hAnsi="Arial" w:cs="Arial"/>
        </w:rPr>
        <w:t>-19 (pandemia), devido ao seu relevante potencial epidêmico</w:t>
      </w:r>
      <w:r>
        <w:rPr>
          <w:rFonts w:ascii="Arial" w:eastAsia="Arial" w:hAnsi="Arial" w:cs="Arial"/>
          <w:vertAlign w:val="superscript"/>
        </w:rPr>
        <w:footnoteReference w:id="36"/>
      </w:r>
      <w:r>
        <w:rPr>
          <w:rFonts w:ascii="Arial" w:eastAsia="Arial" w:hAnsi="Arial" w:cs="Arial"/>
        </w:rPr>
        <w:t xml:space="preserve">. </w:t>
      </w:r>
    </w:p>
    <w:p w:rsidR="00114F7E" w:rsidRDefault="00114F7E">
      <w:pPr>
        <w:pBdr>
          <w:top w:val="nil"/>
          <w:left w:val="nil"/>
          <w:bottom w:val="nil"/>
          <w:right w:val="nil"/>
          <w:between w:val="nil"/>
        </w:pBdr>
        <w:spacing w:line="276" w:lineRule="auto"/>
        <w:ind w:right="1128"/>
        <w:jc w:val="both"/>
        <w:rPr>
          <w:rFonts w:ascii="Arial" w:eastAsia="Arial" w:hAnsi="Arial" w:cs="Arial"/>
        </w:rPr>
      </w:pPr>
    </w:p>
    <w:p w:rsidR="00114F7E" w:rsidRDefault="00416CDF">
      <w:pPr>
        <w:pBdr>
          <w:top w:val="nil"/>
          <w:left w:val="nil"/>
          <w:bottom w:val="nil"/>
          <w:right w:val="nil"/>
          <w:between w:val="nil"/>
        </w:pBdr>
        <w:tabs>
          <w:tab w:val="left" w:pos="9639"/>
        </w:tabs>
        <w:spacing w:line="276" w:lineRule="auto"/>
        <w:ind w:right="1137"/>
        <w:jc w:val="both"/>
        <w:rPr>
          <w:rFonts w:ascii="Arial" w:eastAsia="Arial" w:hAnsi="Arial" w:cs="Arial"/>
          <w:color w:val="000000"/>
        </w:rPr>
      </w:pPr>
      <w:r>
        <w:rPr>
          <w:rFonts w:ascii="Arial" w:eastAsia="Arial" w:hAnsi="Arial" w:cs="Arial"/>
          <w:b/>
          <w:color w:val="000000"/>
        </w:rPr>
        <w:t xml:space="preserve">Arboviroses: </w:t>
      </w:r>
      <w:r>
        <w:rPr>
          <w:rFonts w:ascii="Arial" w:eastAsia="Arial" w:hAnsi="Arial" w:cs="Arial"/>
          <w:color w:val="000000"/>
        </w:rPr>
        <w:t>As arboviroses têm sido um grande desafio para a saúde pública nas últimas décadas, principalmente, nos últimos anos com a chegada do vírus da Zika (transmissão vertical de mães para bebês - microcefalia), da Chikungunya (cronicidade da doença podendo gerar incapacidade física), a epidemia de febre amarela no estado (partir de janeiro de 2017) e a circulação concomitante do vírus da dengue no município de Vitória. Abaixo, apresentamos a sit</w:t>
      </w:r>
      <w:r w:rsidR="00182CA3">
        <w:rPr>
          <w:rFonts w:ascii="Arial" w:eastAsia="Arial" w:hAnsi="Arial" w:cs="Arial"/>
          <w:color w:val="000000"/>
        </w:rPr>
        <w:t>uação em 2021.</w:t>
      </w:r>
    </w:p>
    <w:p w:rsidR="00114F7E" w:rsidRDefault="00114F7E">
      <w:pPr>
        <w:pBdr>
          <w:top w:val="nil"/>
          <w:left w:val="nil"/>
          <w:bottom w:val="nil"/>
          <w:right w:val="nil"/>
          <w:between w:val="nil"/>
        </w:pBdr>
        <w:tabs>
          <w:tab w:val="left" w:pos="9781"/>
        </w:tabs>
        <w:spacing w:line="276" w:lineRule="auto"/>
        <w:ind w:right="995"/>
        <w:jc w:val="both"/>
        <w:rPr>
          <w:rFonts w:ascii="Arial" w:eastAsia="Arial" w:hAnsi="Arial" w:cs="Arial"/>
          <w:b/>
          <w:color w:val="000000"/>
        </w:rPr>
      </w:pPr>
    </w:p>
    <w:p w:rsidR="00114F7E" w:rsidRDefault="00416CDF">
      <w:pPr>
        <w:pBdr>
          <w:top w:val="nil"/>
          <w:left w:val="nil"/>
          <w:bottom w:val="nil"/>
          <w:right w:val="nil"/>
          <w:between w:val="nil"/>
        </w:pBdr>
        <w:tabs>
          <w:tab w:val="left" w:pos="9639"/>
        </w:tabs>
        <w:spacing w:line="276" w:lineRule="auto"/>
        <w:ind w:right="1137"/>
        <w:jc w:val="both"/>
        <w:rPr>
          <w:rFonts w:ascii="Arial" w:eastAsia="Arial" w:hAnsi="Arial" w:cs="Arial"/>
          <w:color w:val="000000"/>
        </w:rPr>
      </w:pPr>
      <w:r>
        <w:rPr>
          <w:rFonts w:ascii="Arial" w:eastAsia="Arial" w:hAnsi="Arial" w:cs="Arial"/>
          <w:b/>
        </w:rPr>
        <w:t>Dengue:</w:t>
      </w:r>
      <w:r>
        <w:rPr>
          <w:rFonts w:ascii="Arial" w:eastAsia="Arial" w:hAnsi="Arial" w:cs="Arial"/>
          <w:color w:val="000000"/>
        </w:rPr>
        <w:t xml:space="preserve"> Foram 1.071 notificados, 755 confirmados e 01 óbito. Verifica-se uma redução em comparação aos anos de 2018-2020, inclusive no número de óbitos, considerando que 2019 foi o ano mais letal com 06 mortes.</w:t>
      </w:r>
    </w:p>
    <w:p w:rsidR="00114F7E" w:rsidRDefault="00114F7E">
      <w:pPr>
        <w:pBdr>
          <w:top w:val="nil"/>
          <w:left w:val="nil"/>
          <w:bottom w:val="nil"/>
          <w:right w:val="nil"/>
          <w:between w:val="nil"/>
        </w:pBdr>
        <w:tabs>
          <w:tab w:val="left" w:pos="9781"/>
        </w:tabs>
        <w:spacing w:line="276" w:lineRule="auto"/>
        <w:ind w:right="995"/>
        <w:jc w:val="both"/>
        <w:rPr>
          <w:rFonts w:ascii="Arial" w:eastAsia="Arial" w:hAnsi="Arial" w:cs="Arial"/>
          <w:b/>
          <w:color w:val="000000"/>
        </w:rPr>
      </w:pPr>
    </w:p>
    <w:p w:rsidR="00114F7E" w:rsidRDefault="00416CDF">
      <w:pPr>
        <w:pBdr>
          <w:top w:val="nil"/>
          <w:left w:val="nil"/>
          <w:bottom w:val="nil"/>
          <w:right w:val="nil"/>
          <w:between w:val="nil"/>
        </w:pBdr>
        <w:tabs>
          <w:tab w:val="left" w:pos="9639"/>
        </w:tabs>
        <w:spacing w:line="276" w:lineRule="auto"/>
        <w:ind w:right="1137"/>
        <w:jc w:val="both"/>
        <w:rPr>
          <w:rFonts w:ascii="Arial" w:eastAsia="Arial" w:hAnsi="Arial" w:cs="Arial"/>
          <w:color w:val="000000"/>
        </w:rPr>
      </w:pPr>
      <w:r>
        <w:rPr>
          <w:rFonts w:ascii="Arial" w:eastAsia="Arial" w:hAnsi="Arial" w:cs="Arial"/>
          <w:b/>
          <w:color w:val="000000"/>
        </w:rPr>
        <w:t>Zika:</w:t>
      </w:r>
      <w:r>
        <w:rPr>
          <w:rFonts w:ascii="Arial" w:eastAsia="Arial" w:hAnsi="Arial" w:cs="Arial"/>
          <w:color w:val="000000"/>
        </w:rPr>
        <w:t xml:space="preserve"> Foram 35 casos notificados, 12 confirmados e 11 gestantes. Em 2018 houve 54 notificações </w:t>
      </w:r>
      <w:r>
        <w:rPr>
          <w:rFonts w:ascii="Arial" w:eastAsia="Arial" w:hAnsi="Arial" w:cs="Arial"/>
          <w:color w:val="000000"/>
        </w:rPr>
        <w:lastRenderedPageBreak/>
        <w:t xml:space="preserve">com a confirmação de 42 casos, com 11 casos em gestantes (sete (07) com PCR positivo). Em 2019 e 2020 houve um aumento de casos, acompanhando as demais arboviroses, sendo 158 e 201 casos notificados, respectivamente. </w:t>
      </w:r>
    </w:p>
    <w:p w:rsidR="00114F7E" w:rsidRDefault="00114F7E">
      <w:pPr>
        <w:pBdr>
          <w:top w:val="nil"/>
          <w:left w:val="nil"/>
          <w:bottom w:val="nil"/>
          <w:right w:val="nil"/>
          <w:between w:val="nil"/>
        </w:pBdr>
        <w:tabs>
          <w:tab w:val="left" w:pos="9639"/>
        </w:tabs>
        <w:spacing w:line="276" w:lineRule="auto"/>
        <w:ind w:right="1137"/>
        <w:jc w:val="both"/>
        <w:rPr>
          <w:rFonts w:ascii="Arial" w:eastAsia="Arial" w:hAnsi="Arial" w:cs="Arial"/>
        </w:rPr>
      </w:pPr>
    </w:p>
    <w:p w:rsidR="00114F7E" w:rsidRDefault="00416CDF">
      <w:pPr>
        <w:pBdr>
          <w:top w:val="nil"/>
          <w:left w:val="nil"/>
          <w:bottom w:val="nil"/>
          <w:right w:val="nil"/>
          <w:between w:val="nil"/>
        </w:pBdr>
        <w:tabs>
          <w:tab w:val="left" w:pos="9639"/>
        </w:tabs>
        <w:spacing w:line="276" w:lineRule="auto"/>
        <w:ind w:right="1137"/>
        <w:jc w:val="both"/>
        <w:rPr>
          <w:rFonts w:ascii="Arial" w:eastAsia="Arial" w:hAnsi="Arial" w:cs="Arial"/>
          <w:color w:val="000000"/>
        </w:rPr>
      </w:pPr>
      <w:r>
        <w:rPr>
          <w:rFonts w:ascii="Arial" w:eastAsia="Arial" w:hAnsi="Arial" w:cs="Arial"/>
          <w:b/>
          <w:color w:val="000000"/>
        </w:rPr>
        <w:t>Chikungunya:</w:t>
      </w:r>
      <w:r>
        <w:rPr>
          <w:rFonts w:ascii="Arial" w:eastAsia="Arial" w:hAnsi="Arial" w:cs="Arial"/>
          <w:color w:val="000000"/>
        </w:rPr>
        <w:t xml:space="preserve"> Foram 419 casos notificados e 267 confirmados. Os primeiros casos ocorreram em 2016, sendo 120 notificados e 26 confirmados, mas a cronicidade da doença se instalou apartir de  2017 e em 2019, o número de casos notificados (1.076) e confirmados (452) da doença disparou, sobretudo no território de Nova Palestina/Conquista. Esse aumento se seguiu em 2020, com um surto de grande importância para a saúde pública municipal. Nesse ano apurou-se 7.398 casos notificados e 7.092 confirmados da doença, com a ocorrência de quatro (4) óbitos nos Territórios de Conquista, São Pedro, do Quadro e Bairro da Penha</w:t>
      </w:r>
      <w:r>
        <w:rPr>
          <w:rFonts w:ascii="Arial" w:eastAsia="Arial" w:hAnsi="Arial" w:cs="Arial"/>
          <w:b/>
          <w:color w:val="000000"/>
        </w:rPr>
        <w:t xml:space="preserve">. </w:t>
      </w:r>
      <w:r>
        <w:rPr>
          <w:rFonts w:ascii="Arial" w:eastAsia="Arial" w:hAnsi="Arial" w:cs="Arial"/>
          <w:color w:val="000000"/>
        </w:rPr>
        <w:t xml:space="preserve">Em 2021 tivemos um ano interepidêmico, </w:t>
      </w:r>
    </w:p>
    <w:p w:rsidR="00114F7E" w:rsidRDefault="00114F7E">
      <w:pPr>
        <w:pBdr>
          <w:top w:val="nil"/>
          <w:left w:val="nil"/>
          <w:bottom w:val="nil"/>
          <w:right w:val="nil"/>
          <w:between w:val="nil"/>
        </w:pBdr>
        <w:tabs>
          <w:tab w:val="left" w:pos="9781"/>
        </w:tabs>
        <w:spacing w:line="276" w:lineRule="auto"/>
        <w:ind w:right="995"/>
        <w:jc w:val="both"/>
        <w:rPr>
          <w:rFonts w:ascii="Arial" w:eastAsia="Arial" w:hAnsi="Arial" w:cs="Arial"/>
          <w:color w:val="000000"/>
        </w:rPr>
      </w:pPr>
    </w:p>
    <w:p w:rsidR="00114F7E" w:rsidRDefault="00416CDF">
      <w:pPr>
        <w:pBdr>
          <w:top w:val="nil"/>
          <w:left w:val="nil"/>
          <w:bottom w:val="nil"/>
          <w:right w:val="nil"/>
          <w:between w:val="nil"/>
        </w:pBdr>
        <w:tabs>
          <w:tab w:val="left" w:pos="9639"/>
        </w:tabs>
        <w:spacing w:line="276" w:lineRule="auto"/>
        <w:ind w:right="1137"/>
        <w:jc w:val="both"/>
        <w:rPr>
          <w:rFonts w:ascii="Arial" w:eastAsia="Arial" w:hAnsi="Arial" w:cs="Arial"/>
          <w:color w:val="000000"/>
        </w:rPr>
      </w:pPr>
      <w:r>
        <w:rPr>
          <w:rFonts w:ascii="Arial" w:eastAsia="Arial" w:hAnsi="Arial" w:cs="Arial"/>
          <w:b/>
          <w:color w:val="000000"/>
        </w:rPr>
        <w:t>Febre Amarela:</w:t>
      </w:r>
      <w:r>
        <w:rPr>
          <w:rFonts w:ascii="Arial" w:eastAsia="Arial" w:hAnsi="Arial" w:cs="Arial"/>
          <w:color w:val="000000"/>
        </w:rPr>
        <w:t xml:space="preserve"> Foram 03 casos notificados e nenhum confirmado. Assim como no país, o município teve um surto no ano de 2017, com 50 casos notificados e 03 casos confirmados. Nos anos de 2018, 2019 e 2020 foram registradas 11, uma (1) e uma (1) notificações, respectivamente, com nenhum caso confirmado da doença e nenhuma ocorrência de óbito nesses anos. </w:t>
      </w:r>
    </w:p>
    <w:p w:rsidR="00114F7E" w:rsidRDefault="00114F7E">
      <w:pPr>
        <w:pBdr>
          <w:top w:val="nil"/>
          <w:left w:val="nil"/>
          <w:bottom w:val="nil"/>
          <w:right w:val="nil"/>
          <w:between w:val="nil"/>
        </w:pBdr>
        <w:tabs>
          <w:tab w:val="left" w:pos="9781"/>
        </w:tabs>
        <w:spacing w:before="1" w:after="6" w:line="230" w:lineRule="auto"/>
        <w:ind w:right="995"/>
        <w:rPr>
          <w:rFonts w:ascii="Arial" w:eastAsia="Arial" w:hAnsi="Arial" w:cs="Arial"/>
          <w:b/>
          <w:color w:val="000000"/>
          <w:sz w:val="20"/>
          <w:szCs w:val="20"/>
        </w:rPr>
      </w:pPr>
    </w:p>
    <w:p w:rsidR="00114F7E" w:rsidRDefault="00416CDF">
      <w:pPr>
        <w:pBdr>
          <w:top w:val="nil"/>
          <w:left w:val="nil"/>
          <w:bottom w:val="nil"/>
          <w:right w:val="nil"/>
          <w:between w:val="nil"/>
        </w:pBdr>
        <w:tabs>
          <w:tab w:val="left" w:pos="9781"/>
        </w:tabs>
        <w:spacing w:before="1" w:after="6" w:line="230" w:lineRule="auto"/>
        <w:ind w:right="995"/>
        <w:rPr>
          <w:rFonts w:ascii="Arial" w:eastAsia="Arial" w:hAnsi="Arial" w:cs="Arial"/>
          <w:color w:val="000000"/>
          <w:sz w:val="20"/>
          <w:szCs w:val="20"/>
        </w:rPr>
      </w:pPr>
      <w:bookmarkStart w:id="4" w:name="_heading=h.30j0zll" w:colFirst="0" w:colLast="0"/>
      <w:bookmarkEnd w:id="4"/>
      <w:r>
        <w:rPr>
          <w:rFonts w:ascii="Arial" w:eastAsia="Arial" w:hAnsi="Arial" w:cs="Arial"/>
          <w:b/>
          <w:color w:val="000000"/>
          <w:sz w:val="20"/>
          <w:szCs w:val="20"/>
        </w:rPr>
        <w:t>Quadro 22</w:t>
      </w:r>
      <w:r>
        <w:rPr>
          <w:rFonts w:ascii="Arial" w:eastAsia="Arial" w:hAnsi="Arial" w:cs="Arial"/>
          <w:color w:val="000000"/>
          <w:sz w:val="20"/>
          <w:szCs w:val="20"/>
        </w:rPr>
        <w:t>- Total de notificações e casos confirmados por arboviroses na população em geral, Vitória- ES, 2018 a 2021</w:t>
      </w:r>
    </w:p>
    <w:p w:rsidR="00114F7E" w:rsidRDefault="00114F7E">
      <w:pPr>
        <w:pBdr>
          <w:top w:val="nil"/>
          <w:left w:val="nil"/>
          <w:bottom w:val="nil"/>
          <w:right w:val="nil"/>
          <w:between w:val="nil"/>
        </w:pBdr>
        <w:spacing w:before="6"/>
        <w:rPr>
          <w:rFonts w:ascii="Arial" w:eastAsia="Arial" w:hAnsi="Arial" w:cs="Arial"/>
          <w:sz w:val="11"/>
          <w:szCs w:val="11"/>
        </w:rPr>
      </w:pPr>
    </w:p>
    <w:tbl>
      <w:tblPr>
        <w:tblStyle w:val="affffffffffa"/>
        <w:tblW w:w="9214" w:type="dxa"/>
        <w:tblInd w:w="53" w:type="dxa"/>
        <w:tblLayout w:type="fixed"/>
        <w:tblLook w:val="0400" w:firstRow="0" w:lastRow="0" w:firstColumn="0" w:lastColumn="0" w:noHBand="0" w:noVBand="1"/>
      </w:tblPr>
      <w:tblGrid>
        <w:gridCol w:w="2210"/>
        <w:gridCol w:w="927"/>
        <w:gridCol w:w="880"/>
        <w:gridCol w:w="903"/>
        <w:gridCol w:w="856"/>
        <w:gridCol w:w="879"/>
        <w:gridCol w:w="840"/>
        <w:gridCol w:w="879"/>
        <w:gridCol w:w="840"/>
      </w:tblGrid>
      <w:tr w:rsidR="00114F7E">
        <w:trPr>
          <w:trHeight w:val="276"/>
        </w:trPr>
        <w:tc>
          <w:tcPr>
            <w:tcW w:w="221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ARBOVIROSES</w:t>
            </w:r>
          </w:p>
        </w:tc>
        <w:tc>
          <w:tcPr>
            <w:tcW w:w="1807" w:type="dxa"/>
            <w:gridSpan w:val="2"/>
            <w:tcBorders>
              <w:top w:val="single" w:sz="4" w:space="0" w:color="000000"/>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2018</w:t>
            </w:r>
          </w:p>
        </w:tc>
        <w:tc>
          <w:tcPr>
            <w:tcW w:w="1759" w:type="dxa"/>
            <w:gridSpan w:val="2"/>
            <w:tcBorders>
              <w:top w:val="single" w:sz="4" w:space="0" w:color="000000"/>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2019</w:t>
            </w:r>
          </w:p>
        </w:tc>
        <w:tc>
          <w:tcPr>
            <w:tcW w:w="1719" w:type="dxa"/>
            <w:gridSpan w:val="2"/>
            <w:tcBorders>
              <w:top w:val="single" w:sz="4" w:space="0" w:color="000000"/>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2020</w:t>
            </w:r>
          </w:p>
        </w:tc>
        <w:tc>
          <w:tcPr>
            <w:tcW w:w="1719" w:type="dxa"/>
            <w:gridSpan w:val="2"/>
            <w:tcBorders>
              <w:top w:val="single" w:sz="4" w:space="0" w:color="000000"/>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2021</w:t>
            </w:r>
          </w:p>
        </w:tc>
      </w:tr>
      <w:tr w:rsidR="00114F7E">
        <w:trPr>
          <w:trHeight w:val="276"/>
        </w:trPr>
        <w:tc>
          <w:tcPr>
            <w:tcW w:w="221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927"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NOTIF</w:t>
            </w:r>
          </w:p>
        </w:tc>
        <w:tc>
          <w:tcPr>
            <w:tcW w:w="880"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CONF</w:t>
            </w:r>
          </w:p>
        </w:tc>
        <w:tc>
          <w:tcPr>
            <w:tcW w:w="903"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NOTIF</w:t>
            </w:r>
          </w:p>
        </w:tc>
        <w:tc>
          <w:tcPr>
            <w:tcW w:w="856"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CONF</w:t>
            </w:r>
          </w:p>
        </w:tc>
        <w:tc>
          <w:tcPr>
            <w:tcW w:w="879"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NOTIF</w:t>
            </w:r>
          </w:p>
        </w:tc>
        <w:tc>
          <w:tcPr>
            <w:tcW w:w="840"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CONF</w:t>
            </w:r>
          </w:p>
        </w:tc>
        <w:tc>
          <w:tcPr>
            <w:tcW w:w="879"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NOTIF</w:t>
            </w:r>
          </w:p>
        </w:tc>
        <w:tc>
          <w:tcPr>
            <w:tcW w:w="840"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CONF</w:t>
            </w:r>
          </w:p>
        </w:tc>
      </w:tr>
      <w:tr w:rsidR="00114F7E">
        <w:trPr>
          <w:trHeight w:val="276"/>
        </w:trPr>
        <w:tc>
          <w:tcPr>
            <w:tcW w:w="2210" w:type="dxa"/>
            <w:tcBorders>
              <w:top w:val="nil"/>
              <w:left w:val="single" w:sz="4" w:space="0" w:color="000000"/>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DENGUE</w:t>
            </w:r>
          </w:p>
        </w:tc>
        <w:tc>
          <w:tcPr>
            <w:tcW w:w="927"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1399</w:t>
            </w:r>
          </w:p>
        </w:tc>
        <w:tc>
          <w:tcPr>
            <w:tcW w:w="880"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1298</w:t>
            </w:r>
          </w:p>
        </w:tc>
        <w:tc>
          <w:tcPr>
            <w:tcW w:w="903"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7613</w:t>
            </w:r>
          </w:p>
        </w:tc>
        <w:tc>
          <w:tcPr>
            <w:tcW w:w="856"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7479</w:t>
            </w:r>
          </w:p>
        </w:tc>
        <w:tc>
          <w:tcPr>
            <w:tcW w:w="879"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10942</w:t>
            </w:r>
          </w:p>
        </w:tc>
        <w:tc>
          <w:tcPr>
            <w:tcW w:w="840"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9972</w:t>
            </w:r>
          </w:p>
        </w:tc>
        <w:tc>
          <w:tcPr>
            <w:tcW w:w="879"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1071</w:t>
            </w:r>
          </w:p>
        </w:tc>
        <w:tc>
          <w:tcPr>
            <w:tcW w:w="840"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755</w:t>
            </w:r>
          </w:p>
        </w:tc>
      </w:tr>
      <w:tr w:rsidR="00114F7E">
        <w:trPr>
          <w:trHeight w:val="276"/>
        </w:trPr>
        <w:tc>
          <w:tcPr>
            <w:tcW w:w="2210" w:type="dxa"/>
            <w:tcBorders>
              <w:top w:val="nil"/>
              <w:left w:val="single" w:sz="4" w:space="0" w:color="000000"/>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CHIKUNGUNYA</w:t>
            </w:r>
          </w:p>
        </w:tc>
        <w:tc>
          <w:tcPr>
            <w:tcW w:w="927"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194</w:t>
            </w:r>
          </w:p>
        </w:tc>
        <w:tc>
          <w:tcPr>
            <w:tcW w:w="880"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31</w:t>
            </w:r>
          </w:p>
        </w:tc>
        <w:tc>
          <w:tcPr>
            <w:tcW w:w="903"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1076</w:t>
            </w:r>
          </w:p>
        </w:tc>
        <w:tc>
          <w:tcPr>
            <w:tcW w:w="856"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452</w:t>
            </w:r>
          </w:p>
        </w:tc>
        <w:tc>
          <w:tcPr>
            <w:tcW w:w="879"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7398</w:t>
            </w:r>
          </w:p>
        </w:tc>
        <w:tc>
          <w:tcPr>
            <w:tcW w:w="840"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7092</w:t>
            </w:r>
          </w:p>
        </w:tc>
        <w:tc>
          <w:tcPr>
            <w:tcW w:w="879"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419</w:t>
            </w:r>
          </w:p>
        </w:tc>
        <w:tc>
          <w:tcPr>
            <w:tcW w:w="840"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267</w:t>
            </w:r>
          </w:p>
        </w:tc>
      </w:tr>
      <w:tr w:rsidR="00114F7E">
        <w:trPr>
          <w:trHeight w:val="276"/>
        </w:trPr>
        <w:tc>
          <w:tcPr>
            <w:tcW w:w="2210" w:type="dxa"/>
            <w:tcBorders>
              <w:top w:val="nil"/>
              <w:left w:val="single" w:sz="4" w:space="0" w:color="000000"/>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ZIKA</w:t>
            </w:r>
          </w:p>
        </w:tc>
        <w:tc>
          <w:tcPr>
            <w:tcW w:w="927"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54</w:t>
            </w:r>
          </w:p>
        </w:tc>
        <w:tc>
          <w:tcPr>
            <w:tcW w:w="880"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43</w:t>
            </w:r>
          </w:p>
        </w:tc>
        <w:tc>
          <w:tcPr>
            <w:tcW w:w="903"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158</w:t>
            </w:r>
          </w:p>
        </w:tc>
        <w:tc>
          <w:tcPr>
            <w:tcW w:w="856"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107</w:t>
            </w:r>
          </w:p>
        </w:tc>
        <w:tc>
          <w:tcPr>
            <w:tcW w:w="879"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201</w:t>
            </w:r>
          </w:p>
        </w:tc>
        <w:tc>
          <w:tcPr>
            <w:tcW w:w="840"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55</w:t>
            </w:r>
          </w:p>
        </w:tc>
        <w:tc>
          <w:tcPr>
            <w:tcW w:w="879"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35</w:t>
            </w:r>
          </w:p>
        </w:tc>
        <w:tc>
          <w:tcPr>
            <w:tcW w:w="840"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12</w:t>
            </w:r>
          </w:p>
        </w:tc>
      </w:tr>
      <w:tr w:rsidR="00114F7E">
        <w:trPr>
          <w:trHeight w:val="276"/>
        </w:trPr>
        <w:tc>
          <w:tcPr>
            <w:tcW w:w="2210" w:type="dxa"/>
            <w:tcBorders>
              <w:top w:val="nil"/>
              <w:left w:val="single" w:sz="4" w:space="0" w:color="000000"/>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FEBRE AMARELA</w:t>
            </w:r>
          </w:p>
        </w:tc>
        <w:tc>
          <w:tcPr>
            <w:tcW w:w="927"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11</w:t>
            </w:r>
          </w:p>
        </w:tc>
        <w:tc>
          <w:tcPr>
            <w:tcW w:w="880"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0</w:t>
            </w:r>
          </w:p>
        </w:tc>
        <w:tc>
          <w:tcPr>
            <w:tcW w:w="903"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1</w:t>
            </w:r>
          </w:p>
        </w:tc>
        <w:tc>
          <w:tcPr>
            <w:tcW w:w="856"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0</w:t>
            </w:r>
          </w:p>
        </w:tc>
        <w:tc>
          <w:tcPr>
            <w:tcW w:w="879"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1</w:t>
            </w:r>
          </w:p>
        </w:tc>
        <w:tc>
          <w:tcPr>
            <w:tcW w:w="840"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0</w:t>
            </w:r>
          </w:p>
        </w:tc>
        <w:tc>
          <w:tcPr>
            <w:tcW w:w="879"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3</w:t>
            </w:r>
          </w:p>
        </w:tc>
        <w:tc>
          <w:tcPr>
            <w:tcW w:w="840" w:type="dxa"/>
            <w:tcBorders>
              <w:top w:val="nil"/>
              <w:left w:val="nil"/>
              <w:bottom w:val="single" w:sz="4" w:space="0" w:color="000000"/>
              <w:right w:val="single" w:sz="4" w:space="0" w:color="000000"/>
            </w:tcBorders>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0</w:t>
            </w:r>
          </w:p>
        </w:tc>
      </w:tr>
    </w:tbl>
    <w:p w:rsidR="00114F7E" w:rsidRDefault="00416CDF">
      <w:pPr>
        <w:pBdr>
          <w:top w:val="nil"/>
          <w:left w:val="nil"/>
          <w:bottom w:val="nil"/>
          <w:right w:val="nil"/>
          <w:between w:val="nil"/>
        </w:pBdr>
        <w:tabs>
          <w:tab w:val="left" w:pos="9781"/>
        </w:tabs>
        <w:jc w:val="both"/>
        <w:rPr>
          <w:rFonts w:ascii="Arial" w:eastAsia="Arial" w:hAnsi="Arial" w:cs="Arial"/>
          <w:color w:val="000000"/>
          <w:sz w:val="18"/>
          <w:szCs w:val="18"/>
        </w:rPr>
      </w:pPr>
      <w:r>
        <w:rPr>
          <w:rFonts w:ascii="Arial" w:eastAsia="Arial" w:hAnsi="Arial" w:cs="Arial"/>
          <w:b/>
          <w:color w:val="000000"/>
          <w:sz w:val="18"/>
          <w:szCs w:val="18"/>
        </w:rPr>
        <w:t xml:space="preserve">Fonte: </w:t>
      </w:r>
      <w:r>
        <w:rPr>
          <w:rFonts w:ascii="Arial" w:eastAsia="Arial" w:hAnsi="Arial" w:cs="Arial"/>
          <w:color w:val="000000"/>
          <w:sz w:val="18"/>
          <w:szCs w:val="18"/>
        </w:rPr>
        <w:t>SINAN de base municipal e e-SUS/VS, dados coletados em janeiro de 2021 e sujeitos a alteração.</w:t>
      </w:r>
    </w:p>
    <w:p w:rsidR="00114F7E" w:rsidRDefault="00114F7E">
      <w:pPr>
        <w:pBdr>
          <w:top w:val="nil"/>
          <w:left w:val="nil"/>
          <w:bottom w:val="nil"/>
          <w:right w:val="nil"/>
          <w:between w:val="nil"/>
        </w:pBdr>
        <w:rPr>
          <w:rFonts w:ascii="Arial" w:eastAsia="Arial" w:hAnsi="Arial" w:cs="Arial"/>
          <w:sz w:val="18"/>
          <w:szCs w:val="18"/>
        </w:rPr>
      </w:pPr>
    </w:p>
    <w:p w:rsidR="00114F7E" w:rsidRDefault="00114F7E">
      <w:pPr>
        <w:spacing w:line="230" w:lineRule="auto"/>
        <w:ind w:right="1132"/>
        <w:rPr>
          <w:rFonts w:ascii="Arial" w:eastAsia="Arial" w:hAnsi="Arial" w:cs="Arial"/>
          <w:sz w:val="16"/>
          <w:szCs w:val="16"/>
        </w:rPr>
      </w:pPr>
    </w:p>
    <w:p w:rsidR="00114F7E" w:rsidRDefault="00416CDF">
      <w:pPr>
        <w:spacing w:line="276" w:lineRule="auto"/>
        <w:ind w:right="1137"/>
        <w:jc w:val="both"/>
        <w:rPr>
          <w:rFonts w:ascii="Arial" w:eastAsia="Arial" w:hAnsi="Arial" w:cs="Arial"/>
        </w:rPr>
      </w:pPr>
      <w:r>
        <w:rPr>
          <w:rFonts w:ascii="Arial" w:eastAsia="Arial" w:hAnsi="Arial" w:cs="Arial"/>
          <w:b/>
        </w:rPr>
        <w:t xml:space="preserve">Coronavírus: </w:t>
      </w:r>
      <w:r>
        <w:rPr>
          <w:rFonts w:ascii="Arial" w:eastAsia="Arial" w:hAnsi="Arial" w:cs="Arial"/>
        </w:rPr>
        <w:t>No município de Vitória, o primeiro caso foi confirmado no dia 13 de março de 2020</w:t>
      </w:r>
      <w:r>
        <w:rPr>
          <w:rFonts w:ascii="Arial" w:eastAsia="Arial" w:hAnsi="Arial" w:cs="Arial"/>
          <w:vertAlign w:val="superscript"/>
        </w:rPr>
        <w:footnoteReference w:id="37"/>
      </w:r>
      <w:r>
        <w:rPr>
          <w:rFonts w:ascii="Arial" w:eastAsia="Arial" w:hAnsi="Arial" w:cs="Arial"/>
        </w:rPr>
        <w:t>. Neste ano ocorreram 105.936 notificações de casos suspeitos de Covid-19, enquanto no ano de 2021 foram notificados 204.191 casos suspeitos de Covid-19, para residentes em Vitória/ES, considerando a data de notificação, representando 34,2% e 65,8% do total de notificações, respectivamente (Figura 3). Houve um acréscimo de 92,7% de notificações em 2021, considerando o ano de 2020.</w:t>
      </w:r>
    </w:p>
    <w:p w:rsidR="00114F7E" w:rsidRDefault="00114F7E">
      <w:pPr>
        <w:spacing w:line="276" w:lineRule="auto"/>
        <w:ind w:right="995"/>
        <w:jc w:val="both"/>
        <w:rPr>
          <w:rFonts w:ascii="Arial" w:eastAsia="Arial" w:hAnsi="Arial" w:cs="Arial"/>
        </w:rPr>
      </w:pPr>
    </w:p>
    <w:p w:rsidR="00114F7E" w:rsidRDefault="00416CDF">
      <w:pPr>
        <w:spacing w:line="276" w:lineRule="auto"/>
        <w:ind w:right="1137"/>
        <w:jc w:val="both"/>
        <w:rPr>
          <w:rFonts w:ascii="Arial" w:eastAsia="Arial" w:hAnsi="Arial" w:cs="Arial"/>
        </w:rPr>
      </w:pPr>
      <w:r>
        <w:rPr>
          <w:rFonts w:ascii="Arial" w:eastAsia="Arial" w:hAnsi="Arial" w:cs="Arial"/>
        </w:rPr>
        <w:t xml:space="preserve">Indica que em 2021, com o avanço da vacinação e a redução de medidas restritivas não farmacológicas, como </w:t>
      </w:r>
      <w:r>
        <w:rPr>
          <w:rFonts w:ascii="Arial" w:eastAsia="Arial" w:hAnsi="Arial" w:cs="Arial"/>
          <w:i/>
        </w:rPr>
        <w:t>lock down</w:t>
      </w:r>
      <w:r>
        <w:rPr>
          <w:rFonts w:ascii="Arial" w:eastAsia="Arial" w:hAnsi="Arial" w:cs="Arial"/>
        </w:rPr>
        <w:t xml:space="preserve"> e outras normativas de distanciamento social, houve um aumento no número de notificações de casos suspeitos, acompanhado também por um aumento na oferta de testagem para diagnóstico de Covid-19, refletindo uma maior sensibilidade do sistema de saúde em relação à investigação de casos suspeitos e seus contactantes, qualificando medidas de mitigação para além da oferta de leitos hospitalares.</w:t>
      </w:r>
    </w:p>
    <w:p w:rsidR="00114F7E" w:rsidRDefault="00114F7E">
      <w:pPr>
        <w:spacing w:line="276" w:lineRule="auto"/>
        <w:ind w:right="995"/>
        <w:jc w:val="both"/>
        <w:rPr>
          <w:rFonts w:ascii="Arial" w:eastAsia="Arial" w:hAnsi="Arial" w:cs="Arial"/>
        </w:rPr>
      </w:pPr>
    </w:p>
    <w:p w:rsidR="00114F7E" w:rsidRDefault="00114F7E">
      <w:pPr>
        <w:spacing w:line="276" w:lineRule="auto"/>
        <w:rPr>
          <w:sz w:val="18"/>
          <w:szCs w:val="18"/>
        </w:rPr>
      </w:pPr>
    </w:p>
    <w:p w:rsidR="00114F7E" w:rsidRPr="00DC0C7D" w:rsidRDefault="00416CDF">
      <w:pPr>
        <w:pBdr>
          <w:top w:val="nil"/>
          <w:left w:val="nil"/>
          <w:bottom w:val="nil"/>
          <w:right w:val="nil"/>
          <w:between w:val="nil"/>
        </w:pBdr>
        <w:tabs>
          <w:tab w:val="left" w:pos="8505"/>
        </w:tabs>
        <w:spacing w:before="26" w:line="360" w:lineRule="auto"/>
        <w:ind w:right="3"/>
        <w:jc w:val="both"/>
        <w:rPr>
          <w:rFonts w:ascii="Arial" w:eastAsia="Arial" w:hAnsi="Arial" w:cs="Arial"/>
          <w:sz w:val="20"/>
          <w:szCs w:val="20"/>
        </w:rPr>
      </w:pPr>
      <w:r w:rsidRPr="00DC0C7D">
        <w:rPr>
          <w:rFonts w:ascii="Arial" w:eastAsia="Arial" w:hAnsi="Arial" w:cs="Arial"/>
          <w:b/>
          <w:sz w:val="20"/>
          <w:szCs w:val="20"/>
        </w:rPr>
        <w:lastRenderedPageBreak/>
        <w:t>Figura 3</w:t>
      </w:r>
      <w:r w:rsidR="00182CA3" w:rsidRPr="00DC0C7D">
        <w:rPr>
          <w:rFonts w:ascii="Arial" w:eastAsia="Arial" w:hAnsi="Arial" w:cs="Arial"/>
          <w:sz w:val="20"/>
          <w:szCs w:val="20"/>
        </w:rPr>
        <w:t xml:space="preserve"> – Casos Notificados de Covid</w:t>
      </w:r>
      <w:r w:rsidRPr="00DC0C7D">
        <w:rPr>
          <w:rFonts w:ascii="Arial" w:eastAsia="Arial" w:hAnsi="Arial" w:cs="Arial"/>
          <w:sz w:val="20"/>
          <w:szCs w:val="20"/>
        </w:rPr>
        <w:t>-19 2020/2021</w:t>
      </w:r>
    </w:p>
    <w:p w:rsidR="00114F7E" w:rsidRDefault="00416CDF">
      <w:pPr>
        <w:spacing w:line="276" w:lineRule="auto"/>
        <w:rPr>
          <w:sz w:val="18"/>
          <w:szCs w:val="18"/>
        </w:rPr>
      </w:pPr>
      <w:r>
        <w:rPr>
          <w:rFonts w:ascii="Arial" w:eastAsia="Arial" w:hAnsi="Arial" w:cs="Arial"/>
          <w:noProof/>
          <w:lang w:val="pt-BR"/>
        </w:rPr>
        <w:drawing>
          <wp:inline distT="0" distB="0" distL="0" distR="0">
            <wp:extent cx="5563753" cy="3445200"/>
            <wp:effectExtent l="0" t="0" r="0" b="0"/>
            <wp:docPr id="87" name="image28.png" descr="C:\Users\asacabidele\Downloads\Nº de casos notificados suspeitos para Covid-19, por ano de notificação, para residentes em Vitória_ES, 2020 e 2021.png"/>
            <wp:cNvGraphicFramePr/>
            <a:graphic xmlns:a="http://schemas.openxmlformats.org/drawingml/2006/main">
              <a:graphicData uri="http://schemas.openxmlformats.org/drawingml/2006/picture">
                <pic:pic xmlns:pic="http://schemas.openxmlformats.org/drawingml/2006/picture">
                  <pic:nvPicPr>
                    <pic:cNvPr id="0" name="image28.png" descr="C:\Users\asacabidele\Downloads\Nº de casos notificados suspeitos para Covid-19, por ano de notificação, para residentes em Vitória_ES, 2020 e 2021.png"/>
                    <pic:cNvPicPr preferRelativeResize="0"/>
                  </pic:nvPicPr>
                  <pic:blipFill>
                    <a:blip r:embed="rId26"/>
                    <a:srcRect/>
                    <a:stretch>
                      <a:fillRect/>
                    </a:stretch>
                  </pic:blipFill>
                  <pic:spPr>
                    <a:xfrm>
                      <a:off x="0" y="0"/>
                      <a:ext cx="5563753" cy="3445200"/>
                    </a:xfrm>
                    <a:prstGeom prst="rect">
                      <a:avLst/>
                    </a:prstGeom>
                    <a:ln/>
                  </pic:spPr>
                </pic:pic>
              </a:graphicData>
            </a:graphic>
          </wp:inline>
        </w:drawing>
      </w:r>
    </w:p>
    <w:p w:rsidR="00114F7E" w:rsidRDefault="00416CDF">
      <w:pPr>
        <w:spacing w:line="276" w:lineRule="auto"/>
        <w:rPr>
          <w:sz w:val="18"/>
          <w:szCs w:val="18"/>
        </w:rPr>
      </w:pPr>
      <w:r>
        <w:rPr>
          <w:sz w:val="18"/>
          <w:szCs w:val="18"/>
        </w:rPr>
        <w:t xml:space="preserve">  Fonte: E-SUS VS. Dados sujeitos à revisão.</w:t>
      </w:r>
    </w:p>
    <w:p w:rsidR="00114F7E" w:rsidRDefault="00114F7E">
      <w:pPr>
        <w:spacing w:line="276" w:lineRule="auto"/>
        <w:jc w:val="both"/>
        <w:rPr>
          <w:sz w:val="24"/>
          <w:szCs w:val="24"/>
        </w:rPr>
      </w:pPr>
    </w:p>
    <w:p w:rsidR="00114F7E" w:rsidRDefault="00416CDF">
      <w:pPr>
        <w:tabs>
          <w:tab w:val="left" w:pos="9639"/>
        </w:tabs>
        <w:spacing w:line="276" w:lineRule="auto"/>
        <w:ind w:right="1137"/>
        <w:jc w:val="both"/>
        <w:rPr>
          <w:rFonts w:ascii="Arial" w:eastAsia="Arial" w:hAnsi="Arial" w:cs="Arial"/>
        </w:rPr>
      </w:pPr>
      <w:r>
        <w:rPr>
          <w:rFonts w:ascii="Arial" w:eastAsia="Arial" w:hAnsi="Arial" w:cs="Arial"/>
        </w:rPr>
        <w:t>Ao longo da série histórica da pandemia do novo coronavírus no município de Vitória/ES, da semana epidemiológica (SE) 1/2020 a 19/2021, tanto o aumento quanto a redução do número de notificações estava acompanhada respectivamente do aumento e da redução do número de casos confirmados de Covid-19. Entre a SE 19/2021 e a SE 28/2021 observa-se o aumento do número de notificações acompanhado, ao mesmo tempo, da redução do número de casos confirmados. Contudo, entre a SE 29/2021 e a SE 39/2021, observa-se aumento tanto o número de notificações bem como do número casos confirmados, indicando o impacto da presença da variante Delta da Covid-19 entre os munícipes de Vitória/ES (Figura 4).</w:t>
      </w:r>
    </w:p>
    <w:p w:rsidR="00114F7E" w:rsidRDefault="00114F7E">
      <w:pPr>
        <w:spacing w:line="276" w:lineRule="auto"/>
        <w:ind w:right="995"/>
        <w:jc w:val="both"/>
        <w:rPr>
          <w:rFonts w:ascii="Arial" w:eastAsia="Arial" w:hAnsi="Arial" w:cs="Arial"/>
        </w:rPr>
      </w:pPr>
    </w:p>
    <w:p w:rsidR="00114F7E" w:rsidRDefault="00416CDF">
      <w:pPr>
        <w:tabs>
          <w:tab w:val="left" w:pos="9639"/>
        </w:tabs>
        <w:spacing w:line="276" w:lineRule="auto"/>
        <w:ind w:right="1137"/>
        <w:jc w:val="both"/>
        <w:rPr>
          <w:rFonts w:ascii="Arial" w:eastAsia="Arial" w:hAnsi="Arial" w:cs="Arial"/>
        </w:rPr>
      </w:pPr>
      <w:r>
        <w:rPr>
          <w:rFonts w:ascii="Arial" w:eastAsia="Arial" w:hAnsi="Arial" w:cs="Arial"/>
        </w:rPr>
        <w:t>Observa-se ainda uma redução do número de casos notificados e confirmados a partir da SE 40/2021, sendo essa tendência revertida para um rápido aumento do número de notificações de casos suspeitos de Covid-19 a partir da SE 44/2021 até o atual momento, se presenciando mais casos suspeitos de Covid-19 notificados do que toda a série histórica da pandemia, indicando o cenário de transmissão comunitária da variante Ômicron integrado a epidemia do vírus Influenza A, conforme indicados na Nota Informativa de 15/12/2021, com “Alerta para medidas de detecção, notificação, bloqueio, cobertura vacinal e uso de medicamentos antivirais contra a Influenza” e Informe Técnico de 16/12/2021, com “Análise de situação da circulação variante Ômicron do vírus SARS-CoV-2 no mundo e da cepa variante do vírus Influenza H3N2 no Brasil”, emitidos pela Coordenação de Vigilância Epidemiológica, da Gerência de Vigilância em Saúde, da Secretaria Municipal de Saúde de Vitória.</w:t>
      </w:r>
    </w:p>
    <w:p w:rsidR="00114F7E" w:rsidRDefault="00114F7E">
      <w:pPr>
        <w:tabs>
          <w:tab w:val="left" w:pos="9639"/>
        </w:tabs>
        <w:spacing w:line="276" w:lineRule="auto"/>
        <w:ind w:right="1137"/>
        <w:jc w:val="both"/>
        <w:rPr>
          <w:rFonts w:ascii="Arial" w:eastAsia="Arial" w:hAnsi="Arial" w:cs="Arial"/>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DC0C7D" w:rsidRDefault="00DC0C7D">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DC0C7D" w:rsidRDefault="00DC0C7D">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Pr="00DC0C7D" w:rsidRDefault="00416CDF">
      <w:pPr>
        <w:pBdr>
          <w:top w:val="nil"/>
          <w:left w:val="nil"/>
          <w:bottom w:val="nil"/>
          <w:right w:val="nil"/>
          <w:between w:val="nil"/>
        </w:pBdr>
        <w:tabs>
          <w:tab w:val="left" w:pos="8505"/>
        </w:tabs>
        <w:spacing w:before="26" w:line="360" w:lineRule="auto"/>
        <w:ind w:right="3"/>
        <w:jc w:val="both"/>
        <w:rPr>
          <w:rFonts w:ascii="Arial" w:eastAsia="Arial" w:hAnsi="Arial" w:cs="Arial"/>
          <w:sz w:val="20"/>
          <w:szCs w:val="20"/>
        </w:rPr>
      </w:pPr>
      <w:r w:rsidRPr="00DC0C7D">
        <w:rPr>
          <w:rFonts w:ascii="Arial" w:eastAsia="Arial" w:hAnsi="Arial" w:cs="Arial"/>
          <w:b/>
          <w:sz w:val="20"/>
          <w:szCs w:val="20"/>
        </w:rPr>
        <w:lastRenderedPageBreak/>
        <w:t>Figura 4</w:t>
      </w:r>
      <w:r w:rsidRPr="00DC0C7D">
        <w:rPr>
          <w:rFonts w:ascii="Arial" w:eastAsia="Arial" w:hAnsi="Arial" w:cs="Arial"/>
          <w:sz w:val="20"/>
          <w:szCs w:val="20"/>
        </w:rPr>
        <w:t xml:space="preserve"> – Casos No</w:t>
      </w:r>
      <w:r w:rsidR="00182CA3" w:rsidRPr="00DC0C7D">
        <w:rPr>
          <w:rFonts w:ascii="Arial" w:eastAsia="Arial" w:hAnsi="Arial" w:cs="Arial"/>
          <w:sz w:val="20"/>
          <w:szCs w:val="20"/>
        </w:rPr>
        <w:t>tificados e Confirmados de Covid</w:t>
      </w:r>
      <w:r w:rsidRPr="00DC0C7D">
        <w:rPr>
          <w:rFonts w:ascii="Arial" w:eastAsia="Arial" w:hAnsi="Arial" w:cs="Arial"/>
          <w:sz w:val="20"/>
          <w:szCs w:val="20"/>
        </w:rPr>
        <w:t>-19 em 2020</w:t>
      </w:r>
    </w:p>
    <w:p w:rsidR="00114F7E" w:rsidRDefault="00416CDF">
      <w:pPr>
        <w:pStyle w:val="Ttulo1"/>
        <w:tabs>
          <w:tab w:val="left" w:pos="284"/>
          <w:tab w:val="left" w:pos="9781"/>
        </w:tabs>
        <w:spacing w:before="120" w:line="360" w:lineRule="auto"/>
        <w:ind w:left="0"/>
      </w:pPr>
      <w:r>
        <w:rPr>
          <w:b w:val="0"/>
          <w:noProof/>
          <w:sz w:val="20"/>
          <w:szCs w:val="20"/>
          <w:lang w:val="pt-BR"/>
        </w:rPr>
        <w:drawing>
          <wp:inline distT="0" distB="0" distL="0" distR="0">
            <wp:extent cx="5558433" cy="3445200"/>
            <wp:effectExtent l="0" t="0" r="0" b="0"/>
            <wp:docPr id="84" name="image11.png" descr="C:\Users\asacabidele\Downloads\Nº casos notificados e nº de casos confirmados de Covid-19, por semana epidemiológica de data de notificação, para residentes em Vitória_ES, 2020 e 2021.png"/>
            <wp:cNvGraphicFramePr/>
            <a:graphic xmlns:a="http://schemas.openxmlformats.org/drawingml/2006/main">
              <a:graphicData uri="http://schemas.openxmlformats.org/drawingml/2006/picture">
                <pic:pic xmlns:pic="http://schemas.openxmlformats.org/drawingml/2006/picture">
                  <pic:nvPicPr>
                    <pic:cNvPr id="0" name="image11.png" descr="C:\Users\asacabidele\Downloads\Nº casos notificados e nº de casos confirmados de Covid-19, por semana epidemiológica de data de notificação, para residentes em Vitória_ES, 2020 e 2021.png"/>
                    <pic:cNvPicPr preferRelativeResize="0"/>
                  </pic:nvPicPr>
                  <pic:blipFill>
                    <a:blip r:embed="rId27"/>
                    <a:srcRect/>
                    <a:stretch>
                      <a:fillRect/>
                    </a:stretch>
                  </pic:blipFill>
                  <pic:spPr>
                    <a:xfrm>
                      <a:off x="0" y="0"/>
                      <a:ext cx="5558433" cy="3445200"/>
                    </a:xfrm>
                    <a:prstGeom prst="rect">
                      <a:avLst/>
                    </a:prstGeom>
                    <a:ln/>
                  </pic:spPr>
                </pic:pic>
              </a:graphicData>
            </a:graphic>
          </wp:inline>
        </w:drawing>
      </w:r>
    </w:p>
    <w:p w:rsidR="00114F7E" w:rsidRDefault="00416CDF">
      <w:pPr>
        <w:spacing w:line="276" w:lineRule="auto"/>
        <w:rPr>
          <w:sz w:val="18"/>
          <w:szCs w:val="18"/>
        </w:rPr>
      </w:pPr>
      <w:r>
        <w:rPr>
          <w:sz w:val="18"/>
          <w:szCs w:val="18"/>
        </w:rPr>
        <w:t>Fonte: E-SUS VS. Dados sujeitos à revisão.</w:t>
      </w:r>
    </w:p>
    <w:p w:rsidR="00114F7E" w:rsidRDefault="00114F7E">
      <w:pPr>
        <w:spacing w:line="276" w:lineRule="auto"/>
        <w:jc w:val="both"/>
        <w:rPr>
          <w:sz w:val="24"/>
          <w:szCs w:val="24"/>
        </w:rPr>
      </w:pPr>
    </w:p>
    <w:p w:rsidR="00114F7E" w:rsidRDefault="00416CDF">
      <w:pPr>
        <w:spacing w:line="276" w:lineRule="auto"/>
        <w:ind w:right="1137"/>
        <w:jc w:val="both"/>
        <w:rPr>
          <w:rFonts w:ascii="Arial" w:eastAsia="Arial" w:hAnsi="Arial" w:cs="Arial"/>
        </w:rPr>
      </w:pPr>
      <w:r>
        <w:rPr>
          <w:rFonts w:ascii="Arial" w:eastAsia="Arial" w:hAnsi="Arial" w:cs="Arial"/>
        </w:rPr>
        <w:t>No ano de 2020 foram confirmados 35.131 casos de Covid-19, enquanto no ano de 2021 foram detectados 31.422 casos de Covid-19, para residentes em Vitória/ES, representando 50,8% e 49,2% do total de notificações, respectivamente. Houve uma redução de 3,2% de notificações de casos confirmados de Covid-19 em 2021, considerando o ano de 2020 (Figura 5). Indica que, com a oferta de vacinação, e seu avanço especialmente a partir do mês de abril de 2021, a transmissão entre pessoas do vírus SARS-CoV-2 teve redução, mesmo com a continuidade de sua circulação e mesmo a presença de novas Variantes de Preocupação, especialmente as variantes Delta e Ômicron, sendo esta última identificada mais recentemente.</w:t>
      </w:r>
    </w:p>
    <w:p w:rsidR="00114F7E" w:rsidRDefault="00114F7E">
      <w:pPr>
        <w:spacing w:line="276" w:lineRule="auto"/>
        <w:jc w:val="both"/>
        <w:rPr>
          <w:sz w:val="24"/>
          <w:szCs w:val="24"/>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DC0C7D" w:rsidRDefault="00DC0C7D">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Pr="00DC0C7D" w:rsidRDefault="00416CDF">
      <w:pPr>
        <w:pBdr>
          <w:top w:val="nil"/>
          <w:left w:val="nil"/>
          <w:bottom w:val="nil"/>
          <w:right w:val="nil"/>
          <w:between w:val="nil"/>
        </w:pBdr>
        <w:tabs>
          <w:tab w:val="left" w:pos="8505"/>
        </w:tabs>
        <w:spacing w:before="26" w:line="360" w:lineRule="auto"/>
        <w:ind w:right="3"/>
        <w:jc w:val="both"/>
        <w:rPr>
          <w:rFonts w:ascii="Arial" w:eastAsia="Arial" w:hAnsi="Arial" w:cs="Arial"/>
          <w:sz w:val="20"/>
          <w:szCs w:val="20"/>
        </w:rPr>
      </w:pPr>
      <w:r w:rsidRPr="00DC0C7D">
        <w:rPr>
          <w:rFonts w:ascii="Arial" w:eastAsia="Arial" w:hAnsi="Arial" w:cs="Arial"/>
          <w:b/>
          <w:sz w:val="20"/>
          <w:szCs w:val="20"/>
        </w:rPr>
        <w:t>Figura 5</w:t>
      </w:r>
      <w:r w:rsidR="00182CA3" w:rsidRPr="00DC0C7D">
        <w:rPr>
          <w:rFonts w:ascii="Arial" w:eastAsia="Arial" w:hAnsi="Arial" w:cs="Arial"/>
          <w:sz w:val="20"/>
          <w:szCs w:val="20"/>
        </w:rPr>
        <w:t xml:space="preserve"> – Casos Confirmados de Covid</w:t>
      </w:r>
      <w:r w:rsidRPr="00DC0C7D">
        <w:rPr>
          <w:rFonts w:ascii="Arial" w:eastAsia="Arial" w:hAnsi="Arial" w:cs="Arial"/>
          <w:sz w:val="20"/>
          <w:szCs w:val="20"/>
        </w:rPr>
        <w:t>-19 por ano de início de sintomas</w:t>
      </w:r>
    </w:p>
    <w:p w:rsidR="00114F7E" w:rsidRDefault="00416CDF">
      <w:pPr>
        <w:pBdr>
          <w:top w:val="nil"/>
          <w:left w:val="nil"/>
          <w:bottom w:val="nil"/>
          <w:right w:val="nil"/>
          <w:between w:val="nil"/>
        </w:pBdr>
        <w:rPr>
          <w:color w:val="000000"/>
        </w:rPr>
      </w:pPr>
      <w:r>
        <w:rPr>
          <w:noProof/>
          <w:color w:val="000000"/>
          <w:sz w:val="24"/>
          <w:szCs w:val="24"/>
          <w:lang w:val="pt-BR"/>
        </w:rPr>
        <w:drawing>
          <wp:inline distT="0" distB="0" distL="0" distR="0">
            <wp:extent cx="5563751" cy="3445200"/>
            <wp:effectExtent l="0" t="0" r="0" b="0"/>
            <wp:docPr id="86" name="image16.png" descr="C:\Users\asacabidele\Downloads\Nº de casos confirmados de Covid-19, por ano de início de sintomas, para residentes em Vitória_ES, 2020 e 2021.png"/>
            <wp:cNvGraphicFramePr/>
            <a:graphic xmlns:a="http://schemas.openxmlformats.org/drawingml/2006/main">
              <a:graphicData uri="http://schemas.openxmlformats.org/drawingml/2006/picture">
                <pic:pic xmlns:pic="http://schemas.openxmlformats.org/drawingml/2006/picture">
                  <pic:nvPicPr>
                    <pic:cNvPr id="0" name="image16.png" descr="C:\Users\asacabidele\Downloads\Nº de casos confirmados de Covid-19, por ano de início de sintomas, para residentes em Vitória_ES, 2020 e 2021.png"/>
                    <pic:cNvPicPr preferRelativeResize="0"/>
                  </pic:nvPicPr>
                  <pic:blipFill>
                    <a:blip r:embed="rId28"/>
                    <a:srcRect/>
                    <a:stretch>
                      <a:fillRect/>
                    </a:stretch>
                  </pic:blipFill>
                  <pic:spPr>
                    <a:xfrm>
                      <a:off x="0" y="0"/>
                      <a:ext cx="5563751" cy="3445200"/>
                    </a:xfrm>
                    <a:prstGeom prst="rect">
                      <a:avLst/>
                    </a:prstGeom>
                    <a:ln/>
                  </pic:spPr>
                </pic:pic>
              </a:graphicData>
            </a:graphic>
          </wp:inline>
        </w:drawing>
      </w:r>
    </w:p>
    <w:p w:rsidR="00114F7E" w:rsidRDefault="00416CDF">
      <w:pPr>
        <w:spacing w:line="276" w:lineRule="auto"/>
        <w:jc w:val="both"/>
        <w:rPr>
          <w:sz w:val="18"/>
          <w:szCs w:val="18"/>
        </w:rPr>
      </w:pPr>
      <w:r>
        <w:rPr>
          <w:sz w:val="18"/>
          <w:szCs w:val="18"/>
        </w:rPr>
        <w:t>Fonte: E-SUS VS. Dados sujeitos à revisão.</w:t>
      </w:r>
    </w:p>
    <w:p w:rsidR="00114F7E" w:rsidRDefault="00114F7E">
      <w:pPr>
        <w:spacing w:line="276" w:lineRule="auto"/>
        <w:jc w:val="both"/>
        <w:rPr>
          <w:sz w:val="24"/>
          <w:szCs w:val="24"/>
        </w:rPr>
      </w:pPr>
    </w:p>
    <w:p w:rsidR="00114F7E" w:rsidRDefault="00416CDF">
      <w:pPr>
        <w:spacing w:line="276" w:lineRule="auto"/>
        <w:ind w:right="1137"/>
        <w:jc w:val="both"/>
        <w:rPr>
          <w:rFonts w:ascii="Arial" w:eastAsia="Arial" w:hAnsi="Arial" w:cs="Arial"/>
        </w:rPr>
      </w:pPr>
      <w:r>
        <w:rPr>
          <w:rFonts w:ascii="Arial" w:eastAsia="Arial" w:hAnsi="Arial" w:cs="Arial"/>
        </w:rPr>
        <w:t>O coeficiente de casos confirmados por casos notificados para Covid-19, para residentes em Vitória/ES, definido pela razão entre os casos confirmados de Covid-19 pelas notificações de casos suspeitos para Covid-19, foi de 33,2% em 2020, e 16,7% em 2021, acumulando para os anos de 2020 e 2021 22,3% (Figura 6), considerando a SE 1/2020 a 52/2021. Ressalta-se que o número de notificações e de testagens em 2021 é superior a 2020, indicando a eficácia da vacinação contra a Covid-19 na redução da circulação do novo coronavírus.</w:t>
      </w:r>
    </w:p>
    <w:p w:rsidR="00114F7E" w:rsidRDefault="00114F7E">
      <w:pPr>
        <w:spacing w:line="276" w:lineRule="auto"/>
        <w:ind w:right="1137"/>
        <w:jc w:val="both"/>
        <w:rPr>
          <w:rFonts w:ascii="Arial" w:eastAsia="Arial" w:hAnsi="Arial" w:cs="Arial"/>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Pr="00DC0C7D" w:rsidRDefault="00416CDF">
      <w:pPr>
        <w:pBdr>
          <w:top w:val="nil"/>
          <w:left w:val="nil"/>
          <w:bottom w:val="nil"/>
          <w:right w:val="nil"/>
          <w:between w:val="nil"/>
        </w:pBdr>
        <w:tabs>
          <w:tab w:val="left" w:pos="8505"/>
        </w:tabs>
        <w:spacing w:before="26" w:line="360" w:lineRule="auto"/>
        <w:ind w:right="3"/>
        <w:jc w:val="both"/>
        <w:rPr>
          <w:rFonts w:ascii="Arial" w:eastAsia="Arial" w:hAnsi="Arial" w:cs="Arial"/>
          <w:sz w:val="20"/>
          <w:szCs w:val="20"/>
        </w:rPr>
      </w:pPr>
      <w:r w:rsidRPr="00DC0C7D">
        <w:rPr>
          <w:rFonts w:ascii="Arial" w:eastAsia="Arial" w:hAnsi="Arial" w:cs="Arial"/>
          <w:b/>
          <w:sz w:val="20"/>
          <w:szCs w:val="20"/>
        </w:rPr>
        <w:lastRenderedPageBreak/>
        <w:t>Figura 6</w:t>
      </w:r>
      <w:r w:rsidRPr="00DC0C7D">
        <w:rPr>
          <w:rFonts w:ascii="Arial" w:eastAsia="Arial" w:hAnsi="Arial" w:cs="Arial"/>
          <w:sz w:val="20"/>
          <w:szCs w:val="20"/>
        </w:rPr>
        <w:t xml:space="preserve"> – Coeficiente de Casos Confirmados </w:t>
      </w:r>
      <w:r w:rsidR="00182CA3" w:rsidRPr="00DC0C7D">
        <w:rPr>
          <w:rFonts w:ascii="Arial" w:eastAsia="Arial" w:hAnsi="Arial" w:cs="Arial"/>
          <w:sz w:val="20"/>
          <w:szCs w:val="20"/>
        </w:rPr>
        <w:t>/ Suspeitos Notificados de Covid</w:t>
      </w:r>
      <w:r w:rsidRPr="00DC0C7D">
        <w:rPr>
          <w:rFonts w:ascii="Arial" w:eastAsia="Arial" w:hAnsi="Arial" w:cs="Arial"/>
          <w:sz w:val="20"/>
          <w:szCs w:val="20"/>
        </w:rPr>
        <w:t>-19 2020/2021</w:t>
      </w:r>
    </w:p>
    <w:p w:rsidR="00114F7E" w:rsidRDefault="00416CDF">
      <w:pPr>
        <w:pBdr>
          <w:top w:val="nil"/>
          <w:left w:val="nil"/>
          <w:bottom w:val="nil"/>
          <w:right w:val="nil"/>
          <w:between w:val="nil"/>
        </w:pBdr>
        <w:rPr>
          <w:color w:val="000000"/>
        </w:rPr>
      </w:pPr>
      <w:r>
        <w:rPr>
          <w:noProof/>
          <w:color w:val="000000"/>
          <w:sz w:val="24"/>
          <w:szCs w:val="24"/>
          <w:lang w:val="pt-BR"/>
        </w:rPr>
        <w:drawing>
          <wp:inline distT="0" distB="0" distL="0" distR="0">
            <wp:extent cx="5580507" cy="3445200"/>
            <wp:effectExtent l="0" t="0" r="0" b="0"/>
            <wp:docPr id="88" name="image29.png" descr="C:\Users\asacabidele\Downloads\Coeficiente de casos confirmados _ casos suspeitos notificados para Covid-19, por ano, para residentes em Vitória_ES, 2020 e 2021.png"/>
            <wp:cNvGraphicFramePr/>
            <a:graphic xmlns:a="http://schemas.openxmlformats.org/drawingml/2006/main">
              <a:graphicData uri="http://schemas.openxmlformats.org/drawingml/2006/picture">
                <pic:pic xmlns:pic="http://schemas.openxmlformats.org/drawingml/2006/picture">
                  <pic:nvPicPr>
                    <pic:cNvPr id="0" name="image29.png" descr="C:\Users\asacabidele\Downloads\Coeficiente de casos confirmados _ casos suspeitos notificados para Covid-19, por ano, para residentes em Vitória_ES, 2020 e 2021.png"/>
                    <pic:cNvPicPr preferRelativeResize="0"/>
                  </pic:nvPicPr>
                  <pic:blipFill>
                    <a:blip r:embed="rId29"/>
                    <a:srcRect/>
                    <a:stretch>
                      <a:fillRect/>
                    </a:stretch>
                  </pic:blipFill>
                  <pic:spPr>
                    <a:xfrm>
                      <a:off x="0" y="0"/>
                      <a:ext cx="5580507" cy="3445200"/>
                    </a:xfrm>
                    <a:prstGeom prst="rect">
                      <a:avLst/>
                    </a:prstGeom>
                    <a:ln/>
                  </pic:spPr>
                </pic:pic>
              </a:graphicData>
            </a:graphic>
          </wp:inline>
        </w:drawing>
      </w:r>
    </w:p>
    <w:p w:rsidR="00114F7E" w:rsidRDefault="00416CDF">
      <w:pPr>
        <w:spacing w:line="276" w:lineRule="auto"/>
        <w:jc w:val="both"/>
        <w:rPr>
          <w:sz w:val="18"/>
          <w:szCs w:val="18"/>
        </w:rPr>
      </w:pPr>
      <w:r>
        <w:rPr>
          <w:sz w:val="18"/>
          <w:szCs w:val="18"/>
        </w:rPr>
        <w:t>Fonte: E-SUS VS. Dados sujeitos à revisão.</w:t>
      </w:r>
    </w:p>
    <w:p w:rsidR="00114F7E" w:rsidRDefault="00114F7E">
      <w:pPr>
        <w:spacing w:line="276" w:lineRule="auto"/>
        <w:jc w:val="both"/>
        <w:rPr>
          <w:sz w:val="24"/>
          <w:szCs w:val="24"/>
        </w:rPr>
      </w:pPr>
    </w:p>
    <w:p w:rsidR="00114F7E" w:rsidRPr="00A03632" w:rsidRDefault="00416CDF">
      <w:pPr>
        <w:tabs>
          <w:tab w:val="left" w:pos="9639"/>
        </w:tabs>
        <w:spacing w:line="276" w:lineRule="auto"/>
        <w:ind w:right="1137"/>
        <w:jc w:val="both"/>
        <w:rPr>
          <w:rFonts w:ascii="Arial" w:eastAsia="Arial" w:hAnsi="Arial" w:cs="Arial"/>
        </w:rPr>
      </w:pPr>
      <w:r w:rsidRPr="00A03632">
        <w:rPr>
          <w:rFonts w:ascii="Arial" w:eastAsia="Arial" w:hAnsi="Arial" w:cs="Arial"/>
        </w:rPr>
        <w:t>Observa-se que os picos do coeficiente de casos confirmados por casos notificados para Covid-19, para residentes em Vitória/ES, acima de 40%, se deram na SE 20/2020, SE 43/2020 e SE 12/2021. Após queda neste indicador iniciado na SE 13/2021, o mesmo voltou a aumentar a p</w:t>
      </w:r>
      <w:r w:rsidR="00A03632">
        <w:rPr>
          <w:rFonts w:ascii="Arial" w:eastAsia="Arial" w:hAnsi="Arial" w:cs="Arial"/>
        </w:rPr>
        <w:t xml:space="preserve">artir da SE 29/2021. </w:t>
      </w:r>
      <w:r w:rsidRPr="00A03632">
        <w:rPr>
          <w:rFonts w:ascii="Arial" w:eastAsia="Arial" w:hAnsi="Arial" w:cs="Arial"/>
        </w:rPr>
        <w:t>Já na SE 43/2021 observa-se redução aos patamares da SE 27/2021, voltando a ser observado aumento nas duas últimas semanas epidemiológicas de 2021 (SE 51 e 52/2021), indicando o impacto da presença da transmissão comunitária da variante Ômicron (Figura 7).</w:t>
      </w:r>
    </w:p>
    <w:p w:rsidR="00114F7E" w:rsidRPr="00A03632" w:rsidRDefault="00114F7E">
      <w:pPr>
        <w:tabs>
          <w:tab w:val="left" w:pos="9639"/>
        </w:tabs>
        <w:spacing w:line="276" w:lineRule="auto"/>
        <w:ind w:right="1137"/>
        <w:jc w:val="both"/>
        <w:rPr>
          <w:rFonts w:ascii="Arial" w:eastAsia="Arial" w:hAnsi="Arial" w:cs="Arial"/>
        </w:rPr>
      </w:pPr>
    </w:p>
    <w:p w:rsidR="00114F7E" w:rsidRPr="00A03632" w:rsidRDefault="00114F7E">
      <w:pPr>
        <w:tabs>
          <w:tab w:val="left" w:pos="9639"/>
        </w:tabs>
        <w:spacing w:line="276" w:lineRule="auto"/>
        <w:ind w:right="1137"/>
        <w:jc w:val="both"/>
        <w:rPr>
          <w:rFonts w:ascii="Arial" w:eastAsia="Arial" w:hAnsi="Arial" w:cs="Arial"/>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Default="00114F7E">
      <w:pPr>
        <w:pBdr>
          <w:top w:val="nil"/>
          <w:left w:val="nil"/>
          <w:bottom w:val="nil"/>
          <w:right w:val="nil"/>
          <w:between w:val="nil"/>
        </w:pBdr>
        <w:tabs>
          <w:tab w:val="left" w:pos="8505"/>
        </w:tabs>
        <w:spacing w:before="26" w:line="360" w:lineRule="auto"/>
        <w:ind w:right="3"/>
        <w:jc w:val="both"/>
        <w:rPr>
          <w:rFonts w:ascii="Arial" w:eastAsia="Arial" w:hAnsi="Arial" w:cs="Arial"/>
          <w:b/>
        </w:rPr>
      </w:pPr>
    </w:p>
    <w:p w:rsidR="00114F7E" w:rsidRPr="00DC0C7D" w:rsidRDefault="00416CDF">
      <w:pPr>
        <w:pBdr>
          <w:top w:val="nil"/>
          <w:left w:val="nil"/>
          <w:bottom w:val="nil"/>
          <w:right w:val="nil"/>
          <w:between w:val="nil"/>
        </w:pBdr>
        <w:tabs>
          <w:tab w:val="left" w:pos="8505"/>
        </w:tabs>
        <w:spacing w:before="26" w:line="360" w:lineRule="auto"/>
        <w:ind w:right="3"/>
        <w:jc w:val="both"/>
        <w:rPr>
          <w:rFonts w:ascii="Arial" w:eastAsia="Arial" w:hAnsi="Arial" w:cs="Arial"/>
          <w:sz w:val="20"/>
          <w:szCs w:val="20"/>
        </w:rPr>
      </w:pPr>
      <w:r w:rsidRPr="00DC0C7D">
        <w:rPr>
          <w:rFonts w:ascii="Arial" w:eastAsia="Arial" w:hAnsi="Arial" w:cs="Arial"/>
          <w:b/>
          <w:sz w:val="20"/>
          <w:szCs w:val="20"/>
        </w:rPr>
        <w:lastRenderedPageBreak/>
        <w:t>Figura 7</w:t>
      </w:r>
      <w:r w:rsidRPr="00DC0C7D">
        <w:rPr>
          <w:rFonts w:ascii="Arial" w:eastAsia="Arial" w:hAnsi="Arial" w:cs="Arial"/>
          <w:sz w:val="20"/>
          <w:szCs w:val="20"/>
        </w:rPr>
        <w:t xml:space="preserve"> – Coeficiente de Casos Confirmados </w:t>
      </w:r>
      <w:r w:rsidR="00182CA3" w:rsidRPr="00DC0C7D">
        <w:rPr>
          <w:rFonts w:ascii="Arial" w:eastAsia="Arial" w:hAnsi="Arial" w:cs="Arial"/>
          <w:sz w:val="20"/>
          <w:szCs w:val="20"/>
        </w:rPr>
        <w:t>/ Suspeitos Notificados de Covid</w:t>
      </w:r>
      <w:r w:rsidRPr="00DC0C7D">
        <w:rPr>
          <w:rFonts w:ascii="Arial" w:eastAsia="Arial" w:hAnsi="Arial" w:cs="Arial"/>
          <w:sz w:val="20"/>
          <w:szCs w:val="20"/>
        </w:rPr>
        <w:t>-19 2020/2021</w:t>
      </w:r>
    </w:p>
    <w:p w:rsidR="00114F7E" w:rsidRPr="00DC0C7D" w:rsidRDefault="00416CDF">
      <w:pPr>
        <w:pBdr>
          <w:top w:val="nil"/>
          <w:left w:val="nil"/>
          <w:bottom w:val="nil"/>
          <w:right w:val="nil"/>
          <w:between w:val="nil"/>
        </w:pBdr>
        <w:tabs>
          <w:tab w:val="left" w:pos="8505"/>
        </w:tabs>
        <w:spacing w:before="26" w:line="360" w:lineRule="auto"/>
        <w:ind w:right="3"/>
        <w:jc w:val="both"/>
        <w:rPr>
          <w:rFonts w:ascii="Arial" w:eastAsia="Arial" w:hAnsi="Arial" w:cs="Arial"/>
          <w:sz w:val="20"/>
          <w:szCs w:val="20"/>
        </w:rPr>
      </w:pPr>
      <w:r w:rsidRPr="00DC0C7D">
        <w:rPr>
          <w:rFonts w:ascii="Arial" w:eastAsia="Arial" w:hAnsi="Arial" w:cs="Arial"/>
          <w:sz w:val="20"/>
          <w:szCs w:val="20"/>
        </w:rPr>
        <w:t>Por Semana Epidemiológica</w:t>
      </w:r>
    </w:p>
    <w:p w:rsidR="00114F7E" w:rsidRDefault="00416CDF">
      <w:pPr>
        <w:spacing w:line="276" w:lineRule="auto"/>
        <w:jc w:val="both"/>
        <w:rPr>
          <w:b/>
          <w:sz w:val="20"/>
          <w:szCs w:val="20"/>
        </w:rPr>
      </w:pPr>
      <w:r>
        <w:rPr>
          <w:b/>
          <w:noProof/>
          <w:sz w:val="20"/>
          <w:szCs w:val="20"/>
          <w:lang w:val="pt-BR"/>
        </w:rPr>
        <w:drawing>
          <wp:inline distT="0" distB="0" distL="0" distR="0">
            <wp:extent cx="5581780" cy="3445200"/>
            <wp:effectExtent l="0" t="0" r="0" b="0"/>
            <wp:docPr id="89" name="image21.png" descr="C:\Users\asacabidele\Downloads\Coeficiente de casos confirmados _ casos suspeitos notificados para Covid-19, por semana epidemiológica, para residentes em Vitória_ES, 2020 e 2021.png"/>
            <wp:cNvGraphicFramePr/>
            <a:graphic xmlns:a="http://schemas.openxmlformats.org/drawingml/2006/main">
              <a:graphicData uri="http://schemas.openxmlformats.org/drawingml/2006/picture">
                <pic:pic xmlns:pic="http://schemas.openxmlformats.org/drawingml/2006/picture">
                  <pic:nvPicPr>
                    <pic:cNvPr id="0" name="image21.png" descr="C:\Users\asacabidele\Downloads\Coeficiente de casos confirmados _ casos suspeitos notificados para Covid-19, por semana epidemiológica, para residentes em Vitória_ES, 2020 e 2021.png"/>
                    <pic:cNvPicPr preferRelativeResize="0"/>
                  </pic:nvPicPr>
                  <pic:blipFill>
                    <a:blip r:embed="rId30"/>
                    <a:srcRect/>
                    <a:stretch>
                      <a:fillRect/>
                    </a:stretch>
                  </pic:blipFill>
                  <pic:spPr>
                    <a:xfrm>
                      <a:off x="0" y="0"/>
                      <a:ext cx="5581780" cy="3445200"/>
                    </a:xfrm>
                    <a:prstGeom prst="rect">
                      <a:avLst/>
                    </a:prstGeom>
                    <a:ln/>
                  </pic:spPr>
                </pic:pic>
              </a:graphicData>
            </a:graphic>
          </wp:inline>
        </w:drawing>
      </w:r>
    </w:p>
    <w:p w:rsidR="00114F7E" w:rsidRDefault="00416CDF">
      <w:pPr>
        <w:spacing w:line="276" w:lineRule="auto"/>
        <w:jc w:val="both"/>
        <w:rPr>
          <w:sz w:val="18"/>
          <w:szCs w:val="18"/>
        </w:rPr>
      </w:pPr>
      <w:r>
        <w:rPr>
          <w:sz w:val="18"/>
          <w:szCs w:val="18"/>
        </w:rPr>
        <w:t>Fonte: E-SUS VS. Dados sujeitos à revisão.</w:t>
      </w:r>
    </w:p>
    <w:p w:rsidR="00114F7E" w:rsidRDefault="00114F7E">
      <w:pPr>
        <w:spacing w:line="276" w:lineRule="auto"/>
        <w:jc w:val="both"/>
        <w:rPr>
          <w:sz w:val="24"/>
          <w:szCs w:val="24"/>
        </w:rPr>
      </w:pPr>
    </w:p>
    <w:p w:rsidR="00114F7E" w:rsidRDefault="00416CDF">
      <w:pPr>
        <w:spacing w:line="276" w:lineRule="auto"/>
        <w:ind w:right="1140"/>
        <w:jc w:val="both"/>
        <w:rPr>
          <w:rFonts w:ascii="Arial" w:eastAsia="Arial" w:hAnsi="Arial" w:cs="Arial"/>
        </w:rPr>
      </w:pPr>
      <w:r>
        <w:rPr>
          <w:rFonts w:ascii="Arial" w:eastAsia="Arial" w:hAnsi="Arial" w:cs="Arial"/>
        </w:rPr>
        <w:t>Pode-se observar 4(quatro) momentos de picos da transmissão da Covid-19 entre residentes em Vitória/ES desde o início da pandemia:SE 21/2020; SE 43/2020; SE 11/2021 e SE 36/2021, sendo esta última a menor de toda série histórica (Figura 8). Em relação ao período mais recente da curva epidêmica, observa-se um aumento de casos confirmados de Covid-19 entre a SE 29/2021 e a SE 39/2021, indicando a alta transmissibilidade da variante Delta do novo coronavírus.</w:t>
      </w:r>
    </w:p>
    <w:p w:rsidR="00114F7E" w:rsidRDefault="00114F7E">
      <w:pPr>
        <w:spacing w:line="276" w:lineRule="auto"/>
        <w:ind w:right="1137"/>
        <w:jc w:val="both"/>
        <w:rPr>
          <w:rFonts w:ascii="Arial" w:eastAsia="Arial" w:hAnsi="Arial" w:cs="Arial"/>
        </w:rPr>
      </w:pPr>
    </w:p>
    <w:p w:rsidR="00114F7E" w:rsidRDefault="00114F7E">
      <w:pPr>
        <w:spacing w:line="276" w:lineRule="auto"/>
        <w:ind w:right="1137"/>
        <w:jc w:val="both"/>
        <w:rPr>
          <w:rFonts w:ascii="Arial" w:eastAsia="Arial" w:hAnsi="Arial" w:cs="Arial"/>
        </w:rPr>
      </w:pPr>
    </w:p>
    <w:p w:rsidR="00114F7E" w:rsidRDefault="00114F7E">
      <w:pPr>
        <w:spacing w:line="276" w:lineRule="auto"/>
        <w:ind w:right="1137"/>
        <w:jc w:val="both"/>
        <w:rPr>
          <w:rFonts w:ascii="Arial" w:eastAsia="Arial" w:hAnsi="Arial" w:cs="Arial"/>
        </w:rPr>
      </w:pPr>
    </w:p>
    <w:p w:rsidR="00114F7E" w:rsidRDefault="00114F7E">
      <w:pPr>
        <w:spacing w:line="276" w:lineRule="auto"/>
        <w:ind w:right="1137"/>
        <w:jc w:val="both"/>
        <w:rPr>
          <w:rFonts w:ascii="Arial" w:eastAsia="Arial" w:hAnsi="Arial" w:cs="Arial"/>
        </w:rPr>
      </w:pPr>
    </w:p>
    <w:p w:rsidR="00114F7E" w:rsidRDefault="00114F7E">
      <w:pPr>
        <w:spacing w:line="276" w:lineRule="auto"/>
        <w:ind w:right="1137"/>
        <w:jc w:val="both"/>
        <w:rPr>
          <w:rFonts w:ascii="Arial" w:eastAsia="Arial" w:hAnsi="Arial" w:cs="Arial"/>
        </w:rPr>
      </w:pPr>
    </w:p>
    <w:p w:rsidR="00114F7E" w:rsidRDefault="00114F7E">
      <w:pPr>
        <w:spacing w:line="276" w:lineRule="auto"/>
        <w:ind w:right="1137"/>
        <w:jc w:val="both"/>
        <w:rPr>
          <w:rFonts w:ascii="Arial" w:eastAsia="Arial" w:hAnsi="Arial" w:cs="Arial"/>
        </w:rPr>
      </w:pPr>
    </w:p>
    <w:p w:rsidR="00114F7E" w:rsidRDefault="00114F7E">
      <w:pPr>
        <w:spacing w:line="276" w:lineRule="auto"/>
        <w:ind w:right="1137"/>
        <w:jc w:val="both"/>
        <w:rPr>
          <w:rFonts w:ascii="Arial" w:eastAsia="Arial" w:hAnsi="Arial" w:cs="Arial"/>
        </w:rPr>
      </w:pPr>
    </w:p>
    <w:p w:rsidR="00114F7E" w:rsidRDefault="00114F7E">
      <w:pPr>
        <w:spacing w:line="276" w:lineRule="auto"/>
        <w:ind w:right="1137"/>
        <w:jc w:val="both"/>
        <w:rPr>
          <w:rFonts w:ascii="Arial" w:eastAsia="Arial" w:hAnsi="Arial" w:cs="Arial"/>
        </w:rPr>
      </w:pPr>
    </w:p>
    <w:p w:rsidR="00114F7E" w:rsidRDefault="00114F7E">
      <w:pPr>
        <w:spacing w:line="276" w:lineRule="auto"/>
        <w:ind w:right="1137"/>
        <w:jc w:val="both"/>
        <w:rPr>
          <w:rFonts w:ascii="Arial" w:eastAsia="Arial" w:hAnsi="Arial" w:cs="Arial"/>
        </w:rPr>
      </w:pPr>
    </w:p>
    <w:p w:rsidR="00114F7E" w:rsidRDefault="00114F7E">
      <w:pPr>
        <w:spacing w:line="276" w:lineRule="auto"/>
        <w:ind w:right="1137"/>
        <w:jc w:val="both"/>
        <w:rPr>
          <w:rFonts w:ascii="Arial" w:eastAsia="Arial" w:hAnsi="Arial" w:cs="Arial"/>
        </w:rPr>
      </w:pPr>
    </w:p>
    <w:p w:rsidR="00114F7E" w:rsidRDefault="00114F7E">
      <w:pPr>
        <w:spacing w:line="276" w:lineRule="auto"/>
        <w:ind w:right="1137"/>
        <w:jc w:val="both"/>
        <w:rPr>
          <w:rFonts w:ascii="Arial" w:eastAsia="Arial" w:hAnsi="Arial" w:cs="Arial"/>
        </w:rPr>
      </w:pPr>
    </w:p>
    <w:p w:rsidR="00114F7E" w:rsidRDefault="00114F7E">
      <w:pPr>
        <w:spacing w:line="276" w:lineRule="auto"/>
        <w:ind w:right="1137"/>
        <w:jc w:val="both"/>
        <w:rPr>
          <w:rFonts w:ascii="Arial" w:eastAsia="Arial" w:hAnsi="Arial" w:cs="Arial"/>
        </w:rPr>
      </w:pPr>
    </w:p>
    <w:p w:rsidR="00114F7E" w:rsidRDefault="00114F7E">
      <w:pPr>
        <w:spacing w:line="276" w:lineRule="auto"/>
        <w:ind w:right="1137"/>
        <w:jc w:val="both"/>
        <w:rPr>
          <w:rFonts w:ascii="Arial" w:eastAsia="Arial" w:hAnsi="Arial" w:cs="Arial"/>
        </w:rPr>
      </w:pPr>
    </w:p>
    <w:p w:rsidR="00114F7E" w:rsidRDefault="00114F7E">
      <w:pPr>
        <w:spacing w:line="276" w:lineRule="auto"/>
        <w:ind w:right="1137"/>
        <w:jc w:val="both"/>
        <w:rPr>
          <w:rFonts w:ascii="Arial" w:eastAsia="Arial" w:hAnsi="Arial" w:cs="Arial"/>
        </w:rPr>
      </w:pPr>
    </w:p>
    <w:p w:rsidR="00114F7E" w:rsidRDefault="00114F7E">
      <w:pPr>
        <w:spacing w:line="276" w:lineRule="auto"/>
        <w:ind w:right="1137"/>
        <w:jc w:val="both"/>
        <w:rPr>
          <w:rFonts w:ascii="Arial" w:eastAsia="Arial" w:hAnsi="Arial" w:cs="Arial"/>
        </w:rPr>
      </w:pPr>
    </w:p>
    <w:p w:rsidR="00114F7E" w:rsidRDefault="00114F7E">
      <w:pPr>
        <w:spacing w:line="276" w:lineRule="auto"/>
        <w:ind w:right="1137"/>
        <w:jc w:val="both"/>
        <w:rPr>
          <w:rFonts w:ascii="Arial" w:eastAsia="Arial" w:hAnsi="Arial" w:cs="Arial"/>
        </w:rPr>
      </w:pPr>
    </w:p>
    <w:p w:rsidR="00114F7E" w:rsidRDefault="00114F7E">
      <w:pPr>
        <w:spacing w:line="276" w:lineRule="auto"/>
        <w:ind w:right="1137"/>
        <w:jc w:val="both"/>
        <w:rPr>
          <w:rFonts w:ascii="Arial" w:eastAsia="Arial" w:hAnsi="Arial" w:cs="Arial"/>
        </w:rPr>
      </w:pPr>
    </w:p>
    <w:p w:rsidR="00114F7E" w:rsidRDefault="00114F7E">
      <w:pPr>
        <w:spacing w:line="276" w:lineRule="auto"/>
        <w:ind w:right="1137"/>
        <w:jc w:val="both"/>
        <w:rPr>
          <w:rFonts w:ascii="Arial" w:eastAsia="Arial" w:hAnsi="Arial" w:cs="Arial"/>
        </w:rPr>
      </w:pPr>
    </w:p>
    <w:p w:rsidR="00114F7E" w:rsidRPr="00DC0C7D" w:rsidRDefault="00416CDF">
      <w:pPr>
        <w:pBdr>
          <w:top w:val="nil"/>
          <w:left w:val="nil"/>
          <w:bottom w:val="nil"/>
          <w:right w:val="nil"/>
          <w:between w:val="nil"/>
        </w:pBdr>
        <w:tabs>
          <w:tab w:val="left" w:pos="8505"/>
        </w:tabs>
        <w:spacing w:line="360" w:lineRule="auto"/>
        <w:ind w:right="1134"/>
        <w:jc w:val="both"/>
        <w:rPr>
          <w:rFonts w:ascii="Arial" w:eastAsia="Arial" w:hAnsi="Arial" w:cs="Arial"/>
          <w:sz w:val="20"/>
          <w:szCs w:val="20"/>
        </w:rPr>
      </w:pPr>
      <w:r w:rsidRPr="00DC0C7D">
        <w:rPr>
          <w:rFonts w:ascii="Arial" w:eastAsia="Arial" w:hAnsi="Arial" w:cs="Arial"/>
          <w:b/>
          <w:sz w:val="20"/>
          <w:szCs w:val="20"/>
        </w:rPr>
        <w:lastRenderedPageBreak/>
        <w:t xml:space="preserve">Figura 8 – </w:t>
      </w:r>
      <w:r w:rsidR="00182CA3" w:rsidRPr="00DC0C7D">
        <w:rPr>
          <w:rFonts w:ascii="Arial" w:eastAsia="Arial" w:hAnsi="Arial" w:cs="Arial"/>
          <w:sz w:val="20"/>
          <w:szCs w:val="20"/>
        </w:rPr>
        <w:t>Nº de Casos Confirmados de Covid</w:t>
      </w:r>
      <w:r w:rsidRPr="00DC0C7D">
        <w:rPr>
          <w:rFonts w:ascii="Arial" w:eastAsia="Arial" w:hAnsi="Arial" w:cs="Arial"/>
          <w:sz w:val="20"/>
          <w:szCs w:val="20"/>
        </w:rPr>
        <w:t>-19 Por Semana Epidemiológica de data do início dos sintomas 2020/2021</w:t>
      </w:r>
    </w:p>
    <w:p w:rsidR="00114F7E" w:rsidRDefault="00416CDF">
      <w:pPr>
        <w:spacing w:line="276" w:lineRule="auto"/>
        <w:jc w:val="both"/>
        <w:rPr>
          <w:sz w:val="24"/>
          <w:szCs w:val="24"/>
        </w:rPr>
      </w:pPr>
      <w:r>
        <w:rPr>
          <w:noProof/>
          <w:sz w:val="24"/>
          <w:szCs w:val="24"/>
          <w:lang w:val="pt-BR"/>
        </w:rPr>
        <w:drawing>
          <wp:inline distT="0" distB="0" distL="0" distR="0">
            <wp:extent cx="5579745" cy="3445692"/>
            <wp:effectExtent l="0" t="0" r="0" b="0"/>
            <wp:docPr id="90" name="image23.png" descr="C:\Users\asacabidele\Downloads\Nº de casos confirmados de Covid-19, por semana epidemiológica de data de início de sintomas, para residentes em Vitória_ES, 2020 e 2021.png"/>
            <wp:cNvGraphicFramePr/>
            <a:graphic xmlns:a="http://schemas.openxmlformats.org/drawingml/2006/main">
              <a:graphicData uri="http://schemas.openxmlformats.org/drawingml/2006/picture">
                <pic:pic xmlns:pic="http://schemas.openxmlformats.org/drawingml/2006/picture">
                  <pic:nvPicPr>
                    <pic:cNvPr id="0" name="image23.png" descr="C:\Users\asacabidele\Downloads\Nº de casos confirmados de Covid-19, por semana epidemiológica de data de início de sintomas, para residentes em Vitória_ES, 2020 e 2021.png"/>
                    <pic:cNvPicPr preferRelativeResize="0"/>
                  </pic:nvPicPr>
                  <pic:blipFill>
                    <a:blip r:embed="rId31"/>
                    <a:srcRect/>
                    <a:stretch>
                      <a:fillRect/>
                    </a:stretch>
                  </pic:blipFill>
                  <pic:spPr>
                    <a:xfrm>
                      <a:off x="0" y="0"/>
                      <a:ext cx="5579745" cy="3445692"/>
                    </a:xfrm>
                    <a:prstGeom prst="rect">
                      <a:avLst/>
                    </a:prstGeom>
                    <a:ln/>
                  </pic:spPr>
                </pic:pic>
              </a:graphicData>
            </a:graphic>
          </wp:inline>
        </w:drawing>
      </w:r>
    </w:p>
    <w:p w:rsidR="00114F7E" w:rsidRDefault="00416CDF">
      <w:pPr>
        <w:spacing w:line="276" w:lineRule="auto"/>
        <w:jc w:val="both"/>
        <w:rPr>
          <w:b/>
          <w:sz w:val="18"/>
          <w:szCs w:val="18"/>
        </w:rPr>
      </w:pPr>
      <w:r>
        <w:rPr>
          <w:sz w:val="18"/>
          <w:szCs w:val="18"/>
        </w:rPr>
        <w:t>Fonte: E-SUS VS. Dados sujeitos à revisão.</w:t>
      </w:r>
    </w:p>
    <w:p w:rsidR="00114F7E" w:rsidRDefault="00114F7E">
      <w:pPr>
        <w:spacing w:line="276" w:lineRule="auto"/>
        <w:jc w:val="both"/>
        <w:rPr>
          <w:sz w:val="24"/>
          <w:szCs w:val="24"/>
        </w:rPr>
      </w:pPr>
    </w:p>
    <w:p w:rsidR="00114F7E" w:rsidRDefault="00416CDF">
      <w:pPr>
        <w:spacing w:line="276" w:lineRule="auto"/>
        <w:ind w:right="1134"/>
        <w:jc w:val="both"/>
        <w:rPr>
          <w:rFonts w:ascii="Arial" w:eastAsia="Arial" w:hAnsi="Arial" w:cs="Arial"/>
        </w:rPr>
      </w:pPr>
      <w:r>
        <w:rPr>
          <w:rFonts w:ascii="Arial" w:eastAsia="Arial" w:hAnsi="Arial" w:cs="Arial"/>
        </w:rPr>
        <w:t>A partir das últimas semanas epidemiológicas de 2021, considerando os casos confirmados diariamente (Figura 9), é possível observar o brusco aumento de novos casos confirmados para Covid-19, representando o mais significativo de toda a série histórica, indicando o impacto da variante Ômicron.</w:t>
      </w:r>
    </w:p>
    <w:p w:rsidR="00DC0C7D" w:rsidRDefault="00DC0C7D">
      <w:pPr>
        <w:spacing w:line="276" w:lineRule="auto"/>
        <w:ind w:right="1134"/>
        <w:jc w:val="both"/>
        <w:rPr>
          <w:rFonts w:ascii="Arial" w:eastAsia="Arial" w:hAnsi="Arial" w:cs="Arial"/>
        </w:rPr>
      </w:pPr>
    </w:p>
    <w:p w:rsidR="00114F7E" w:rsidRDefault="00114F7E">
      <w:pPr>
        <w:spacing w:line="276" w:lineRule="auto"/>
        <w:ind w:right="853"/>
        <w:jc w:val="both"/>
        <w:rPr>
          <w:rFonts w:ascii="Arial" w:eastAsia="Arial" w:hAnsi="Arial" w:cs="Arial"/>
        </w:rPr>
      </w:pPr>
    </w:p>
    <w:p w:rsidR="00114F7E" w:rsidRPr="00DC0C7D" w:rsidRDefault="00416CDF">
      <w:pPr>
        <w:pBdr>
          <w:top w:val="nil"/>
          <w:left w:val="nil"/>
          <w:bottom w:val="nil"/>
          <w:right w:val="nil"/>
          <w:between w:val="nil"/>
        </w:pBdr>
        <w:tabs>
          <w:tab w:val="left" w:pos="8505"/>
        </w:tabs>
        <w:spacing w:line="360" w:lineRule="auto"/>
        <w:ind w:right="1134"/>
        <w:jc w:val="both"/>
        <w:rPr>
          <w:rFonts w:ascii="Arial" w:eastAsia="Arial" w:hAnsi="Arial" w:cs="Arial"/>
          <w:b/>
          <w:sz w:val="20"/>
          <w:szCs w:val="20"/>
        </w:rPr>
      </w:pPr>
      <w:r w:rsidRPr="00DC0C7D">
        <w:rPr>
          <w:rFonts w:ascii="Arial" w:eastAsia="Arial" w:hAnsi="Arial" w:cs="Arial"/>
          <w:b/>
          <w:sz w:val="20"/>
          <w:szCs w:val="20"/>
        </w:rPr>
        <w:t xml:space="preserve">Figura 9 - </w:t>
      </w:r>
      <w:r w:rsidRPr="00DC0C7D">
        <w:rPr>
          <w:rFonts w:ascii="Arial" w:eastAsia="Arial" w:hAnsi="Arial" w:cs="Arial"/>
          <w:sz w:val="20"/>
          <w:szCs w:val="20"/>
        </w:rPr>
        <w:t>Nº de casos confirmados de Covid-19, por data de primeiros sintomas, para reside</w:t>
      </w:r>
      <w:r w:rsidR="00DC0C7D">
        <w:rPr>
          <w:rFonts w:ascii="Arial" w:eastAsia="Arial" w:hAnsi="Arial" w:cs="Arial"/>
          <w:sz w:val="20"/>
          <w:szCs w:val="20"/>
        </w:rPr>
        <w:t xml:space="preserve">ntes em Vitória/ES, 2020 e </w:t>
      </w:r>
      <w:proofErr w:type="gramStart"/>
      <w:r w:rsidR="00DC0C7D">
        <w:rPr>
          <w:rFonts w:ascii="Arial" w:eastAsia="Arial" w:hAnsi="Arial" w:cs="Arial"/>
          <w:sz w:val="20"/>
          <w:szCs w:val="20"/>
        </w:rPr>
        <w:t>2021</w:t>
      </w:r>
      <w:proofErr w:type="gramEnd"/>
    </w:p>
    <w:p w:rsidR="00114F7E" w:rsidRDefault="00416CDF">
      <w:pPr>
        <w:spacing w:line="276" w:lineRule="auto"/>
        <w:jc w:val="both"/>
        <w:rPr>
          <w:sz w:val="24"/>
          <w:szCs w:val="24"/>
        </w:rPr>
      </w:pPr>
      <w:r>
        <w:rPr>
          <w:noProof/>
          <w:sz w:val="24"/>
          <w:szCs w:val="24"/>
          <w:lang w:val="pt-BR"/>
        </w:rPr>
        <w:drawing>
          <wp:inline distT="0" distB="0" distL="0" distR="0">
            <wp:extent cx="5579745" cy="2081549"/>
            <wp:effectExtent l="0" t="0" r="0" b="0"/>
            <wp:docPr id="91" name="image26.png" descr="F:\SEMUS-VIX\Boletim Epidemiológico VIX\Covid_2020_2021\casos por data de inicio de sintomas.png"/>
            <wp:cNvGraphicFramePr/>
            <a:graphic xmlns:a="http://schemas.openxmlformats.org/drawingml/2006/main">
              <a:graphicData uri="http://schemas.openxmlformats.org/drawingml/2006/picture">
                <pic:pic xmlns:pic="http://schemas.openxmlformats.org/drawingml/2006/picture">
                  <pic:nvPicPr>
                    <pic:cNvPr id="0" name="image26.png" descr="F:\SEMUS-VIX\Boletim Epidemiológico VIX\Covid_2020_2021\casos por data de inicio de sintomas.png"/>
                    <pic:cNvPicPr preferRelativeResize="0"/>
                  </pic:nvPicPr>
                  <pic:blipFill>
                    <a:blip r:embed="rId32"/>
                    <a:srcRect/>
                    <a:stretch>
                      <a:fillRect/>
                    </a:stretch>
                  </pic:blipFill>
                  <pic:spPr>
                    <a:xfrm>
                      <a:off x="0" y="0"/>
                      <a:ext cx="5579745" cy="2081549"/>
                    </a:xfrm>
                    <a:prstGeom prst="rect">
                      <a:avLst/>
                    </a:prstGeom>
                    <a:ln/>
                  </pic:spPr>
                </pic:pic>
              </a:graphicData>
            </a:graphic>
          </wp:inline>
        </w:drawing>
      </w:r>
    </w:p>
    <w:p w:rsidR="00114F7E" w:rsidRDefault="00416CDF">
      <w:pPr>
        <w:spacing w:line="276" w:lineRule="auto"/>
        <w:jc w:val="both"/>
        <w:rPr>
          <w:sz w:val="18"/>
          <w:szCs w:val="18"/>
        </w:rPr>
      </w:pPr>
      <w:r>
        <w:rPr>
          <w:b/>
          <w:sz w:val="18"/>
          <w:szCs w:val="18"/>
        </w:rPr>
        <w:t xml:space="preserve"> </w:t>
      </w:r>
      <w:r>
        <w:rPr>
          <w:sz w:val="18"/>
          <w:szCs w:val="18"/>
        </w:rPr>
        <w:t>Fonte: E-SUS VS. Dados sujeitos à revisão.</w:t>
      </w:r>
    </w:p>
    <w:p w:rsidR="00114F7E" w:rsidRDefault="00114F7E">
      <w:pPr>
        <w:spacing w:line="276" w:lineRule="auto"/>
        <w:jc w:val="both"/>
        <w:rPr>
          <w:sz w:val="24"/>
          <w:szCs w:val="24"/>
        </w:rPr>
      </w:pPr>
    </w:p>
    <w:p w:rsidR="00DC0C7D" w:rsidRDefault="00DC0C7D">
      <w:pPr>
        <w:spacing w:line="276" w:lineRule="auto"/>
        <w:ind w:right="1134"/>
        <w:jc w:val="both"/>
        <w:rPr>
          <w:rFonts w:ascii="Arial" w:eastAsia="Arial" w:hAnsi="Arial" w:cs="Arial"/>
        </w:rPr>
      </w:pPr>
    </w:p>
    <w:p w:rsidR="00114F7E" w:rsidRDefault="00416CDF">
      <w:pPr>
        <w:spacing w:line="276" w:lineRule="auto"/>
        <w:ind w:right="1134"/>
        <w:jc w:val="both"/>
        <w:rPr>
          <w:rFonts w:ascii="Arial" w:eastAsia="Arial" w:hAnsi="Arial" w:cs="Arial"/>
        </w:rPr>
      </w:pPr>
      <w:r>
        <w:rPr>
          <w:rFonts w:ascii="Arial" w:eastAsia="Arial" w:hAnsi="Arial" w:cs="Arial"/>
        </w:rPr>
        <w:lastRenderedPageBreak/>
        <w:t xml:space="preserve">O pior mês em relação à infecção pela Covid-19 em Vitória/ES foi observado no mês de março de 2021 (Figura 10), acompanhando o cenário epidemiológico presenciado em todo o Brasil, entre os </w:t>
      </w:r>
      <w:r w:rsidR="00A03632">
        <w:rPr>
          <w:rFonts w:ascii="Arial" w:eastAsia="Arial" w:hAnsi="Arial" w:cs="Arial"/>
        </w:rPr>
        <w:t xml:space="preserve">meses de março e abril de 2021. </w:t>
      </w:r>
      <w:r>
        <w:rPr>
          <w:rFonts w:ascii="Arial" w:eastAsia="Arial" w:hAnsi="Arial" w:cs="Arial"/>
        </w:rPr>
        <w:t>Os meses de agosto e setembro de 2021 voltam a ter uma ampliação da transmissão do vírus em Vitória/ES, interrompendo a queda entre abril e julho de 2021,indicando uma relação entre a introdução da variante Delta e a flexibilização das restrições de distanciamento social, mesmo com o avanço da vacinação contra a Covid-19.</w:t>
      </w:r>
    </w:p>
    <w:p w:rsidR="00114F7E" w:rsidRDefault="00114F7E">
      <w:pPr>
        <w:spacing w:line="276" w:lineRule="auto"/>
        <w:ind w:right="1134"/>
        <w:jc w:val="both"/>
        <w:rPr>
          <w:rFonts w:ascii="Arial" w:eastAsia="Arial" w:hAnsi="Arial" w:cs="Arial"/>
        </w:rPr>
      </w:pPr>
    </w:p>
    <w:p w:rsidR="00DC0C7D" w:rsidRDefault="00DC0C7D">
      <w:pPr>
        <w:pBdr>
          <w:top w:val="nil"/>
          <w:left w:val="nil"/>
          <w:bottom w:val="nil"/>
          <w:right w:val="nil"/>
          <w:between w:val="nil"/>
        </w:pBdr>
        <w:tabs>
          <w:tab w:val="left" w:pos="8505"/>
        </w:tabs>
        <w:spacing w:line="360" w:lineRule="auto"/>
        <w:ind w:right="1134"/>
        <w:jc w:val="both"/>
        <w:rPr>
          <w:rFonts w:ascii="Arial" w:eastAsia="Arial" w:hAnsi="Arial" w:cs="Arial"/>
          <w:b/>
        </w:rPr>
      </w:pPr>
    </w:p>
    <w:p w:rsidR="00114F7E" w:rsidRPr="00DC0C7D" w:rsidRDefault="00416CDF">
      <w:pPr>
        <w:pBdr>
          <w:top w:val="nil"/>
          <w:left w:val="nil"/>
          <w:bottom w:val="nil"/>
          <w:right w:val="nil"/>
          <w:between w:val="nil"/>
        </w:pBdr>
        <w:tabs>
          <w:tab w:val="left" w:pos="8505"/>
        </w:tabs>
        <w:spacing w:line="360" w:lineRule="auto"/>
        <w:ind w:right="1134"/>
        <w:jc w:val="both"/>
        <w:rPr>
          <w:rFonts w:ascii="Arial" w:eastAsia="Arial" w:hAnsi="Arial" w:cs="Arial"/>
          <w:b/>
          <w:sz w:val="20"/>
          <w:szCs w:val="20"/>
        </w:rPr>
      </w:pPr>
      <w:r w:rsidRPr="00DC0C7D">
        <w:rPr>
          <w:rFonts w:ascii="Arial" w:eastAsia="Arial" w:hAnsi="Arial" w:cs="Arial"/>
          <w:b/>
          <w:sz w:val="20"/>
          <w:szCs w:val="20"/>
        </w:rPr>
        <w:t xml:space="preserve">Figura 10 - </w:t>
      </w:r>
      <w:r w:rsidRPr="00DC0C7D">
        <w:rPr>
          <w:rFonts w:ascii="Arial" w:eastAsia="Arial" w:hAnsi="Arial" w:cs="Arial"/>
          <w:sz w:val="20"/>
          <w:szCs w:val="20"/>
        </w:rPr>
        <w:t xml:space="preserve">Nº de casos confirmados de Covid-19, por mês de sintomas, 2020 e </w:t>
      </w:r>
      <w:proofErr w:type="gramStart"/>
      <w:r w:rsidRPr="00DC0C7D">
        <w:rPr>
          <w:rFonts w:ascii="Arial" w:eastAsia="Arial" w:hAnsi="Arial" w:cs="Arial"/>
          <w:sz w:val="20"/>
          <w:szCs w:val="20"/>
        </w:rPr>
        <w:t>2021</w:t>
      </w:r>
      <w:proofErr w:type="gramEnd"/>
      <w:r w:rsidRPr="00DC0C7D">
        <w:rPr>
          <w:rFonts w:ascii="Arial" w:eastAsia="Arial" w:hAnsi="Arial" w:cs="Arial"/>
          <w:b/>
          <w:sz w:val="20"/>
          <w:szCs w:val="20"/>
        </w:rPr>
        <w:t xml:space="preserve"> </w:t>
      </w:r>
    </w:p>
    <w:p w:rsidR="00114F7E" w:rsidRDefault="00416CDF">
      <w:pPr>
        <w:spacing w:line="276" w:lineRule="auto"/>
        <w:jc w:val="both"/>
        <w:rPr>
          <w:sz w:val="24"/>
          <w:szCs w:val="24"/>
        </w:rPr>
      </w:pPr>
      <w:r>
        <w:rPr>
          <w:b/>
          <w:noProof/>
          <w:sz w:val="20"/>
          <w:szCs w:val="20"/>
          <w:lang w:val="pt-BR"/>
        </w:rPr>
        <w:drawing>
          <wp:inline distT="0" distB="0" distL="0" distR="0">
            <wp:extent cx="5579745" cy="3445894"/>
            <wp:effectExtent l="0" t="0" r="0" b="0"/>
            <wp:docPr id="92" name="image27.png" descr="C:\Users\asacabidele\Downloads\Nº de casos confirmados para Covid-19, por mês de início de sintomas, para residentes em Vitória_ES, 2020 e 2021 (1).png"/>
            <wp:cNvGraphicFramePr/>
            <a:graphic xmlns:a="http://schemas.openxmlformats.org/drawingml/2006/main">
              <a:graphicData uri="http://schemas.openxmlformats.org/drawingml/2006/picture">
                <pic:pic xmlns:pic="http://schemas.openxmlformats.org/drawingml/2006/picture">
                  <pic:nvPicPr>
                    <pic:cNvPr id="0" name="image27.png" descr="C:\Users\asacabidele\Downloads\Nº de casos confirmados para Covid-19, por mês de início de sintomas, para residentes em Vitória_ES, 2020 e 2021 (1).png"/>
                    <pic:cNvPicPr preferRelativeResize="0"/>
                  </pic:nvPicPr>
                  <pic:blipFill>
                    <a:blip r:embed="rId33"/>
                    <a:srcRect/>
                    <a:stretch>
                      <a:fillRect/>
                    </a:stretch>
                  </pic:blipFill>
                  <pic:spPr>
                    <a:xfrm>
                      <a:off x="0" y="0"/>
                      <a:ext cx="5579745" cy="3445894"/>
                    </a:xfrm>
                    <a:prstGeom prst="rect">
                      <a:avLst/>
                    </a:prstGeom>
                    <a:ln/>
                  </pic:spPr>
                </pic:pic>
              </a:graphicData>
            </a:graphic>
          </wp:inline>
        </w:drawing>
      </w:r>
    </w:p>
    <w:p w:rsidR="00114F7E" w:rsidRDefault="00416CDF">
      <w:pPr>
        <w:spacing w:line="276" w:lineRule="auto"/>
        <w:jc w:val="both"/>
        <w:rPr>
          <w:sz w:val="18"/>
          <w:szCs w:val="18"/>
        </w:rPr>
      </w:pPr>
      <w:r>
        <w:rPr>
          <w:sz w:val="18"/>
          <w:szCs w:val="18"/>
        </w:rPr>
        <w:t>Fonte: E-SUS VS. Dados sujeitos à revisão.</w:t>
      </w:r>
    </w:p>
    <w:p w:rsidR="00114F7E" w:rsidRDefault="00114F7E">
      <w:pPr>
        <w:spacing w:line="276" w:lineRule="auto"/>
        <w:ind w:right="1134"/>
        <w:jc w:val="both"/>
        <w:rPr>
          <w:rFonts w:ascii="Arial" w:eastAsia="Arial" w:hAnsi="Arial" w:cs="Arial"/>
        </w:rPr>
      </w:pPr>
    </w:p>
    <w:p w:rsidR="00114F7E" w:rsidRDefault="00416CDF">
      <w:pPr>
        <w:spacing w:line="276" w:lineRule="auto"/>
        <w:ind w:right="1134"/>
        <w:jc w:val="both"/>
        <w:rPr>
          <w:rFonts w:ascii="Arial" w:eastAsia="Arial" w:hAnsi="Arial" w:cs="Arial"/>
        </w:rPr>
      </w:pPr>
      <w:r>
        <w:rPr>
          <w:rFonts w:ascii="Arial" w:eastAsia="Arial" w:hAnsi="Arial" w:cs="Arial"/>
        </w:rPr>
        <w:t>Pode-se observar 3 momentos de picos de óbitos por Covid-19 entre residentes em Vitória/ES: na SE 25/2020, SE 51/2020 e na SE 13/2021, esta última sendo a pior de toda série histórica da pandemia do novo coronavírus. Em relação ao período mais recente da curva epidêmica, observa-se alta de óbitos na SE 25/2021 e SE 38/2021, referente aos meses de setembro, outubro e novembro de 2021 (Figura 11 e 12), comparativamente mais baixas do que os picos anteriores.</w:t>
      </w:r>
    </w:p>
    <w:p w:rsidR="00114F7E" w:rsidRDefault="00114F7E">
      <w:pPr>
        <w:spacing w:line="276" w:lineRule="auto"/>
        <w:ind w:right="1134"/>
        <w:jc w:val="both"/>
        <w:rPr>
          <w:rFonts w:ascii="Arial" w:eastAsia="Arial" w:hAnsi="Arial" w:cs="Arial"/>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Pr="00DC0C7D" w:rsidRDefault="00416CDF">
      <w:pPr>
        <w:pBdr>
          <w:top w:val="none" w:sz="0" w:space="0" w:color="000000"/>
          <w:left w:val="none" w:sz="0" w:space="0" w:color="000000"/>
          <w:bottom w:val="none" w:sz="0" w:space="0" w:color="000000"/>
          <w:right w:val="none" w:sz="0" w:space="0" w:color="000000"/>
        </w:pBdr>
        <w:ind w:right="1139"/>
        <w:jc w:val="both"/>
        <w:rPr>
          <w:rFonts w:ascii="Arial" w:eastAsia="Arial" w:hAnsi="Arial" w:cs="Arial"/>
          <w:b/>
          <w:sz w:val="20"/>
          <w:szCs w:val="20"/>
        </w:rPr>
      </w:pPr>
      <w:r w:rsidRPr="00DC0C7D">
        <w:rPr>
          <w:rFonts w:ascii="Arial" w:eastAsia="Arial" w:hAnsi="Arial" w:cs="Arial"/>
          <w:b/>
          <w:sz w:val="20"/>
          <w:szCs w:val="20"/>
        </w:rPr>
        <w:lastRenderedPageBreak/>
        <w:t xml:space="preserve">Figura 11 - </w:t>
      </w:r>
      <w:r w:rsidRPr="00DC0C7D">
        <w:rPr>
          <w:rFonts w:ascii="Arial" w:eastAsia="Arial" w:hAnsi="Arial" w:cs="Arial"/>
          <w:sz w:val="20"/>
          <w:szCs w:val="20"/>
        </w:rPr>
        <w:t xml:space="preserve">Nº de óbitos confirmados por Covid-19 por </w:t>
      </w:r>
      <w:proofErr w:type="gramStart"/>
      <w:r w:rsidRPr="00DC0C7D">
        <w:rPr>
          <w:rFonts w:ascii="Arial" w:eastAsia="Arial" w:hAnsi="Arial" w:cs="Arial"/>
          <w:sz w:val="20"/>
          <w:szCs w:val="20"/>
        </w:rPr>
        <w:t>semana epidemiológicas 2020-2021</w:t>
      </w:r>
      <w:proofErr w:type="gramEnd"/>
    </w:p>
    <w:p w:rsidR="00114F7E" w:rsidRDefault="00114F7E">
      <w:pPr>
        <w:spacing w:line="276" w:lineRule="auto"/>
        <w:ind w:right="1134"/>
        <w:jc w:val="both"/>
        <w:rPr>
          <w:rFonts w:ascii="Arial" w:eastAsia="Arial" w:hAnsi="Arial" w:cs="Arial"/>
        </w:rPr>
      </w:pPr>
    </w:p>
    <w:p w:rsidR="00114F7E" w:rsidRDefault="00416CDF">
      <w:pPr>
        <w:spacing w:line="276" w:lineRule="auto"/>
        <w:jc w:val="both"/>
        <w:rPr>
          <w:sz w:val="24"/>
          <w:szCs w:val="24"/>
        </w:rPr>
      </w:pPr>
      <w:r>
        <w:rPr>
          <w:b/>
          <w:noProof/>
          <w:sz w:val="20"/>
          <w:szCs w:val="20"/>
          <w:lang w:val="pt-BR"/>
        </w:rPr>
        <w:drawing>
          <wp:inline distT="0" distB="0" distL="0" distR="0">
            <wp:extent cx="5579745" cy="3441735"/>
            <wp:effectExtent l="0" t="0" r="0" b="0"/>
            <wp:docPr id="93" name="image22.png" descr="C:\Users\asacabidele\Downloads\Nº de óbitos confirmados por Covid-19, por semana epidemiológica de óbito, para residentes em Vitória_ES, 2020 e 2021.png"/>
            <wp:cNvGraphicFramePr/>
            <a:graphic xmlns:a="http://schemas.openxmlformats.org/drawingml/2006/main">
              <a:graphicData uri="http://schemas.openxmlformats.org/drawingml/2006/picture">
                <pic:pic xmlns:pic="http://schemas.openxmlformats.org/drawingml/2006/picture">
                  <pic:nvPicPr>
                    <pic:cNvPr id="0" name="image22.png" descr="C:\Users\asacabidele\Downloads\Nº de óbitos confirmados por Covid-19, por semana epidemiológica de óbito, para residentes em Vitória_ES, 2020 e 2021.png"/>
                    <pic:cNvPicPr preferRelativeResize="0"/>
                  </pic:nvPicPr>
                  <pic:blipFill>
                    <a:blip r:embed="rId34"/>
                    <a:srcRect/>
                    <a:stretch>
                      <a:fillRect/>
                    </a:stretch>
                  </pic:blipFill>
                  <pic:spPr>
                    <a:xfrm>
                      <a:off x="0" y="0"/>
                      <a:ext cx="5579745" cy="3441735"/>
                    </a:xfrm>
                    <a:prstGeom prst="rect">
                      <a:avLst/>
                    </a:prstGeom>
                    <a:ln/>
                  </pic:spPr>
                </pic:pic>
              </a:graphicData>
            </a:graphic>
          </wp:inline>
        </w:drawing>
      </w:r>
    </w:p>
    <w:p w:rsidR="00114F7E" w:rsidRDefault="00416CDF">
      <w:pPr>
        <w:spacing w:line="276" w:lineRule="auto"/>
        <w:jc w:val="both"/>
        <w:rPr>
          <w:sz w:val="18"/>
          <w:szCs w:val="18"/>
        </w:rPr>
      </w:pPr>
      <w:r>
        <w:rPr>
          <w:sz w:val="18"/>
          <w:szCs w:val="18"/>
        </w:rPr>
        <w:t>Fonte: E-SUS VS. Dados sujeitos à revisão.</w:t>
      </w:r>
    </w:p>
    <w:p w:rsidR="00114F7E" w:rsidRDefault="00114F7E">
      <w:pPr>
        <w:spacing w:line="276" w:lineRule="auto"/>
        <w:jc w:val="both"/>
        <w:rPr>
          <w:sz w:val="18"/>
          <w:szCs w:val="18"/>
        </w:rPr>
      </w:pPr>
    </w:p>
    <w:p w:rsidR="00114F7E" w:rsidRDefault="00416CDF">
      <w:pPr>
        <w:spacing w:line="276" w:lineRule="auto"/>
        <w:ind w:right="1134"/>
        <w:jc w:val="both"/>
        <w:rPr>
          <w:rFonts w:ascii="Arial" w:eastAsia="Arial" w:hAnsi="Arial" w:cs="Arial"/>
        </w:rPr>
      </w:pPr>
      <w:r>
        <w:rPr>
          <w:rFonts w:ascii="Arial" w:eastAsia="Arial" w:hAnsi="Arial" w:cs="Arial"/>
        </w:rPr>
        <w:t>Após o mês de abril de 2021, observa-se a redução de óbitos por Covid-19 entre residentes de Vitória/ES.A relação entre alta de casos entre os meses de agosto e setembro de 2021 não incidiu em patamares mais elevados de óbitos se comparado as três ondas anteriores, indicando a eficácia da vacinação em relação aos óbitos por Covid-19.Considerando apenas os meses de julho a dezembro de 2021, Vitória/ES possui média de 18 óbitos por mês.</w:t>
      </w:r>
    </w:p>
    <w:p w:rsidR="00114F7E" w:rsidRDefault="00114F7E">
      <w:pPr>
        <w:spacing w:line="276" w:lineRule="auto"/>
        <w:ind w:right="1134"/>
        <w:jc w:val="both"/>
        <w:rPr>
          <w:rFonts w:ascii="Arial" w:eastAsia="Arial" w:hAnsi="Arial" w:cs="Arial"/>
        </w:rPr>
      </w:pPr>
    </w:p>
    <w:p w:rsidR="00114F7E" w:rsidRDefault="00114F7E">
      <w:pPr>
        <w:spacing w:line="276" w:lineRule="auto"/>
        <w:ind w:right="1134"/>
        <w:jc w:val="both"/>
        <w:rPr>
          <w:rFonts w:ascii="Arial" w:eastAsia="Arial" w:hAnsi="Arial" w:cs="Arial"/>
        </w:rPr>
      </w:pPr>
    </w:p>
    <w:p w:rsidR="00114F7E" w:rsidRDefault="00114F7E">
      <w:pPr>
        <w:spacing w:line="276" w:lineRule="auto"/>
        <w:ind w:right="1134"/>
        <w:jc w:val="both"/>
        <w:rPr>
          <w:rFonts w:ascii="Arial" w:eastAsia="Arial" w:hAnsi="Arial" w:cs="Arial"/>
        </w:rPr>
      </w:pPr>
    </w:p>
    <w:p w:rsidR="00114F7E" w:rsidRDefault="00114F7E">
      <w:pPr>
        <w:spacing w:line="276" w:lineRule="auto"/>
        <w:ind w:right="1134"/>
        <w:jc w:val="both"/>
        <w:rPr>
          <w:rFonts w:ascii="Arial" w:eastAsia="Arial" w:hAnsi="Arial" w:cs="Arial"/>
        </w:rPr>
      </w:pPr>
    </w:p>
    <w:p w:rsidR="00114F7E" w:rsidRDefault="00114F7E">
      <w:pPr>
        <w:spacing w:line="276" w:lineRule="auto"/>
        <w:ind w:right="1134"/>
        <w:jc w:val="both"/>
        <w:rPr>
          <w:rFonts w:ascii="Arial" w:eastAsia="Arial" w:hAnsi="Arial" w:cs="Arial"/>
        </w:rPr>
      </w:pPr>
    </w:p>
    <w:p w:rsidR="00114F7E" w:rsidRDefault="00114F7E">
      <w:pPr>
        <w:spacing w:line="276" w:lineRule="auto"/>
        <w:ind w:right="1134"/>
        <w:jc w:val="both"/>
        <w:rPr>
          <w:rFonts w:ascii="Arial" w:eastAsia="Arial" w:hAnsi="Arial" w:cs="Arial"/>
        </w:rPr>
      </w:pPr>
    </w:p>
    <w:p w:rsidR="00114F7E" w:rsidRDefault="00114F7E">
      <w:pPr>
        <w:spacing w:line="276" w:lineRule="auto"/>
        <w:ind w:right="1134"/>
        <w:jc w:val="both"/>
        <w:rPr>
          <w:rFonts w:ascii="Arial" w:eastAsia="Arial" w:hAnsi="Arial" w:cs="Arial"/>
        </w:rPr>
      </w:pPr>
    </w:p>
    <w:p w:rsidR="00114F7E" w:rsidRDefault="00114F7E">
      <w:pPr>
        <w:spacing w:line="276" w:lineRule="auto"/>
        <w:ind w:right="1134"/>
        <w:jc w:val="both"/>
        <w:rPr>
          <w:rFonts w:ascii="Arial" w:eastAsia="Arial" w:hAnsi="Arial" w:cs="Arial"/>
        </w:rPr>
      </w:pPr>
    </w:p>
    <w:p w:rsidR="00114F7E" w:rsidRDefault="00114F7E">
      <w:pPr>
        <w:spacing w:line="276" w:lineRule="auto"/>
        <w:ind w:right="1134"/>
        <w:jc w:val="both"/>
        <w:rPr>
          <w:rFonts w:ascii="Arial" w:eastAsia="Arial" w:hAnsi="Arial" w:cs="Arial"/>
        </w:rPr>
      </w:pPr>
    </w:p>
    <w:p w:rsidR="00114F7E" w:rsidRDefault="00114F7E">
      <w:pPr>
        <w:spacing w:line="276" w:lineRule="auto"/>
        <w:ind w:right="1134"/>
        <w:jc w:val="both"/>
        <w:rPr>
          <w:rFonts w:ascii="Arial" w:eastAsia="Arial" w:hAnsi="Arial" w:cs="Arial"/>
        </w:rPr>
      </w:pPr>
    </w:p>
    <w:p w:rsidR="00114F7E" w:rsidRDefault="00114F7E">
      <w:pPr>
        <w:spacing w:line="276" w:lineRule="auto"/>
        <w:ind w:right="1134"/>
        <w:jc w:val="both"/>
        <w:rPr>
          <w:rFonts w:ascii="Arial" w:eastAsia="Arial" w:hAnsi="Arial" w:cs="Arial"/>
        </w:rPr>
      </w:pPr>
    </w:p>
    <w:p w:rsidR="00114F7E" w:rsidRDefault="00114F7E">
      <w:pPr>
        <w:spacing w:line="276" w:lineRule="auto"/>
        <w:ind w:right="1134"/>
        <w:jc w:val="both"/>
        <w:rPr>
          <w:rFonts w:ascii="Arial" w:eastAsia="Arial" w:hAnsi="Arial" w:cs="Arial"/>
        </w:rPr>
      </w:pPr>
    </w:p>
    <w:p w:rsidR="00114F7E" w:rsidRDefault="00114F7E">
      <w:pPr>
        <w:spacing w:line="276" w:lineRule="auto"/>
        <w:ind w:right="1134"/>
        <w:jc w:val="both"/>
        <w:rPr>
          <w:rFonts w:ascii="Arial" w:eastAsia="Arial" w:hAnsi="Arial" w:cs="Arial"/>
        </w:rPr>
      </w:pPr>
    </w:p>
    <w:p w:rsidR="00114F7E" w:rsidRDefault="00114F7E">
      <w:pPr>
        <w:spacing w:line="276" w:lineRule="auto"/>
        <w:ind w:right="1134"/>
        <w:jc w:val="both"/>
        <w:rPr>
          <w:rFonts w:ascii="Arial" w:eastAsia="Arial" w:hAnsi="Arial" w:cs="Arial"/>
        </w:rPr>
      </w:pPr>
    </w:p>
    <w:p w:rsidR="00114F7E" w:rsidRDefault="00114F7E">
      <w:pPr>
        <w:spacing w:line="276" w:lineRule="auto"/>
        <w:ind w:right="1134"/>
        <w:jc w:val="both"/>
        <w:rPr>
          <w:rFonts w:ascii="Arial" w:eastAsia="Arial" w:hAnsi="Arial" w:cs="Arial"/>
        </w:rPr>
      </w:pPr>
    </w:p>
    <w:p w:rsidR="00114F7E" w:rsidRDefault="00114F7E">
      <w:pPr>
        <w:spacing w:line="276" w:lineRule="auto"/>
        <w:ind w:right="1134"/>
        <w:jc w:val="both"/>
        <w:rPr>
          <w:rFonts w:ascii="Arial" w:eastAsia="Arial" w:hAnsi="Arial" w:cs="Arial"/>
        </w:rPr>
      </w:pPr>
    </w:p>
    <w:p w:rsidR="00114F7E" w:rsidRDefault="00114F7E">
      <w:pPr>
        <w:spacing w:line="276" w:lineRule="auto"/>
        <w:ind w:right="1134"/>
        <w:jc w:val="both"/>
        <w:rPr>
          <w:rFonts w:ascii="Arial" w:eastAsia="Arial" w:hAnsi="Arial" w:cs="Arial"/>
        </w:rPr>
      </w:pPr>
    </w:p>
    <w:p w:rsidR="00114F7E" w:rsidRDefault="00114F7E">
      <w:pPr>
        <w:spacing w:line="276" w:lineRule="auto"/>
        <w:ind w:right="1134"/>
        <w:jc w:val="both"/>
        <w:rPr>
          <w:rFonts w:ascii="Arial" w:eastAsia="Arial" w:hAnsi="Arial" w:cs="Arial"/>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Pr="00DC0C7D" w:rsidRDefault="00416CDF">
      <w:pPr>
        <w:pBdr>
          <w:top w:val="none" w:sz="0" w:space="0" w:color="000000"/>
          <w:left w:val="none" w:sz="0" w:space="0" w:color="000000"/>
          <w:bottom w:val="none" w:sz="0" w:space="0" w:color="000000"/>
          <w:right w:val="none" w:sz="0" w:space="0" w:color="000000"/>
        </w:pBdr>
        <w:ind w:right="1139"/>
        <w:jc w:val="both"/>
        <w:rPr>
          <w:rFonts w:ascii="Arial" w:eastAsia="Arial" w:hAnsi="Arial" w:cs="Arial"/>
          <w:b/>
          <w:sz w:val="20"/>
          <w:szCs w:val="20"/>
        </w:rPr>
      </w:pPr>
      <w:r w:rsidRPr="00DC0C7D">
        <w:rPr>
          <w:rFonts w:ascii="Arial" w:eastAsia="Arial" w:hAnsi="Arial" w:cs="Arial"/>
          <w:b/>
          <w:sz w:val="20"/>
          <w:szCs w:val="20"/>
        </w:rPr>
        <w:lastRenderedPageBreak/>
        <w:t xml:space="preserve">Figura 12 - </w:t>
      </w:r>
      <w:r w:rsidRPr="00DC0C7D">
        <w:rPr>
          <w:rFonts w:ascii="Arial" w:eastAsia="Arial" w:hAnsi="Arial" w:cs="Arial"/>
          <w:sz w:val="20"/>
          <w:szCs w:val="20"/>
        </w:rPr>
        <w:t>Nº de óbitos confirmados por Covid-19 por mês 2020-2021</w:t>
      </w:r>
    </w:p>
    <w:p w:rsidR="00114F7E" w:rsidRDefault="00114F7E">
      <w:pPr>
        <w:spacing w:line="276" w:lineRule="auto"/>
        <w:ind w:right="1134"/>
        <w:jc w:val="both"/>
        <w:rPr>
          <w:rFonts w:ascii="Arial" w:eastAsia="Arial" w:hAnsi="Arial" w:cs="Arial"/>
        </w:rPr>
      </w:pPr>
    </w:p>
    <w:p w:rsidR="00114F7E" w:rsidRDefault="00416CDF">
      <w:pPr>
        <w:spacing w:line="276" w:lineRule="auto"/>
        <w:jc w:val="both"/>
        <w:rPr>
          <w:sz w:val="24"/>
          <w:szCs w:val="24"/>
        </w:rPr>
      </w:pPr>
      <w:r>
        <w:rPr>
          <w:b/>
          <w:noProof/>
          <w:sz w:val="20"/>
          <w:szCs w:val="20"/>
          <w:lang w:val="pt-BR"/>
        </w:rPr>
        <w:drawing>
          <wp:inline distT="0" distB="0" distL="0" distR="0">
            <wp:extent cx="5579745" cy="3461174"/>
            <wp:effectExtent l="0" t="0" r="0" b="0"/>
            <wp:docPr id="95" name="image24.png" descr="C:\Users\asacabidele\Downloads\Nº de óbitos confirmados para Covid-19, por mês de óbito,  para residentes em Vitória_ES, 2020 e 2021 (1).png"/>
            <wp:cNvGraphicFramePr/>
            <a:graphic xmlns:a="http://schemas.openxmlformats.org/drawingml/2006/main">
              <a:graphicData uri="http://schemas.openxmlformats.org/drawingml/2006/picture">
                <pic:pic xmlns:pic="http://schemas.openxmlformats.org/drawingml/2006/picture">
                  <pic:nvPicPr>
                    <pic:cNvPr id="0" name="image24.png" descr="C:\Users\asacabidele\Downloads\Nº de óbitos confirmados para Covid-19, por mês de óbito,  para residentes em Vitória_ES, 2020 e 2021 (1).png"/>
                    <pic:cNvPicPr preferRelativeResize="0"/>
                  </pic:nvPicPr>
                  <pic:blipFill>
                    <a:blip r:embed="rId35"/>
                    <a:srcRect/>
                    <a:stretch>
                      <a:fillRect/>
                    </a:stretch>
                  </pic:blipFill>
                  <pic:spPr>
                    <a:xfrm>
                      <a:off x="0" y="0"/>
                      <a:ext cx="5579745" cy="3461174"/>
                    </a:xfrm>
                    <a:prstGeom prst="rect">
                      <a:avLst/>
                    </a:prstGeom>
                    <a:ln/>
                  </pic:spPr>
                </pic:pic>
              </a:graphicData>
            </a:graphic>
          </wp:inline>
        </w:drawing>
      </w:r>
    </w:p>
    <w:p w:rsidR="00114F7E" w:rsidRDefault="00416CDF">
      <w:pPr>
        <w:spacing w:line="276" w:lineRule="auto"/>
        <w:jc w:val="both"/>
        <w:rPr>
          <w:sz w:val="18"/>
          <w:szCs w:val="18"/>
        </w:rPr>
      </w:pPr>
      <w:r>
        <w:rPr>
          <w:sz w:val="18"/>
          <w:szCs w:val="18"/>
        </w:rPr>
        <w:t>Fonte: E-SUS VS. Dados sujeitos à revisão.</w:t>
      </w:r>
    </w:p>
    <w:p w:rsidR="00114F7E" w:rsidRDefault="00114F7E">
      <w:pPr>
        <w:spacing w:line="276" w:lineRule="auto"/>
        <w:jc w:val="both"/>
        <w:rPr>
          <w:sz w:val="24"/>
          <w:szCs w:val="24"/>
        </w:rPr>
      </w:pPr>
    </w:p>
    <w:p w:rsidR="00DC0C7D" w:rsidRDefault="00DC0C7D">
      <w:pPr>
        <w:spacing w:line="276" w:lineRule="auto"/>
        <w:ind w:right="1134"/>
        <w:jc w:val="both"/>
        <w:rPr>
          <w:rFonts w:ascii="Arial" w:eastAsia="Arial" w:hAnsi="Arial" w:cs="Arial"/>
        </w:rPr>
      </w:pPr>
    </w:p>
    <w:p w:rsidR="00114F7E" w:rsidRDefault="00416CDF">
      <w:pPr>
        <w:spacing w:line="276" w:lineRule="auto"/>
        <w:ind w:right="1134"/>
        <w:jc w:val="both"/>
        <w:rPr>
          <w:rFonts w:ascii="Arial" w:eastAsia="Arial" w:hAnsi="Arial" w:cs="Arial"/>
        </w:rPr>
      </w:pPr>
      <w:r>
        <w:rPr>
          <w:rFonts w:ascii="Arial" w:eastAsia="Arial" w:hAnsi="Arial" w:cs="Arial"/>
        </w:rPr>
        <w:t>Embora 2021 tenha tido menos casos confirmados para Covid-19 em comparação ao ano de 2020, o número de óbitos pela doença é maior no segundo ano da pandemia do novo coronavírus (Figura 13).</w:t>
      </w:r>
    </w:p>
    <w:p w:rsidR="00114F7E" w:rsidRDefault="00114F7E">
      <w:pPr>
        <w:spacing w:line="276" w:lineRule="auto"/>
        <w:ind w:right="1134"/>
        <w:jc w:val="both"/>
        <w:rPr>
          <w:rFonts w:ascii="Arial" w:eastAsia="Arial" w:hAnsi="Arial" w:cs="Arial"/>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DC0C7D" w:rsidRDefault="00DC0C7D">
      <w:pPr>
        <w:pBdr>
          <w:top w:val="none" w:sz="0" w:space="0" w:color="000000"/>
          <w:left w:val="none" w:sz="0" w:space="0" w:color="000000"/>
          <w:bottom w:val="none" w:sz="0" w:space="0" w:color="000000"/>
          <w:right w:val="none" w:sz="0" w:space="0" w:color="000000"/>
        </w:pBdr>
        <w:ind w:right="1139"/>
        <w:jc w:val="both"/>
        <w:rPr>
          <w:rFonts w:ascii="Arial" w:eastAsia="Arial" w:hAnsi="Arial" w:cs="Arial"/>
          <w:b/>
          <w:sz w:val="20"/>
          <w:szCs w:val="20"/>
        </w:rPr>
      </w:pPr>
    </w:p>
    <w:p w:rsidR="00114F7E" w:rsidRPr="00DC0C7D" w:rsidRDefault="00416CDF">
      <w:pPr>
        <w:pBdr>
          <w:top w:val="none" w:sz="0" w:space="0" w:color="000000"/>
          <w:left w:val="none" w:sz="0" w:space="0" w:color="000000"/>
          <w:bottom w:val="none" w:sz="0" w:space="0" w:color="000000"/>
          <w:right w:val="none" w:sz="0" w:space="0" w:color="000000"/>
        </w:pBdr>
        <w:ind w:right="1139"/>
        <w:jc w:val="both"/>
        <w:rPr>
          <w:rFonts w:ascii="Arial" w:eastAsia="Arial" w:hAnsi="Arial" w:cs="Arial"/>
          <w:b/>
          <w:sz w:val="20"/>
          <w:szCs w:val="20"/>
        </w:rPr>
      </w:pPr>
      <w:r w:rsidRPr="00DC0C7D">
        <w:rPr>
          <w:rFonts w:ascii="Arial" w:eastAsia="Arial" w:hAnsi="Arial" w:cs="Arial"/>
          <w:b/>
          <w:sz w:val="20"/>
          <w:szCs w:val="20"/>
        </w:rPr>
        <w:lastRenderedPageBreak/>
        <w:t xml:space="preserve">Figura 13 - </w:t>
      </w:r>
      <w:r w:rsidRPr="00DC0C7D">
        <w:rPr>
          <w:rFonts w:ascii="Arial" w:eastAsia="Arial" w:hAnsi="Arial" w:cs="Arial"/>
          <w:sz w:val="20"/>
          <w:szCs w:val="20"/>
        </w:rPr>
        <w:t>Nº de óbitos por Covid-19 por ano</w:t>
      </w:r>
    </w:p>
    <w:p w:rsidR="00114F7E" w:rsidRDefault="00114F7E">
      <w:pPr>
        <w:spacing w:line="276" w:lineRule="auto"/>
        <w:ind w:right="1134"/>
        <w:jc w:val="both"/>
        <w:rPr>
          <w:rFonts w:ascii="Arial" w:eastAsia="Arial" w:hAnsi="Arial" w:cs="Arial"/>
        </w:rPr>
      </w:pPr>
    </w:p>
    <w:p w:rsidR="00114F7E" w:rsidRDefault="00416CDF">
      <w:pPr>
        <w:spacing w:line="276" w:lineRule="auto"/>
        <w:jc w:val="both"/>
        <w:rPr>
          <w:sz w:val="24"/>
          <w:szCs w:val="24"/>
        </w:rPr>
      </w:pPr>
      <w:r>
        <w:rPr>
          <w:b/>
          <w:noProof/>
          <w:sz w:val="20"/>
          <w:szCs w:val="20"/>
          <w:lang w:val="pt-BR"/>
        </w:rPr>
        <w:drawing>
          <wp:inline distT="0" distB="0" distL="0" distR="0">
            <wp:extent cx="5579745" cy="3445894"/>
            <wp:effectExtent l="0" t="0" r="0" b="0"/>
            <wp:docPr id="96" name="image30.png" descr="C:\Users\asacabidele\Downloads\Nº de óbitos confirmados por Covid-19, por ano de óbito, para residentes em Vitória_ES, 2020 e 2021.png"/>
            <wp:cNvGraphicFramePr/>
            <a:graphic xmlns:a="http://schemas.openxmlformats.org/drawingml/2006/main">
              <a:graphicData uri="http://schemas.openxmlformats.org/drawingml/2006/picture">
                <pic:pic xmlns:pic="http://schemas.openxmlformats.org/drawingml/2006/picture">
                  <pic:nvPicPr>
                    <pic:cNvPr id="0" name="image30.png" descr="C:\Users\asacabidele\Downloads\Nº de óbitos confirmados por Covid-19, por ano de óbito, para residentes em Vitória_ES, 2020 e 2021.png"/>
                    <pic:cNvPicPr preferRelativeResize="0"/>
                  </pic:nvPicPr>
                  <pic:blipFill>
                    <a:blip r:embed="rId36"/>
                    <a:srcRect/>
                    <a:stretch>
                      <a:fillRect/>
                    </a:stretch>
                  </pic:blipFill>
                  <pic:spPr>
                    <a:xfrm>
                      <a:off x="0" y="0"/>
                      <a:ext cx="5579745" cy="3445894"/>
                    </a:xfrm>
                    <a:prstGeom prst="rect">
                      <a:avLst/>
                    </a:prstGeom>
                    <a:ln/>
                  </pic:spPr>
                </pic:pic>
              </a:graphicData>
            </a:graphic>
          </wp:inline>
        </w:drawing>
      </w:r>
    </w:p>
    <w:p w:rsidR="00114F7E" w:rsidRDefault="00416CDF">
      <w:pPr>
        <w:spacing w:line="276" w:lineRule="auto"/>
        <w:jc w:val="both"/>
        <w:rPr>
          <w:sz w:val="18"/>
          <w:szCs w:val="18"/>
        </w:rPr>
      </w:pPr>
      <w:r>
        <w:rPr>
          <w:sz w:val="18"/>
          <w:szCs w:val="18"/>
        </w:rPr>
        <w:t>Fonte: E-SUS VS. Dados sujeitos à revisão</w:t>
      </w:r>
    </w:p>
    <w:p w:rsidR="00114F7E" w:rsidRDefault="00114F7E">
      <w:pPr>
        <w:spacing w:line="276" w:lineRule="auto"/>
        <w:ind w:right="995"/>
        <w:jc w:val="both"/>
        <w:rPr>
          <w:rFonts w:ascii="Arial" w:eastAsia="Arial" w:hAnsi="Arial" w:cs="Arial"/>
        </w:rPr>
      </w:pPr>
    </w:p>
    <w:p w:rsidR="00114F7E" w:rsidRDefault="00416CDF">
      <w:pPr>
        <w:spacing w:line="276" w:lineRule="auto"/>
        <w:ind w:right="1134"/>
        <w:jc w:val="both"/>
        <w:rPr>
          <w:rFonts w:ascii="Arial" w:eastAsia="Arial" w:hAnsi="Arial" w:cs="Arial"/>
        </w:rPr>
      </w:pPr>
      <w:r>
        <w:rPr>
          <w:rFonts w:ascii="Arial" w:eastAsia="Arial" w:hAnsi="Arial" w:cs="Arial"/>
        </w:rPr>
        <w:t>Considerando a faixa etária dos casos confirmados de Covid-19 para residentes em Vitória/ES, entre 2020 e 2021, as pessoas entre 0 e 19 anos representam 8,2% dos casos; dos 20 aos 39 anos representam 40,8% dos casos; dos 40 aos 59 anos representam 34,3% dos casos; 60 aos 79 anos representam 14,5% dos casos; e com 80 anos ou mais, 2,2% dos casos.</w:t>
      </w:r>
    </w:p>
    <w:p w:rsidR="00114F7E" w:rsidRDefault="00114F7E">
      <w:pPr>
        <w:spacing w:line="276" w:lineRule="auto"/>
        <w:ind w:right="995"/>
        <w:jc w:val="both"/>
        <w:rPr>
          <w:rFonts w:ascii="Arial" w:eastAsia="Arial" w:hAnsi="Arial" w:cs="Arial"/>
        </w:rPr>
      </w:pPr>
    </w:p>
    <w:p w:rsidR="00114F7E" w:rsidRDefault="00416CDF">
      <w:pPr>
        <w:spacing w:line="276" w:lineRule="auto"/>
        <w:ind w:right="1134"/>
        <w:jc w:val="both"/>
        <w:rPr>
          <w:rFonts w:ascii="Arial" w:eastAsia="Arial" w:hAnsi="Arial" w:cs="Arial"/>
        </w:rPr>
      </w:pPr>
      <w:r>
        <w:rPr>
          <w:rFonts w:ascii="Arial" w:eastAsia="Arial" w:hAnsi="Arial" w:cs="Arial"/>
        </w:rPr>
        <w:t>Em relação à faixa etária de óbitos confirmados para Covid-19, para residentes em Vitória/ES, entre 2020 e 2021, as pessoas entre 0 e 19 anos representam 0,2% dos óbitos; 20 aos 39 anos representam 3,4% dos óbitos; dos 40 aos 59 anos representam 18% dos óbitos, dos 60 aos 79 anos representam 47,9% dos óbitos; e 80 anos ou mais, 3,5% dos óbitos, Tabela 1.</w:t>
      </w:r>
    </w:p>
    <w:p w:rsidR="00114F7E" w:rsidRDefault="00114F7E">
      <w:pPr>
        <w:spacing w:line="276" w:lineRule="auto"/>
        <w:jc w:val="both"/>
        <w:rPr>
          <w:sz w:val="24"/>
          <w:szCs w:val="24"/>
        </w:rPr>
      </w:pPr>
    </w:p>
    <w:p w:rsidR="00114F7E" w:rsidRDefault="00416CDF">
      <w:pPr>
        <w:tabs>
          <w:tab w:val="left" w:pos="9639"/>
        </w:tabs>
        <w:spacing w:line="276" w:lineRule="auto"/>
        <w:ind w:right="1134"/>
        <w:jc w:val="both"/>
        <w:rPr>
          <w:rFonts w:ascii="Arial" w:eastAsia="Arial" w:hAnsi="Arial" w:cs="Arial"/>
        </w:rPr>
      </w:pPr>
      <w:r>
        <w:rPr>
          <w:rFonts w:ascii="Arial" w:eastAsia="Arial" w:hAnsi="Arial" w:cs="Arial"/>
        </w:rPr>
        <w:t>Tabela 1 - Frequência absoluta e relativa de casos e óbitos confirmados para Covid-19, segundo faixa etária, para residentes em Vitória/ES, 2020 e 2021.</w:t>
      </w:r>
    </w:p>
    <w:tbl>
      <w:tblPr>
        <w:tblStyle w:val="affffffffffb"/>
        <w:tblW w:w="8563" w:type="dxa"/>
        <w:tblInd w:w="5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51"/>
        <w:gridCol w:w="2468"/>
        <w:gridCol w:w="992"/>
        <w:gridCol w:w="2268"/>
        <w:gridCol w:w="1084"/>
      </w:tblGrid>
      <w:tr w:rsidR="00114F7E" w:rsidTr="00114F7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51" w:type="dxa"/>
          </w:tcPr>
          <w:p w:rsidR="00114F7E" w:rsidRDefault="00416CDF">
            <w:pPr>
              <w:jc w:val="center"/>
            </w:pPr>
            <w:r>
              <w:t>Faixa etária</w:t>
            </w:r>
          </w:p>
        </w:tc>
        <w:tc>
          <w:tcPr>
            <w:tcW w:w="2468" w:type="dxa"/>
          </w:tcPr>
          <w:p w:rsidR="00114F7E" w:rsidRDefault="00416CDF">
            <w:pPr>
              <w:jc w:val="center"/>
              <w:cnfStyle w:val="100000000000" w:firstRow="1" w:lastRow="0" w:firstColumn="0" w:lastColumn="0" w:oddVBand="0" w:evenVBand="0" w:oddHBand="0" w:evenHBand="0" w:firstRowFirstColumn="0" w:firstRowLastColumn="0" w:lastRowFirstColumn="0" w:lastRowLastColumn="0"/>
            </w:pPr>
            <w:r>
              <w:t>Casos confirmados (n)</w:t>
            </w:r>
          </w:p>
        </w:tc>
        <w:tc>
          <w:tcPr>
            <w:tcW w:w="992" w:type="dxa"/>
          </w:tcPr>
          <w:p w:rsidR="00114F7E" w:rsidRDefault="00416CDF">
            <w:pPr>
              <w:jc w:val="center"/>
              <w:cnfStyle w:val="100000000000" w:firstRow="1" w:lastRow="0" w:firstColumn="0" w:lastColumn="0" w:oddVBand="0" w:evenVBand="0" w:oddHBand="0" w:evenHBand="0" w:firstRowFirstColumn="0" w:firstRowLastColumn="0" w:lastRowFirstColumn="0" w:lastRowLastColumn="0"/>
            </w:pPr>
            <w:r>
              <w:t>%</w:t>
            </w:r>
          </w:p>
        </w:tc>
        <w:tc>
          <w:tcPr>
            <w:tcW w:w="2268" w:type="dxa"/>
          </w:tcPr>
          <w:p w:rsidR="00114F7E" w:rsidRDefault="00416CDF">
            <w:pPr>
              <w:jc w:val="center"/>
              <w:cnfStyle w:val="100000000000" w:firstRow="1" w:lastRow="0" w:firstColumn="0" w:lastColumn="0" w:oddVBand="0" w:evenVBand="0" w:oddHBand="0" w:evenHBand="0" w:firstRowFirstColumn="0" w:firstRowLastColumn="0" w:lastRowFirstColumn="0" w:lastRowLastColumn="0"/>
            </w:pPr>
            <w:r>
              <w:t>Óbitos (n)</w:t>
            </w:r>
          </w:p>
        </w:tc>
        <w:tc>
          <w:tcPr>
            <w:tcW w:w="1084" w:type="dxa"/>
          </w:tcPr>
          <w:p w:rsidR="00114F7E" w:rsidRDefault="00416CDF">
            <w:pPr>
              <w:jc w:val="center"/>
              <w:cnfStyle w:val="100000000000" w:firstRow="1" w:lastRow="0" w:firstColumn="0" w:lastColumn="0" w:oddVBand="0" w:evenVBand="0" w:oddHBand="0" w:evenHBand="0" w:firstRowFirstColumn="0" w:firstRowLastColumn="0" w:lastRowFirstColumn="0" w:lastRowLastColumn="0"/>
            </w:pPr>
            <w:r>
              <w:t>%</w:t>
            </w:r>
          </w:p>
        </w:tc>
      </w:tr>
      <w:tr w:rsidR="00114F7E" w:rsidTr="00114F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51" w:type="dxa"/>
          </w:tcPr>
          <w:p w:rsidR="00114F7E" w:rsidRDefault="00416CDF">
            <w:pPr>
              <w:jc w:val="center"/>
            </w:pPr>
            <w:r>
              <w:t>0 a 19 anos</w:t>
            </w:r>
          </w:p>
        </w:tc>
        <w:tc>
          <w:tcPr>
            <w:tcW w:w="2468" w:type="dxa"/>
          </w:tcPr>
          <w:p w:rsidR="00114F7E" w:rsidRDefault="00416CDF">
            <w:pPr>
              <w:jc w:val="center"/>
              <w:cnfStyle w:val="000000100000" w:firstRow="0" w:lastRow="0" w:firstColumn="0" w:lastColumn="0" w:oddVBand="0" w:evenVBand="0" w:oddHBand="1" w:evenHBand="0" w:firstRowFirstColumn="0" w:firstRowLastColumn="0" w:lastRowFirstColumn="0" w:lastRowLastColumn="0"/>
            </w:pPr>
            <w:r>
              <w:t>5.669</w:t>
            </w:r>
          </w:p>
        </w:tc>
        <w:tc>
          <w:tcPr>
            <w:tcW w:w="992" w:type="dxa"/>
          </w:tcPr>
          <w:p w:rsidR="00114F7E" w:rsidRDefault="00416CDF">
            <w:pPr>
              <w:jc w:val="center"/>
              <w:cnfStyle w:val="000000100000" w:firstRow="0" w:lastRow="0" w:firstColumn="0" w:lastColumn="0" w:oddVBand="0" w:evenVBand="0" w:oddHBand="1" w:evenHBand="0" w:firstRowFirstColumn="0" w:firstRowLastColumn="0" w:lastRowFirstColumn="0" w:lastRowLastColumn="0"/>
            </w:pPr>
            <w:r>
              <w:t>8,2</w:t>
            </w:r>
          </w:p>
        </w:tc>
        <w:tc>
          <w:tcPr>
            <w:tcW w:w="2268" w:type="dxa"/>
          </w:tcPr>
          <w:p w:rsidR="00114F7E" w:rsidRDefault="00416CDF">
            <w:pPr>
              <w:jc w:val="center"/>
              <w:cnfStyle w:val="000000100000" w:firstRow="0" w:lastRow="0" w:firstColumn="0" w:lastColumn="0" w:oddVBand="0" w:evenVBand="0" w:oddHBand="1" w:evenHBand="0" w:firstRowFirstColumn="0" w:firstRowLastColumn="0" w:lastRowFirstColumn="0" w:lastRowLastColumn="0"/>
            </w:pPr>
            <w:r>
              <w:t>3</w:t>
            </w:r>
          </w:p>
        </w:tc>
        <w:tc>
          <w:tcPr>
            <w:tcW w:w="1084" w:type="dxa"/>
          </w:tcPr>
          <w:p w:rsidR="00114F7E" w:rsidRDefault="00416CDF">
            <w:pPr>
              <w:jc w:val="center"/>
              <w:cnfStyle w:val="000000100000" w:firstRow="0" w:lastRow="0" w:firstColumn="0" w:lastColumn="0" w:oddVBand="0" w:evenVBand="0" w:oddHBand="1" w:evenHBand="0" w:firstRowFirstColumn="0" w:firstRowLastColumn="0" w:lastRowFirstColumn="0" w:lastRowLastColumn="0"/>
            </w:pPr>
            <w:r>
              <w:t>0,2</w:t>
            </w:r>
          </w:p>
        </w:tc>
      </w:tr>
      <w:tr w:rsidR="00114F7E" w:rsidTr="00114F7E">
        <w:trPr>
          <w:trHeight w:val="300"/>
        </w:trPr>
        <w:tc>
          <w:tcPr>
            <w:cnfStyle w:val="001000000000" w:firstRow="0" w:lastRow="0" w:firstColumn="1" w:lastColumn="0" w:oddVBand="0" w:evenVBand="0" w:oddHBand="0" w:evenHBand="0" w:firstRowFirstColumn="0" w:firstRowLastColumn="0" w:lastRowFirstColumn="0" w:lastRowLastColumn="0"/>
            <w:tcW w:w="1751" w:type="dxa"/>
          </w:tcPr>
          <w:p w:rsidR="00114F7E" w:rsidRDefault="00416CDF">
            <w:pPr>
              <w:jc w:val="center"/>
            </w:pPr>
            <w:r>
              <w:t>20 a 39 anos</w:t>
            </w:r>
          </w:p>
        </w:tc>
        <w:tc>
          <w:tcPr>
            <w:tcW w:w="2468" w:type="dxa"/>
          </w:tcPr>
          <w:p w:rsidR="00114F7E" w:rsidRDefault="00416CDF">
            <w:pPr>
              <w:jc w:val="center"/>
              <w:cnfStyle w:val="000000000000" w:firstRow="0" w:lastRow="0" w:firstColumn="0" w:lastColumn="0" w:oddVBand="0" w:evenVBand="0" w:oddHBand="0" w:evenHBand="0" w:firstRowFirstColumn="0" w:firstRowLastColumn="0" w:lastRowFirstColumn="0" w:lastRowLastColumn="0"/>
            </w:pPr>
            <w:r>
              <w:t>28.221</w:t>
            </w:r>
          </w:p>
        </w:tc>
        <w:tc>
          <w:tcPr>
            <w:tcW w:w="992" w:type="dxa"/>
          </w:tcPr>
          <w:p w:rsidR="00114F7E" w:rsidRDefault="00416CDF">
            <w:pPr>
              <w:jc w:val="center"/>
              <w:cnfStyle w:val="000000000000" w:firstRow="0" w:lastRow="0" w:firstColumn="0" w:lastColumn="0" w:oddVBand="0" w:evenVBand="0" w:oddHBand="0" w:evenHBand="0" w:firstRowFirstColumn="0" w:firstRowLastColumn="0" w:lastRowFirstColumn="0" w:lastRowLastColumn="0"/>
            </w:pPr>
            <w:r>
              <w:t>40,8</w:t>
            </w:r>
          </w:p>
        </w:tc>
        <w:tc>
          <w:tcPr>
            <w:tcW w:w="2268" w:type="dxa"/>
          </w:tcPr>
          <w:p w:rsidR="00114F7E" w:rsidRDefault="00416CDF">
            <w:pPr>
              <w:jc w:val="center"/>
              <w:cnfStyle w:val="000000000000" w:firstRow="0" w:lastRow="0" w:firstColumn="0" w:lastColumn="0" w:oddVBand="0" w:evenVBand="0" w:oddHBand="0" w:evenHBand="0" w:firstRowFirstColumn="0" w:firstRowLastColumn="0" w:lastRowFirstColumn="0" w:lastRowLastColumn="0"/>
            </w:pPr>
            <w:r>
              <w:t>45</w:t>
            </w:r>
          </w:p>
        </w:tc>
        <w:tc>
          <w:tcPr>
            <w:tcW w:w="1084" w:type="dxa"/>
          </w:tcPr>
          <w:p w:rsidR="00114F7E" w:rsidRDefault="00416CDF">
            <w:pPr>
              <w:jc w:val="center"/>
              <w:cnfStyle w:val="000000000000" w:firstRow="0" w:lastRow="0" w:firstColumn="0" w:lastColumn="0" w:oddVBand="0" w:evenVBand="0" w:oddHBand="0" w:evenHBand="0" w:firstRowFirstColumn="0" w:firstRowLastColumn="0" w:lastRowFirstColumn="0" w:lastRowLastColumn="0"/>
            </w:pPr>
            <w:r>
              <w:t>3,4</w:t>
            </w:r>
          </w:p>
        </w:tc>
      </w:tr>
      <w:tr w:rsidR="00114F7E" w:rsidTr="00114F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51" w:type="dxa"/>
          </w:tcPr>
          <w:p w:rsidR="00114F7E" w:rsidRDefault="00416CDF">
            <w:pPr>
              <w:jc w:val="center"/>
            </w:pPr>
            <w:r>
              <w:t>40 a 59 anos</w:t>
            </w:r>
          </w:p>
        </w:tc>
        <w:tc>
          <w:tcPr>
            <w:tcW w:w="2468" w:type="dxa"/>
          </w:tcPr>
          <w:p w:rsidR="00114F7E" w:rsidRDefault="00416CDF">
            <w:pPr>
              <w:jc w:val="center"/>
              <w:cnfStyle w:val="000000100000" w:firstRow="0" w:lastRow="0" w:firstColumn="0" w:lastColumn="0" w:oddVBand="0" w:evenVBand="0" w:oddHBand="1" w:evenHBand="0" w:firstRowFirstColumn="0" w:firstRowLastColumn="0" w:lastRowFirstColumn="0" w:lastRowLastColumn="0"/>
            </w:pPr>
            <w:r>
              <w:t>23.720</w:t>
            </w:r>
          </w:p>
        </w:tc>
        <w:tc>
          <w:tcPr>
            <w:tcW w:w="992" w:type="dxa"/>
          </w:tcPr>
          <w:p w:rsidR="00114F7E" w:rsidRDefault="00416CDF">
            <w:pPr>
              <w:jc w:val="center"/>
              <w:cnfStyle w:val="000000100000" w:firstRow="0" w:lastRow="0" w:firstColumn="0" w:lastColumn="0" w:oddVBand="0" w:evenVBand="0" w:oddHBand="1" w:evenHBand="0" w:firstRowFirstColumn="0" w:firstRowLastColumn="0" w:lastRowFirstColumn="0" w:lastRowLastColumn="0"/>
            </w:pPr>
            <w:r>
              <w:t>34,3</w:t>
            </w:r>
          </w:p>
        </w:tc>
        <w:tc>
          <w:tcPr>
            <w:tcW w:w="2268" w:type="dxa"/>
          </w:tcPr>
          <w:p w:rsidR="00114F7E" w:rsidRDefault="00416CDF">
            <w:pPr>
              <w:jc w:val="center"/>
              <w:cnfStyle w:val="000000100000" w:firstRow="0" w:lastRow="0" w:firstColumn="0" w:lastColumn="0" w:oddVBand="0" w:evenVBand="0" w:oddHBand="1" w:evenHBand="0" w:firstRowFirstColumn="0" w:firstRowLastColumn="0" w:lastRowFirstColumn="0" w:lastRowLastColumn="0"/>
            </w:pPr>
            <w:r>
              <w:t>236</w:t>
            </w:r>
          </w:p>
        </w:tc>
        <w:tc>
          <w:tcPr>
            <w:tcW w:w="1084" w:type="dxa"/>
          </w:tcPr>
          <w:p w:rsidR="00114F7E" w:rsidRDefault="00416CDF">
            <w:pPr>
              <w:jc w:val="center"/>
              <w:cnfStyle w:val="000000100000" w:firstRow="0" w:lastRow="0" w:firstColumn="0" w:lastColumn="0" w:oddVBand="0" w:evenVBand="0" w:oddHBand="1" w:evenHBand="0" w:firstRowFirstColumn="0" w:firstRowLastColumn="0" w:lastRowFirstColumn="0" w:lastRowLastColumn="0"/>
            </w:pPr>
            <w:r>
              <w:t>18,0</w:t>
            </w:r>
          </w:p>
        </w:tc>
      </w:tr>
      <w:tr w:rsidR="00114F7E" w:rsidTr="00114F7E">
        <w:trPr>
          <w:trHeight w:val="300"/>
        </w:trPr>
        <w:tc>
          <w:tcPr>
            <w:cnfStyle w:val="001000000000" w:firstRow="0" w:lastRow="0" w:firstColumn="1" w:lastColumn="0" w:oddVBand="0" w:evenVBand="0" w:oddHBand="0" w:evenHBand="0" w:firstRowFirstColumn="0" w:firstRowLastColumn="0" w:lastRowFirstColumn="0" w:lastRowLastColumn="0"/>
            <w:tcW w:w="1751" w:type="dxa"/>
          </w:tcPr>
          <w:p w:rsidR="00114F7E" w:rsidRDefault="00416CDF">
            <w:pPr>
              <w:jc w:val="center"/>
            </w:pPr>
            <w:r>
              <w:t>60 a 79 anos</w:t>
            </w:r>
          </w:p>
        </w:tc>
        <w:tc>
          <w:tcPr>
            <w:tcW w:w="2468" w:type="dxa"/>
          </w:tcPr>
          <w:p w:rsidR="00114F7E" w:rsidRDefault="00416CDF">
            <w:pPr>
              <w:jc w:val="center"/>
              <w:cnfStyle w:val="000000000000" w:firstRow="0" w:lastRow="0" w:firstColumn="0" w:lastColumn="0" w:oddVBand="0" w:evenVBand="0" w:oddHBand="0" w:evenHBand="0" w:firstRowFirstColumn="0" w:firstRowLastColumn="0" w:lastRowFirstColumn="0" w:lastRowLastColumn="0"/>
            </w:pPr>
            <w:r>
              <w:t>10.007</w:t>
            </w:r>
          </w:p>
        </w:tc>
        <w:tc>
          <w:tcPr>
            <w:tcW w:w="992" w:type="dxa"/>
          </w:tcPr>
          <w:p w:rsidR="00114F7E" w:rsidRDefault="00416CDF">
            <w:pPr>
              <w:jc w:val="center"/>
              <w:cnfStyle w:val="000000000000" w:firstRow="0" w:lastRow="0" w:firstColumn="0" w:lastColumn="0" w:oddVBand="0" w:evenVBand="0" w:oddHBand="0" w:evenHBand="0" w:firstRowFirstColumn="0" w:firstRowLastColumn="0" w:lastRowFirstColumn="0" w:lastRowLastColumn="0"/>
            </w:pPr>
            <w:r>
              <w:t>14,5</w:t>
            </w:r>
          </w:p>
        </w:tc>
        <w:tc>
          <w:tcPr>
            <w:tcW w:w="2268" w:type="dxa"/>
          </w:tcPr>
          <w:p w:rsidR="00114F7E" w:rsidRDefault="00416CDF">
            <w:pPr>
              <w:jc w:val="center"/>
              <w:cnfStyle w:val="000000000000" w:firstRow="0" w:lastRow="0" w:firstColumn="0" w:lastColumn="0" w:oddVBand="0" w:evenVBand="0" w:oddHBand="0" w:evenHBand="0" w:firstRowFirstColumn="0" w:firstRowLastColumn="0" w:lastRowFirstColumn="0" w:lastRowLastColumn="0"/>
            </w:pPr>
            <w:r>
              <w:t>628</w:t>
            </w:r>
          </w:p>
        </w:tc>
        <w:tc>
          <w:tcPr>
            <w:tcW w:w="1084" w:type="dxa"/>
          </w:tcPr>
          <w:p w:rsidR="00114F7E" w:rsidRDefault="00416CDF">
            <w:pPr>
              <w:jc w:val="center"/>
              <w:cnfStyle w:val="000000000000" w:firstRow="0" w:lastRow="0" w:firstColumn="0" w:lastColumn="0" w:oddVBand="0" w:evenVBand="0" w:oddHBand="0" w:evenHBand="0" w:firstRowFirstColumn="0" w:firstRowLastColumn="0" w:lastRowFirstColumn="0" w:lastRowLastColumn="0"/>
            </w:pPr>
            <w:r>
              <w:t>47,9</w:t>
            </w:r>
          </w:p>
        </w:tc>
      </w:tr>
      <w:tr w:rsidR="00114F7E" w:rsidTr="00114F7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51" w:type="dxa"/>
          </w:tcPr>
          <w:p w:rsidR="00114F7E" w:rsidRDefault="00416CDF">
            <w:pPr>
              <w:jc w:val="center"/>
            </w:pPr>
            <w:r>
              <w:t>80 anos ou mais</w:t>
            </w:r>
          </w:p>
        </w:tc>
        <w:tc>
          <w:tcPr>
            <w:tcW w:w="2468" w:type="dxa"/>
          </w:tcPr>
          <w:p w:rsidR="00114F7E" w:rsidRDefault="00416CDF">
            <w:pPr>
              <w:jc w:val="center"/>
              <w:cnfStyle w:val="000000100000" w:firstRow="0" w:lastRow="0" w:firstColumn="0" w:lastColumn="0" w:oddVBand="0" w:evenVBand="0" w:oddHBand="1" w:evenHBand="0" w:firstRowFirstColumn="0" w:firstRowLastColumn="0" w:lastRowFirstColumn="0" w:lastRowLastColumn="0"/>
            </w:pPr>
            <w:r>
              <w:t>1.535</w:t>
            </w:r>
          </w:p>
        </w:tc>
        <w:tc>
          <w:tcPr>
            <w:tcW w:w="992" w:type="dxa"/>
          </w:tcPr>
          <w:p w:rsidR="00114F7E" w:rsidRDefault="00416CDF">
            <w:pPr>
              <w:jc w:val="center"/>
              <w:cnfStyle w:val="000000100000" w:firstRow="0" w:lastRow="0" w:firstColumn="0" w:lastColumn="0" w:oddVBand="0" w:evenVBand="0" w:oddHBand="1" w:evenHBand="0" w:firstRowFirstColumn="0" w:firstRowLastColumn="0" w:lastRowFirstColumn="0" w:lastRowLastColumn="0"/>
            </w:pPr>
            <w:r>
              <w:t>2,2</w:t>
            </w:r>
          </w:p>
        </w:tc>
        <w:tc>
          <w:tcPr>
            <w:tcW w:w="2268" w:type="dxa"/>
          </w:tcPr>
          <w:p w:rsidR="00114F7E" w:rsidRDefault="00416CDF">
            <w:pPr>
              <w:jc w:val="center"/>
              <w:cnfStyle w:val="000000100000" w:firstRow="0" w:lastRow="0" w:firstColumn="0" w:lastColumn="0" w:oddVBand="0" w:evenVBand="0" w:oddHBand="1" w:evenHBand="0" w:firstRowFirstColumn="0" w:firstRowLastColumn="0" w:lastRowFirstColumn="0" w:lastRowLastColumn="0"/>
            </w:pPr>
            <w:r>
              <w:t>400</w:t>
            </w:r>
          </w:p>
        </w:tc>
        <w:tc>
          <w:tcPr>
            <w:tcW w:w="1084" w:type="dxa"/>
          </w:tcPr>
          <w:p w:rsidR="00114F7E" w:rsidRDefault="00416CDF">
            <w:pPr>
              <w:jc w:val="center"/>
              <w:cnfStyle w:val="000000100000" w:firstRow="0" w:lastRow="0" w:firstColumn="0" w:lastColumn="0" w:oddVBand="0" w:evenVBand="0" w:oddHBand="1" w:evenHBand="0" w:firstRowFirstColumn="0" w:firstRowLastColumn="0" w:lastRowFirstColumn="0" w:lastRowLastColumn="0"/>
            </w:pPr>
            <w:r>
              <w:t>30,5</w:t>
            </w:r>
          </w:p>
        </w:tc>
      </w:tr>
    </w:tbl>
    <w:p w:rsidR="00114F7E" w:rsidRDefault="00416CDF">
      <w:pPr>
        <w:spacing w:line="276" w:lineRule="auto"/>
        <w:ind w:left="142"/>
        <w:jc w:val="both"/>
        <w:rPr>
          <w:sz w:val="18"/>
          <w:szCs w:val="18"/>
        </w:rPr>
      </w:pPr>
      <w:r>
        <w:rPr>
          <w:b/>
          <w:sz w:val="18"/>
          <w:szCs w:val="18"/>
        </w:rPr>
        <w:t xml:space="preserve">      Fonte: </w:t>
      </w:r>
      <w:r>
        <w:rPr>
          <w:sz w:val="18"/>
          <w:szCs w:val="18"/>
        </w:rPr>
        <w:t>E-SUS VS. Dados sujeitos à revisão.</w:t>
      </w:r>
    </w:p>
    <w:p w:rsidR="00114F7E" w:rsidRDefault="00114F7E">
      <w:pPr>
        <w:spacing w:line="276" w:lineRule="auto"/>
        <w:jc w:val="both"/>
        <w:rPr>
          <w:sz w:val="24"/>
          <w:szCs w:val="24"/>
        </w:rPr>
      </w:pPr>
    </w:p>
    <w:p w:rsidR="00114F7E" w:rsidRDefault="00416CDF">
      <w:pPr>
        <w:spacing w:line="276" w:lineRule="auto"/>
        <w:ind w:right="1134"/>
        <w:jc w:val="both"/>
        <w:rPr>
          <w:rFonts w:ascii="Arial" w:eastAsia="Arial" w:hAnsi="Arial" w:cs="Arial"/>
        </w:rPr>
      </w:pPr>
      <w:r>
        <w:rPr>
          <w:rFonts w:ascii="Arial" w:eastAsia="Arial" w:hAnsi="Arial" w:cs="Arial"/>
        </w:rPr>
        <w:t>Pessoas do sexo feminino representam 54,8% do total de casos confirmados de Covid-19, enquanto do sexo masculino representam 45,2%. A frequência de casos entre o sexo feminino é superior em todas as faixas etárias, exceto entre 0 a 9 anos (Figura 14).</w:t>
      </w:r>
    </w:p>
    <w:p w:rsidR="00114F7E" w:rsidRDefault="00114F7E">
      <w:pPr>
        <w:spacing w:line="276" w:lineRule="auto"/>
        <w:ind w:right="1134"/>
        <w:jc w:val="both"/>
        <w:rPr>
          <w:rFonts w:ascii="Arial" w:eastAsia="Arial" w:hAnsi="Arial" w:cs="Arial"/>
        </w:rPr>
      </w:pPr>
    </w:p>
    <w:p w:rsidR="00114F7E" w:rsidRPr="00DC0C7D" w:rsidRDefault="00416CDF">
      <w:pPr>
        <w:pBdr>
          <w:top w:val="none" w:sz="0" w:space="0" w:color="000000"/>
          <w:left w:val="none" w:sz="0" w:space="0" w:color="000000"/>
          <w:bottom w:val="none" w:sz="0" w:space="0" w:color="000000"/>
          <w:right w:val="none" w:sz="0" w:space="0" w:color="000000"/>
        </w:pBdr>
        <w:ind w:right="1139"/>
        <w:jc w:val="both"/>
        <w:rPr>
          <w:rFonts w:ascii="Arial" w:eastAsia="Arial" w:hAnsi="Arial" w:cs="Arial"/>
          <w:b/>
          <w:sz w:val="20"/>
          <w:szCs w:val="20"/>
        </w:rPr>
      </w:pPr>
      <w:r w:rsidRPr="00DC0C7D">
        <w:rPr>
          <w:rFonts w:ascii="Arial" w:eastAsia="Arial" w:hAnsi="Arial" w:cs="Arial"/>
          <w:b/>
          <w:sz w:val="20"/>
          <w:szCs w:val="20"/>
        </w:rPr>
        <w:t xml:space="preserve">Figura 14 – </w:t>
      </w:r>
      <w:r w:rsidRPr="00DC0C7D">
        <w:rPr>
          <w:rFonts w:ascii="Arial" w:eastAsia="Arial" w:hAnsi="Arial" w:cs="Arial"/>
          <w:sz w:val="20"/>
          <w:szCs w:val="20"/>
        </w:rPr>
        <w:t>Distribuição de casos de Covid-19 por faixa etária e sexo</w:t>
      </w:r>
    </w:p>
    <w:p w:rsidR="00114F7E" w:rsidRDefault="00114F7E">
      <w:pPr>
        <w:spacing w:line="276" w:lineRule="auto"/>
        <w:ind w:right="1134"/>
        <w:jc w:val="both"/>
        <w:rPr>
          <w:rFonts w:ascii="Arial" w:eastAsia="Arial" w:hAnsi="Arial" w:cs="Arial"/>
        </w:rPr>
      </w:pPr>
    </w:p>
    <w:p w:rsidR="00114F7E" w:rsidRDefault="00416CDF">
      <w:pPr>
        <w:spacing w:line="276" w:lineRule="auto"/>
        <w:jc w:val="both"/>
        <w:rPr>
          <w:sz w:val="24"/>
          <w:szCs w:val="24"/>
        </w:rPr>
      </w:pPr>
      <w:r>
        <w:rPr>
          <w:noProof/>
          <w:sz w:val="24"/>
          <w:szCs w:val="24"/>
          <w:lang w:val="pt-BR"/>
        </w:rPr>
        <w:drawing>
          <wp:inline distT="0" distB="0" distL="0" distR="0">
            <wp:extent cx="5579745" cy="3445894"/>
            <wp:effectExtent l="0" t="0" r="0" b="0"/>
            <wp:docPr id="74" name="image6.png" descr="C:\Users\asacabidele\Downloads\Distribuição de casos confirmados para Covid-19, segundo faixa etária e sexo, para residentes em Vitória_ES, 2020 e 2021 (1).png"/>
            <wp:cNvGraphicFramePr/>
            <a:graphic xmlns:a="http://schemas.openxmlformats.org/drawingml/2006/main">
              <a:graphicData uri="http://schemas.openxmlformats.org/drawingml/2006/picture">
                <pic:pic xmlns:pic="http://schemas.openxmlformats.org/drawingml/2006/picture">
                  <pic:nvPicPr>
                    <pic:cNvPr id="0" name="image6.png" descr="C:\Users\asacabidele\Downloads\Distribuição de casos confirmados para Covid-19, segundo faixa etária e sexo, para residentes em Vitória_ES, 2020 e 2021 (1).png"/>
                    <pic:cNvPicPr preferRelativeResize="0"/>
                  </pic:nvPicPr>
                  <pic:blipFill>
                    <a:blip r:embed="rId37"/>
                    <a:srcRect/>
                    <a:stretch>
                      <a:fillRect/>
                    </a:stretch>
                  </pic:blipFill>
                  <pic:spPr>
                    <a:xfrm>
                      <a:off x="0" y="0"/>
                      <a:ext cx="5579745" cy="3445894"/>
                    </a:xfrm>
                    <a:prstGeom prst="rect">
                      <a:avLst/>
                    </a:prstGeom>
                    <a:ln/>
                  </pic:spPr>
                </pic:pic>
              </a:graphicData>
            </a:graphic>
          </wp:inline>
        </w:drawing>
      </w:r>
    </w:p>
    <w:p w:rsidR="00114F7E" w:rsidRDefault="00416CDF">
      <w:pPr>
        <w:spacing w:line="276" w:lineRule="auto"/>
        <w:jc w:val="both"/>
        <w:rPr>
          <w:sz w:val="18"/>
          <w:szCs w:val="18"/>
        </w:rPr>
      </w:pPr>
      <w:r>
        <w:rPr>
          <w:sz w:val="18"/>
          <w:szCs w:val="18"/>
        </w:rPr>
        <w:t>Fonte: E-SUS VS. Dados sujeitos à revisão.</w:t>
      </w:r>
    </w:p>
    <w:p w:rsidR="00114F7E" w:rsidRDefault="00114F7E">
      <w:pPr>
        <w:spacing w:line="276" w:lineRule="auto"/>
        <w:jc w:val="both"/>
        <w:rPr>
          <w:sz w:val="24"/>
          <w:szCs w:val="24"/>
        </w:rPr>
      </w:pPr>
    </w:p>
    <w:p w:rsidR="00114F7E" w:rsidRDefault="00416CDF">
      <w:pPr>
        <w:spacing w:line="276" w:lineRule="auto"/>
        <w:ind w:right="1134"/>
        <w:jc w:val="both"/>
        <w:rPr>
          <w:rFonts w:ascii="Arial" w:eastAsia="Arial" w:hAnsi="Arial" w:cs="Arial"/>
        </w:rPr>
      </w:pPr>
      <w:r>
        <w:rPr>
          <w:rFonts w:ascii="Arial" w:eastAsia="Arial" w:hAnsi="Arial" w:cs="Arial"/>
        </w:rPr>
        <w:t xml:space="preserve">No ano de 2020, observa-se mais óbitos confirmados para Covid-19, de residentes em Vitória/ES, nas faixas etárias de 10 a 29 anos, e com 70 anos ou mais, do que no ano de 2021. Observa-se mais óbitos confirmados por Covid-19 em 2021, em relação a 2020, entre pessoas de 30 a 69 anos e 0 a 9 anos (Figura 15). Em relação </w:t>
      </w:r>
      <w:r w:rsidR="00A03632">
        <w:rPr>
          <w:rFonts w:ascii="Arial" w:eastAsia="Arial" w:hAnsi="Arial" w:cs="Arial"/>
        </w:rPr>
        <w:t>à</w:t>
      </w:r>
      <w:r>
        <w:rPr>
          <w:rFonts w:ascii="Arial" w:eastAsia="Arial" w:hAnsi="Arial" w:cs="Arial"/>
        </w:rPr>
        <w:t xml:space="preserve"> idade em pacientes que vieram a óbito por Covid-19, entre a SE 1/2020 a SE 52/2021, de residentes em Vitória/ES, a média é de 70 anos, e mediana de 71 anos.</w:t>
      </w:r>
    </w:p>
    <w:p w:rsidR="00114F7E" w:rsidRDefault="00114F7E">
      <w:pPr>
        <w:spacing w:line="276" w:lineRule="auto"/>
        <w:ind w:right="1134"/>
        <w:jc w:val="both"/>
        <w:rPr>
          <w:rFonts w:ascii="Arial" w:eastAsia="Arial" w:hAnsi="Arial" w:cs="Arial"/>
        </w:rPr>
      </w:pPr>
    </w:p>
    <w:p w:rsidR="00114F7E" w:rsidRDefault="00114F7E">
      <w:pPr>
        <w:spacing w:line="276" w:lineRule="auto"/>
        <w:ind w:right="1134"/>
        <w:jc w:val="both"/>
        <w:rPr>
          <w:rFonts w:ascii="Arial" w:eastAsia="Arial" w:hAnsi="Arial" w:cs="Arial"/>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DC0C7D" w:rsidRDefault="00DC0C7D">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Pr="00DC0C7D" w:rsidRDefault="00416CDF" w:rsidP="00DC0C7D">
      <w:pPr>
        <w:pBdr>
          <w:top w:val="none" w:sz="0" w:space="4" w:color="000000"/>
          <w:left w:val="none" w:sz="0" w:space="0" w:color="000000"/>
          <w:bottom w:val="none" w:sz="0" w:space="0" w:color="000000"/>
          <w:right w:val="none" w:sz="0" w:space="0" w:color="000000"/>
        </w:pBdr>
        <w:ind w:right="1139"/>
        <w:jc w:val="both"/>
        <w:rPr>
          <w:rFonts w:ascii="Arial" w:eastAsia="Arial" w:hAnsi="Arial" w:cs="Arial"/>
          <w:b/>
          <w:sz w:val="20"/>
          <w:szCs w:val="20"/>
        </w:rPr>
      </w:pPr>
      <w:r w:rsidRPr="00DC0C7D">
        <w:rPr>
          <w:rFonts w:ascii="Arial" w:eastAsia="Arial" w:hAnsi="Arial" w:cs="Arial"/>
          <w:b/>
          <w:sz w:val="20"/>
          <w:szCs w:val="20"/>
        </w:rPr>
        <w:lastRenderedPageBreak/>
        <w:t xml:space="preserve">Figura 15 - </w:t>
      </w:r>
      <w:r w:rsidRPr="00DC0C7D">
        <w:rPr>
          <w:rFonts w:ascii="Arial" w:eastAsia="Arial" w:hAnsi="Arial" w:cs="Arial"/>
          <w:sz w:val="20"/>
          <w:szCs w:val="20"/>
        </w:rPr>
        <w:t>Nº de óbitos confirmados por Covid-19 por faixa etária</w:t>
      </w:r>
    </w:p>
    <w:p w:rsidR="00114F7E" w:rsidRDefault="00114F7E">
      <w:pPr>
        <w:spacing w:line="276" w:lineRule="auto"/>
        <w:ind w:right="1134"/>
        <w:jc w:val="both"/>
        <w:rPr>
          <w:rFonts w:ascii="Arial" w:eastAsia="Arial" w:hAnsi="Arial" w:cs="Arial"/>
        </w:rPr>
      </w:pPr>
    </w:p>
    <w:p w:rsidR="00114F7E" w:rsidRDefault="00416CDF">
      <w:pPr>
        <w:spacing w:line="276" w:lineRule="auto"/>
        <w:jc w:val="both"/>
        <w:rPr>
          <w:sz w:val="24"/>
          <w:szCs w:val="24"/>
        </w:rPr>
      </w:pPr>
      <w:r>
        <w:rPr>
          <w:noProof/>
          <w:sz w:val="24"/>
          <w:szCs w:val="24"/>
          <w:lang w:val="pt-BR"/>
        </w:rPr>
        <w:drawing>
          <wp:inline distT="0" distB="0" distL="0" distR="0">
            <wp:extent cx="5579745" cy="3445894"/>
            <wp:effectExtent l="0" t="0" r="0" b="0"/>
            <wp:docPr id="76" name="image15.png" descr="C:\Users\asacabidele\Downloads\Nº de óbitos confirmados para Covid-19, por ano de óbito, segundo faixa etária, para residentes em Vitória_ES, 2020 e 2021.png"/>
            <wp:cNvGraphicFramePr/>
            <a:graphic xmlns:a="http://schemas.openxmlformats.org/drawingml/2006/main">
              <a:graphicData uri="http://schemas.openxmlformats.org/drawingml/2006/picture">
                <pic:pic xmlns:pic="http://schemas.openxmlformats.org/drawingml/2006/picture">
                  <pic:nvPicPr>
                    <pic:cNvPr id="0" name="image15.png" descr="C:\Users\asacabidele\Downloads\Nº de óbitos confirmados para Covid-19, por ano de óbito, segundo faixa etária, para residentes em Vitória_ES, 2020 e 2021.png"/>
                    <pic:cNvPicPr preferRelativeResize="0"/>
                  </pic:nvPicPr>
                  <pic:blipFill>
                    <a:blip r:embed="rId38"/>
                    <a:srcRect/>
                    <a:stretch>
                      <a:fillRect/>
                    </a:stretch>
                  </pic:blipFill>
                  <pic:spPr>
                    <a:xfrm>
                      <a:off x="0" y="0"/>
                      <a:ext cx="5579745" cy="3445894"/>
                    </a:xfrm>
                    <a:prstGeom prst="rect">
                      <a:avLst/>
                    </a:prstGeom>
                    <a:ln/>
                  </pic:spPr>
                </pic:pic>
              </a:graphicData>
            </a:graphic>
          </wp:inline>
        </w:drawing>
      </w:r>
    </w:p>
    <w:p w:rsidR="00114F7E" w:rsidRDefault="00416CDF">
      <w:pPr>
        <w:spacing w:line="276" w:lineRule="auto"/>
        <w:jc w:val="both"/>
        <w:rPr>
          <w:sz w:val="18"/>
          <w:szCs w:val="18"/>
        </w:rPr>
      </w:pPr>
      <w:r>
        <w:rPr>
          <w:sz w:val="18"/>
          <w:szCs w:val="18"/>
        </w:rPr>
        <w:t>Fonte: E-SUS VS. Dados sujeitos à revisão.</w:t>
      </w:r>
    </w:p>
    <w:p w:rsidR="00114F7E" w:rsidRDefault="00114F7E">
      <w:pPr>
        <w:spacing w:line="276" w:lineRule="auto"/>
        <w:ind w:right="1134"/>
        <w:jc w:val="both"/>
        <w:rPr>
          <w:rFonts w:ascii="Arial" w:eastAsia="Arial" w:hAnsi="Arial" w:cs="Arial"/>
        </w:rPr>
      </w:pPr>
    </w:p>
    <w:p w:rsidR="00114F7E" w:rsidRDefault="00416CDF">
      <w:pPr>
        <w:spacing w:line="276" w:lineRule="auto"/>
        <w:ind w:right="1134"/>
        <w:jc w:val="both"/>
        <w:rPr>
          <w:rFonts w:ascii="Arial" w:eastAsia="Arial" w:hAnsi="Arial" w:cs="Arial"/>
        </w:rPr>
      </w:pPr>
      <w:r>
        <w:rPr>
          <w:rFonts w:ascii="Arial" w:eastAsia="Arial" w:hAnsi="Arial" w:cs="Arial"/>
        </w:rPr>
        <w:t>A partir de janeiro de 2021, quando se inicia a vacinação no Brasil (e em Vitória/ES), observa-se, até o mês de junho de 2021, redução dos óbitos confirmados por Covid-19 em relação às pessoas com 50 anos ou mais. Concomitantemente, houve aumento de óbitos na faixa etária entre 30 e 49 anos, em janeiro de 2021, com redução a partir do mês de julho. Proporcionalmente, a faixa etária com mais representatividade nos óbitos confirmados por Covid-19, atualmente, encontra-se entre pessoas com 60 anos ou mais (Figura 16).</w:t>
      </w:r>
    </w:p>
    <w:p w:rsidR="00114F7E" w:rsidRDefault="00114F7E">
      <w:pPr>
        <w:spacing w:line="276" w:lineRule="auto"/>
        <w:ind w:right="1134"/>
        <w:jc w:val="both"/>
        <w:rPr>
          <w:rFonts w:ascii="Arial" w:eastAsia="Arial" w:hAnsi="Arial" w:cs="Arial"/>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Default="00114F7E">
      <w:pPr>
        <w:pBdr>
          <w:top w:val="none" w:sz="0" w:space="0" w:color="000000"/>
          <w:left w:val="none" w:sz="0" w:space="0" w:color="000000"/>
          <w:bottom w:val="none" w:sz="0" w:space="0" w:color="000000"/>
          <w:right w:val="none" w:sz="0" w:space="0" w:color="000000"/>
        </w:pBdr>
        <w:ind w:right="1139"/>
        <w:jc w:val="both"/>
        <w:rPr>
          <w:rFonts w:ascii="Arial" w:eastAsia="Arial" w:hAnsi="Arial" w:cs="Arial"/>
          <w:b/>
        </w:rPr>
      </w:pPr>
    </w:p>
    <w:p w:rsidR="00114F7E" w:rsidRPr="00DC0C7D" w:rsidRDefault="00416CDF">
      <w:pPr>
        <w:pBdr>
          <w:top w:val="none" w:sz="0" w:space="0" w:color="000000"/>
          <w:left w:val="none" w:sz="0" w:space="0" w:color="000000"/>
          <w:bottom w:val="none" w:sz="0" w:space="0" w:color="000000"/>
          <w:right w:val="none" w:sz="0" w:space="0" w:color="000000"/>
        </w:pBdr>
        <w:ind w:right="1139"/>
        <w:jc w:val="both"/>
        <w:rPr>
          <w:rFonts w:ascii="Arial" w:eastAsia="Arial" w:hAnsi="Arial" w:cs="Arial"/>
          <w:sz w:val="20"/>
          <w:szCs w:val="20"/>
        </w:rPr>
      </w:pPr>
      <w:r w:rsidRPr="00DC0C7D">
        <w:rPr>
          <w:rFonts w:ascii="Arial" w:eastAsia="Arial" w:hAnsi="Arial" w:cs="Arial"/>
          <w:b/>
          <w:sz w:val="20"/>
          <w:szCs w:val="20"/>
        </w:rPr>
        <w:lastRenderedPageBreak/>
        <w:t xml:space="preserve">Figura 16 – </w:t>
      </w:r>
      <w:r w:rsidRPr="00DC0C7D">
        <w:rPr>
          <w:rFonts w:ascii="Arial" w:eastAsia="Arial" w:hAnsi="Arial" w:cs="Arial"/>
          <w:sz w:val="20"/>
          <w:szCs w:val="20"/>
        </w:rPr>
        <w:t>Frequência de óbitos confirmados para Covid-19 por faixa etária e Mês/ano</w:t>
      </w:r>
    </w:p>
    <w:p w:rsidR="00114F7E" w:rsidRDefault="00114F7E">
      <w:pPr>
        <w:spacing w:line="276" w:lineRule="auto"/>
        <w:ind w:right="1134"/>
        <w:jc w:val="both"/>
        <w:rPr>
          <w:rFonts w:ascii="Arial" w:eastAsia="Arial" w:hAnsi="Arial" w:cs="Arial"/>
        </w:rPr>
      </w:pPr>
    </w:p>
    <w:p w:rsidR="00114F7E" w:rsidRDefault="00416CDF">
      <w:pPr>
        <w:spacing w:line="276" w:lineRule="auto"/>
        <w:jc w:val="both"/>
        <w:rPr>
          <w:sz w:val="24"/>
          <w:szCs w:val="24"/>
        </w:rPr>
      </w:pPr>
      <w:r>
        <w:rPr>
          <w:noProof/>
          <w:sz w:val="24"/>
          <w:szCs w:val="24"/>
          <w:lang w:val="pt-BR"/>
        </w:rPr>
        <w:drawing>
          <wp:inline distT="0" distB="0" distL="0" distR="0">
            <wp:extent cx="5579745" cy="3450142"/>
            <wp:effectExtent l="0" t="0" r="0" b="0"/>
            <wp:docPr id="77" name="image13.png" descr="C:\Users\asacabidele\Downloads\Frequência absoluta e relativa de óbitos confirmados para Covid-19, segundo faixa etária e mês_ano, para residentes em Vitória_ES, 2020 e 2021._.png"/>
            <wp:cNvGraphicFramePr/>
            <a:graphic xmlns:a="http://schemas.openxmlformats.org/drawingml/2006/main">
              <a:graphicData uri="http://schemas.openxmlformats.org/drawingml/2006/picture">
                <pic:pic xmlns:pic="http://schemas.openxmlformats.org/drawingml/2006/picture">
                  <pic:nvPicPr>
                    <pic:cNvPr id="0" name="image13.png" descr="C:\Users\asacabidele\Downloads\Frequência absoluta e relativa de óbitos confirmados para Covid-19, segundo faixa etária e mês_ano, para residentes em Vitória_ES, 2020 e 2021._.png"/>
                    <pic:cNvPicPr preferRelativeResize="0"/>
                  </pic:nvPicPr>
                  <pic:blipFill>
                    <a:blip r:embed="rId39"/>
                    <a:srcRect/>
                    <a:stretch>
                      <a:fillRect/>
                    </a:stretch>
                  </pic:blipFill>
                  <pic:spPr>
                    <a:xfrm>
                      <a:off x="0" y="0"/>
                      <a:ext cx="5579745" cy="3450142"/>
                    </a:xfrm>
                    <a:prstGeom prst="rect">
                      <a:avLst/>
                    </a:prstGeom>
                    <a:ln/>
                  </pic:spPr>
                </pic:pic>
              </a:graphicData>
            </a:graphic>
          </wp:inline>
        </w:drawing>
      </w:r>
    </w:p>
    <w:p w:rsidR="00114F7E" w:rsidRDefault="00416CDF">
      <w:pPr>
        <w:spacing w:line="276" w:lineRule="auto"/>
        <w:jc w:val="both"/>
        <w:rPr>
          <w:sz w:val="18"/>
          <w:szCs w:val="18"/>
        </w:rPr>
      </w:pPr>
      <w:r>
        <w:rPr>
          <w:sz w:val="18"/>
          <w:szCs w:val="18"/>
        </w:rPr>
        <w:t>Fonte: E-SUS VS. Dados sujeitos à revisão.</w:t>
      </w:r>
    </w:p>
    <w:p w:rsidR="00114F7E" w:rsidRDefault="00114F7E">
      <w:pPr>
        <w:spacing w:line="276" w:lineRule="auto"/>
        <w:jc w:val="both"/>
        <w:rPr>
          <w:sz w:val="18"/>
          <w:szCs w:val="18"/>
        </w:rPr>
      </w:pPr>
    </w:p>
    <w:p w:rsidR="00114F7E" w:rsidRDefault="00416CDF">
      <w:pPr>
        <w:pBdr>
          <w:top w:val="nil"/>
          <w:left w:val="nil"/>
          <w:bottom w:val="nil"/>
          <w:right w:val="nil"/>
          <w:between w:val="nil"/>
        </w:pBdr>
        <w:tabs>
          <w:tab w:val="left" w:pos="9639"/>
        </w:tabs>
        <w:spacing w:before="120" w:line="276" w:lineRule="auto"/>
        <w:ind w:right="995"/>
        <w:jc w:val="both"/>
        <w:rPr>
          <w:rFonts w:ascii="Arial" w:eastAsia="Arial" w:hAnsi="Arial" w:cs="Arial"/>
          <w:color w:val="000000"/>
        </w:rPr>
        <w:sectPr w:rsidR="00114F7E">
          <w:pgSz w:w="11910" w:h="16450"/>
          <w:pgMar w:top="1560" w:right="3" w:bottom="1020" w:left="1134" w:header="0" w:footer="755" w:gutter="0"/>
          <w:cols w:space="720"/>
        </w:sectPr>
      </w:pPr>
      <w:r>
        <w:rPr>
          <w:rFonts w:ascii="Arial" w:eastAsia="Arial" w:hAnsi="Arial" w:cs="Arial"/>
          <w:color w:val="000000"/>
        </w:rPr>
        <w:t>Para conseguir atingir o objetivo de mitigação dos impactos da pandemia, no atual cenário de grande complexidade sanitária mundial, uma vacina eficaz e segura é reconhecida como uma solução em potencial para o controle, aliada à manutenção das medidas de prevenção já estabelecidas.</w:t>
      </w:r>
    </w:p>
    <w:p w:rsidR="00114F7E" w:rsidRPr="00DC0C7D" w:rsidRDefault="00416CDF">
      <w:pPr>
        <w:pStyle w:val="Ttulo1"/>
        <w:tabs>
          <w:tab w:val="left" w:pos="284"/>
        </w:tabs>
        <w:spacing w:before="120" w:line="360" w:lineRule="auto"/>
        <w:ind w:left="0"/>
        <w:rPr>
          <w:sz w:val="22"/>
          <w:szCs w:val="22"/>
        </w:rPr>
      </w:pPr>
      <w:r w:rsidRPr="00DC0C7D">
        <w:rPr>
          <w:sz w:val="22"/>
          <w:szCs w:val="22"/>
        </w:rPr>
        <w:lastRenderedPageBreak/>
        <w:t xml:space="preserve">7. PACTUAÇÃO INTERFEDERATIVA - RESULTADOS ALCANÇADOS  </w:t>
      </w:r>
    </w:p>
    <w:p w:rsidR="00DC0C7D" w:rsidRDefault="00DC0C7D">
      <w:pPr>
        <w:pBdr>
          <w:top w:val="nil"/>
          <w:left w:val="nil"/>
          <w:bottom w:val="nil"/>
          <w:right w:val="nil"/>
          <w:between w:val="nil"/>
        </w:pBdr>
        <w:spacing w:line="276" w:lineRule="auto"/>
        <w:ind w:right="1132"/>
        <w:jc w:val="both"/>
        <w:rPr>
          <w:rFonts w:ascii="Arial" w:eastAsia="Arial" w:hAnsi="Arial" w:cs="Arial"/>
        </w:rPr>
      </w:pPr>
    </w:p>
    <w:p w:rsidR="00114F7E" w:rsidRDefault="00416CDF">
      <w:pPr>
        <w:pBdr>
          <w:top w:val="nil"/>
          <w:left w:val="nil"/>
          <w:bottom w:val="nil"/>
          <w:right w:val="nil"/>
          <w:between w:val="nil"/>
        </w:pBdr>
        <w:spacing w:line="276" w:lineRule="auto"/>
        <w:ind w:right="1132"/>
        <w:jc w:val="both"/>
        <w:rPr>
          <w:rFonts w:ascii="Arial" w:eastAsia="Arial" w:hAnsi="Arial" w:cs="Arial"/>
        </w:rPr>
      </w:pPr>
      <w:r>
        <w:rPr>
          <w:rFonts w:ascii="Arial" w:eastAsia="Arial" w:hAnsi="Arial" w:cs="Arial"/>
        </w:rPr>
        <w:t xml:space="preserve">Os compromissos dos gestores em saúde são estabelecidos nas Diretrizes, Objetivos, Metas dos instrumentos de gestão e do Pacto Interfederativo (indicadores do Pacto pela Vida), celebrado anualmente pelo município de </w:t>
      </w:r>
      <w:r w:rsidRPr="00A03632">
        <w:rPr>
          <w:rFonts w:ascii="Arial" w:eastAsia="Arial" w:hAnsi="Arial" w:cs="Arial"/>
        </w:rPr>
        <w:t>Vitória em conjunto com os demais municípios e com o Estado. Esses indicadores de saúde, quando há possibilidade de aferição em tempo hábil</w:t>
      </w:r>
      <w:r>
        <w:rPr>
          <w:rFonts w:ascii="Arial" w:eastAsia="Arial" w:hAnsi="Arial" w:cs="Arial"/>
        </w:rPr>
        <w:t>, são calculados quadrimestralmente e os seus resultados são consolidados e demonstrados nas Audiências Públicas/Prestações de Contas e no Relatório de Gestão Anual do SUS da SEMUS, bem como no Sistema DigiSUS Gestor</w:t>
      </w:r>
      <w:r>
        <w:rPr>
          <w:rFonts w:ascii="Arial" w:eastAsia="Arial" w:hAnsi="Arial" w:cs="Arial"/>
          <w:vertAlign w:val="superscript"/>
        </w:rPr>
        <w:footnoteReference w:id="38"/>
      </w:r>
      <w:r>
        <w:rPr>
          <w:rFonts w:ascii="Arial" w:eastAsia="Arial" w:hAnsi="Arial" w:cs="Arial"/>
        </w:rPr>
        <w:t>.</w:t>
      </w:r>
    </w:p>
    <w:p w:rsidR="00114F7E" w:rsidRDefault="00114F7E">
      <w:pPr>
        <w:pBdr>
          <w:top w:val="nil"/>
          <w:left w:val="nil"/>
          <w:bottom w:val="nil"/>
          <w:right w:val="nil"/>
          <w:between w:val="nil"/>
        </w:pBdr>
        <w:spacing w:line="276" w:lineRule="auto"/>
        <w:ind w:right="1132"/>
        <w:jc w:val="both"/>
        <w:rPr>
          <w:rFonts w:ascii="Arial" w:eastAsia="Arial" w:hAnsi="Arial" w:cs="Arial"/>
        </w:rPr>
      </w:pPr>
    </w:p>
    <w:p w:rsidR="00114F7E" w:rsidRDefault="00416CDF">
      <w:pPr>
        <w:spacing w:after="4" w:line="230" w:lineRule="auto"/>
        <w:ind w:right="853"/>
        <w:rPr>
          <w:rFonts w:ascii="Arial" w:eastAsia="Arial" w:hAnsi="Arial" w:cs="Arial"/>
          <w:sz w:val="20"/>
          <w:szCs w:val="20"/>
        </w:rPr>
      </w:pPr>
      <w:r>
        <w:rPr>
          <w:rFonts w:ascii="Arial" w:eastAsia="Arial" w:hAnsi="Arial" w:cs="Arial"/>
          <w:b/>
          <w:sz w:val="20"/>
          <w:szCs w:val="20"/>
        </w:rPr>
        <w:t xml:space="preserve">Quadro 23 </w:t>
      </w:r>
      <w:r>
        <w:rPr>
          <w:rFonts w:ascii="Arial" w:eastAsia="Arial" w:hAnsi="Arial" w:cs="Arial"/>
          <w:sz w:val="20"/>
          <w:szCs w:val="20"/>
        </w:rPr>
        <w:t>- Resultados dos indicadores de saúde do pacto pela vida pactuado pelo município de Vitória/ES com o nível federal – 2020.</w:t>
      </w:r>
    </w:p>
    <w:tbl>
      <w:tblPr>
        <w:tblStyle w:val="affffffffffc"/>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0"/>
        <w:gridCol w:w="2549"/>
        <w:gridCol w:w="710"/>
        <w:gridCol w:w="1152"/>
        <w:gridCol w:w="972"/>
        <w:gridCol w:w="1173"/>
        <w:gridCol w:w="2303"/>
      </w:tblGrid>
      <w:tr w:rsidR="00114F7E">
        <w:trPr>
          <w:cantSplit/>
          <w:trHeight w:val="301"/>
          <w:tblHeader/>
        </w:trPr>
        <w:tc>
          <w:tcPr>
            <w:tcW w:w="780" w:type="dxa"/>
            <w:vMerge w:val="restart"/>
            <w:shd w:val="clear" w:color="auto" w:fill="auto"/>
            <w:vAlign w:val="center"/>
          </w:tcPr>
          <w:p w:rsidR="00114F7E" w:rsidRDefault="00416CDF">
            <w:pPr>
              <w:pBdr>
                <w:top w:val="nil"/>
                <w:left w:val="nil"/>
                <w:bottom w:val="nil"/>
                <w:right w:val="nil"/>
                <w:between w:val="nil"/>
              </w:pBdr>
              <w:spacing w:before="49"/>
              <w:ind w:right="71" w:firstLine="8"/>
              <w:jc w:val="center"/>
              <w:rPr>
                <w:rFonts w:ascii="Arial" w:eastAsia="Arial" w:hAnsi="Arial" w:cs="Arial"/>
                <w:b/>
                <w:sz w:val="16"/>
                <w:szCs w:val="16"/>
              </w:rPr>
            </w:pPr>
            <w:r>
              <w:rPr>
                <w:rFonts w:ascii="Arial" w:eastAsia="Arial" w:hAnsi="Arial" w:cs="Arial"/>
                <w:b/>
                <w:sz w:val="16"/>
                <w:szCs w:val="16"/>
              </w:rPr>
              <w:t>Indica dores 2021</w:t>
            </w:r>
          </w:p>
        </w:tc>
        <w:tc>
          <w:tcPr>
            <w:tcW w:w="2549" w:type="dxa"/>
            <w:vMerge w:val="restart"/>
            <w:shd w:val="clear" w:color="auto" w:fill="auto"/>
            <w:vAlign w:val="center"/>
          </w:tcPr>
          <w:p w:rsidR="00114F7E" w:rsidRDefault="00416CDF">
            <w:pPr>
              <w:pBdr>
                <w:top w:val="nil"/>
                <w:left w:val="nil"/>
                <w:bottom w:val="nil"/>
                <w:right w:val="nil"/>
                <w:between w:val="nil"/>
              </w:pBdr>
              <w:ind w:firstLine="8"/>
              <w:jc w:val="center"/>
              <w:rPr>
                <w:rFonts w:ascii="Arial" w:eastAsia="Arial" w:hAnsi="Arial" w:cs="Arial"/>
                <w:b/>
                <w:sz w:val="16"/>
                <w:szCs w:val="16"/>
              </w:rPr>
            </w:pPr>
            <w:r>
              <w:rPr>
                <w:rFonts w:ascii="Arial" w:eastAsia="Arial" w:hAnsi="Arial" w:cs="Arial"/>
                <w:b/>
                <w:sz w:val="16"/>
                <w:szCs w:val="16"/>
              </w:rPr>
              <w:t>Pactuação Nacional</w:t>
            </w:r>
          </w:p>
        </w:tc>
        <w:tc>
          <w:tcPr>
            <w:tcW w:w="710" w:type="dxa"/>
            <w:vMerge w:val="restart"/>
            <w:shd w:val="clear" w:color="auto" w:fill="auto"/>
            <w:vAlign w:val="center"/>
          </w:tcPr>
          <w:p w:rsidR="00114F7E" w:rsidRDefault="00416CDF">
            <w:pPr>
              <w:pBdr>
                <w:top w:val="nil"/>
                <w:left w:val="nil"/>
                <w:bottom w:val="nil"/>
                <w:right w:val="nil"/>
                <w:between w:val="nil"/>
              </w:pBdr>
              <w:ind w:right="60" w:firstLine="8"/>
              <w:jc w:val="center"/>
              <w:rPr>
                <w:rFonts w:ascii="Arial" w:eastAsia="Arial" w:hAnsi="Arial" w:cs="Arial"/>
                <w:b/>
                <w:sz w:val="16"/>
                <w:szCs w:val="16"/>
              </w:rPr>
            </w:pPr>
            <w:r>
              <w:rPr>
                <w:rFonts w:ascii="Arial" w:eastAsia="Arial" w:hAnsi="Arial" w:cs="Arial"/>
                <w:b/>
                <w:sz w:val="16"/>
                <w:szCs w:val="16"/>
              </w:rPr>
              <w:t>Espera do</w:t>
            </w:r>
          </w:p>
        </w:tc>
        <w:tc>
          <w:tcPr>
            <w:tcW w:w="1152" w:type="dxa"/>
            <w:vMerge w:val="restart"/>
            <w:shd w:val="clear" w:color="auto" w:fill="auto"/>
            <w:vAlign w:val="center"/>
          </w:tcPr>
          <w:p w:rsidR="00114F7E" w:rsidRDefault="00416CDF">
            <w:pPr>
              <w:pBdr>
                <w:top w:val="nil"/>
                <w:left w:val="nil"/>
                <w:bottom w:val="nil"/>
                <w:right w:val="nil"/>
                <w:between w:val="nil"/>
              </w:pBdr>
              <w:spacing w:before="142"/>
              <w:ind w:right="114" w:firstLine="8"/>
              <w:jc w:val="center"/>
              <w:rPr>
                <w:rFonts w:ascii="Arial" w:eastAsia="Arial" w:hAnsi="Arial" w:cs="Arial"/>
                <w:b/>
                <w:sz w:val="16"/>
                <w:szCs w:val="16"/>
              </w:rPr>
            </w:pPr>
            <w:r>
              <w:rPr>
                <w:rFonts w:ascii="Arial" w:eastAsia="Arial" w:hAnsi="Arial" w:cs="Arial"/>
                <w:b/>
                <w:sz w:val="16"/>
                <w:szCs w:val="16"/>
              </w:rPr>
              <w:t>Parâmetro Nacional de Referência</w:t>
            </w:r>
          </w:p>
        </w:tc>
        <w:tc>
          <w:tcPr>
            <w:tcW w:w="2145" w:type="dxa"/>
            <w:gridSpan w:val="2"/>
            <w:shd w:val="clear" w:color="auto" w:fill="auto"/>
            <w:vAlign w:val="center"/>
          </w:tcPr>
          <w:p w:rsidR="00114F7E" w:rsidRDefault="00416CDF">
            <w:pPr>
              <w:pBdr>
                <w:top w:val="nil"/>
                <w:left w:val="nil"/>
                <w:bottom w:val="nil"/>
                <w:right w:val="nil"/>
                <w:between w:val="nil"/>
              </w:pBdr>
              <w:spacing w:before="53"/>
              <w:ind w:firstLine="8"/>
              <w:jc w:val="center"/>
              <w:rPr>
                <w:rFonts w:ascii="Arial" w:eastAsia="Arial" w:hAnsi="Arial" w:cs="Arial"/>
                <w:b/>
                <w:sz w:val="16"/>
                <w:szCs w:val="16"/>
              </w:rPr>
            </w:pPr>
            <w:r>
              <w:rPr>
                <w:rFonts w:ascii="Arial" w:eastAsia="Arial" w:hAnsi="Arial" w:cs="Arial"/>
                <w:b/>
                <w:sz w:val="16"/>
                <w:szCs w:val="16"/>
              </w:rPr>
              <w:t>Pactuação Ano - 2021</w:t>
            </w:r>
          </w:p>
        </w:tc>
        <w:tc>
          <w:tcPr>
            <w:tcW w:w="2303" w:type="dxa"/>
            <w:vMerge w:val="restart"/>
            <w:shd w:val="clear" w:color="auto" w:fill="auto"/>
            <w:vAlign w:val="center"/>
          </w:tcPr>
          <w:p w:rsidR="00114F7E" w:rsidRDefault="00416CDF">
            <w:pPr>
              <w:pBdr>
                <w:top w:val="nil"/>
                <w:left w:val="nil"/>
                <w:bottom w:val="nil"/>
                <w:right w:val="nil"/>
                <w:between w:val="nil"/>
              </w:pBdr>
              <w:ind w:firstLine="8"/>
              <w:jc w:val="center"/>
              <w:rPr>
                <w:rFonts w:ascii="Arial" w:eastAsia="Arial" w:hAnsi="Arial" w:cs="Arial"/>
                <w:b/>
                <w:sz w:val="18"/>
                <w:szCs w:val="18"/>
              </w:rPr>
            </w:pPr>
            <w:r>
              <w:rPr>
                <w:rFonts w:ascii="Arial" w:eastAsia="Arial" w:hAnsi="Arial" w:cs="Arial"/>
                <w:b/>
                <w:sz w:val="18"/>
                <w:szCs w:val="18"/>
              </w:rPr>
              <w:t>Observações</w:t>
            </w:r>
          </w:p>
        </w:tc>
      </w:tr>
      <w:tr w:rsidR="00114F7E">
        <w:trPr>
          <w:cantSplit/>
          <w:trHeight w:val="534"/>
          <w:tblHeader/>
        </w:trPr>
        <w:tc>
          <w:tcPr>
            <w:tcW w:w="780" w:type="dxa"/>
            <w:vMerge/>
            <w:shd w:val="clear" w:color="auto" w:fill="auto"/>
            <w:vAlign w:val="center"/>
          </w:tcPr>
          <w:p w:rsidR="00114F7E" w:rsidRDefault="00114F7E">
            <w:pPr>
              <w:widowControl w:val="0"/>
              <w:pBdr>
                <w:top w:val="nil"/>
                <w:left w:val="nil"/>
                <w:bottom w:val="nil"/>
                <w:right w:val="nil"/>
                <w:between w:val="nil"/>
              </w:pBdr>
              <w:spacing w:line="276" w:lineRule="auto"/>
              <w:rPr>
                <w:rFonts w:ascii="Arial" w:eastAsia="Arial" w:hAnsi="Arial" w:cs="Arial"/>
                <w:b/>
                <w:sz w:val="18"/>
                <w:szCs w:val="18"/>
              </w:rPr>
            </w:pPr>
          </w:p>
        </w:tc>
        <w:tc>
          <w:tcPr>
            <w:tcW w:w="2549" w:type="dxa"/>
            <w:vMerge/>
            <w:shd w:val="clear" w:color="auto" w:fill="auto"/>
            <w:vAlign w:val="center"/>
          </w:tcPr>
          <w:p w:rsidR="00114F7E" w:rsidRDefault="00114F7E">
            <w:pPr>
              <w:widowControl w:val="0"/>
              <w:pBdr>
                <w:top w:val="nil"/>
                <w:left w:val="nil"/>
                <w:bottom w:val="nil"/>
                <w:right w:val="nil"/>
                <w:between w:val="nil"/>
              </w:pBdr>
              <w:spacing w:line="276" w:lineRule="auto"/>
              <w:rPr>
                <w:rFonts w:ascii="Arial" w:eastAsia="Arial" w:hAnsi="Arial" w:cs="Arial"/>
                <w:b/>
                <w:sz w:val="18"/>
                <w:szCs w:val="18"/>
              </w:rPr>
            </w:pPr>
          </w:p>
        </w:tc>
        <w:tc>
          <w:tcPr>
            <w:tcW w:w="710" w:type="dxa"/>
            <w:vMerge/>
            <w:shd w:val="clear" w:color="auto" w:fill="auto"/>
            <w:vAlign w:val="center"/>
          </w:tcPr>
          <w:p w:rsidR="00114F7E" w:rsidRDefault="00114F7E">
            <w:pPr>
              <w:widowControl w:val="0"/>
              <w:pBdr>
                <w:top w:val="nil"/>
                <w:left w:val="nil"/>
                <w:bottom w:val="nil"/>
                <w:right w:val="nil"/>
                <w:between w:val="nil"/>
              </w:pBdr>
              <w:spacing w:line="276" w:lineRule="auto"/>
              <w:rPr>
                <w:rFonts w:ascii="Arial" w:eastAsia="Arial" w:hAnsi="Arial" w:cs="Arial"/>
                <w:b/>
                <w:sz w:val="18"/>
                <w:szCs w:val="18"/>
              </w:rPr>
            </w:pPr>
          </w:p>
        </w:tc>
        <w:tc>
          <w:tcPr>
            <w:tcW w:w="1152" w:type="dxa"/>
            <w:vMerge/>
            <w:shd w:val="clear" w:color="auto" w:fill="auto"/>
            <w:vAlign w:val="center"/>
          </w:tcPr>
          <w:p w:rsidR="00114F7E" w:rsidRDefault="00114F7E">
            <w:pPr>
              <w:widowControl w:val="0"/>
              <w:pBdr>
                <w:top w:val="nil"/>
                <w:left w:val="nil"/>
                <w:bottom w:val="nil"/>
                <w:right w:val="nil"/>
                <w:between w:val="nil"/>
              </w:pBdr>
              <w:spacing w:line="276" w:lineRule="auto"/>
              <w:rPr>
                <w:rFonts w:ascii="Arial" w:eastAsia="Arial" w:hAnsi="Arial" w:cs="Arial"/>
                <w:b/>
                <w:sz w:val="18"/>
                <w:szCs w:val="18"/>
              </w:rPr>
            </w:pPr>
          </w:p>
        </w:tc>
        <w:tc>
          <w:tcPr>
            <w:tcW w:w="972" w:type="dxa"/>
            <w:shd w:val="clear" w:color="auto" w:fill="auto"/>
            <w:vAlign w:val="center"/>
          </w:tcPr>
          <w:p w:rsidR="00114F7E" w:rsidRDefault="00416CDF">
            <w:pPr>
              <w:pBdr>
                <w:top w:val="nil"/>
                <w:left w:val="nil"/>
                <w:bottom w:val="nil"/>
                <w:right w:val="nil"/>
                <w:between w:val="nil"/>
              </w:pBdr>
              <w:spacing w:before="75"/>
              <w:ind w:right="56" w:firstLine="8"/>
              <w:jc w:val="center"/>
              <w:rPr>
                <w:rFonts w:ascii="Arial" w:eastAsia="Arial" w:hAnsi="Arial" w:cs="Arial"/>
                <w:b/>
                <w:sz w:val="16"/>
                <w:szCs w:val="16"/>
              </w:rPr>
            </w:pPr>
            <w:r>
              <w:rPr>
                <w:rFonts w:ascii="Arial" w:eastAsia="Arial" w:hAnsi="Arial" w:cs="Arial"/>
                <w:b/>
                <w:sz w:val="16"/>
                <w:szCs w:val="16"/>
              </w:rPr>
              <w:t>Metas Pactuadas</w:t>
            </w:r>
          </w:p>
        </w:tc>
        <w:tc>
          <w:tcPr>
            <w:tcW w:w="1173" w:type="dxa"/>
            <w:shd w:val="clear" w:color="auto" w:fill="auto"/>
            <w:vAlign w:val="center"/>
          </w:tcPr>
          <w:p w:rsidR="00114F7E" w:rsidRDefault="00416CDF">
            <w:pPr>
              <w:pBdr>
                <w:top w:val="nil"/>
                <w:left w:val="nil"/>
                <w:bottom w:val="nil"/>
                <w:right w:val="nil"/>
                <w:between w:val="nil"/>
              </w:pBdr>
              <w:spacing w:before="75"/>
              <w:ind w:right="106" w:firstLine="8"/>
              <w:jc w:val="center"/>
              <w:rPr>
                <w:rFonts w:ascii="Arial" w:eastAsia="Arial" w:hAnsi="Arial" w:cs="Arial"/>
                <w:b/>
                <w:sz w:val="16"/>
                <w:szCs w:val="16"/>
              </w:rPr>
            </w:pPr>
            <w:r>
              <w:rPr>
                <w:rFonts w:ascii="Arial" w:eastAsia="Arial" w:hAnsi="Arial" w:cs="Arial"/>
                <w:b/>
                <w:sz w:val="16"/>
                <w:szCs w:val="16"/>
              </w:rPr>
              <w:t>Resultados Alcançados</w:t>
            </w:r>
          </w:p>
        </w:tc>
        <w:tc>
          <w:tcPr>
            <w:tcW w:w="2303" w:type="dxa"/>
            <w:vMerge/>
            <w:shd w:val="clear" w:color="auto" w:fill="auto"/>
            <w:vAlign w:val="center"/>
          </w:tcPr>
          <w:p w:rsidR="00114F7E" w:rsidRDefault="00114F7E">
            <w:pPr>
              <w:widowControl w:val="0"/>
              <w:pBdr>
                <w:top w:val="nil"/>
                <w:left w:val="nil"/>
                <w:bottom w:val="nil"/>
                <w:right w:val="nil"/>
                <w:between w:val="nil"/>
              </w:pBdr>
              <w:spacing w:line="276" w:lineRule="auto"/>
              <w:rPr>
                <w:rFonts w:ascii="Arial" w:eastAsia="Arial" w:hAnsi="Arial" w:cs="Arial"/>
                <w:b/>
                <w:sz w:val="16"/>
                <w:szCs w:val="16"/>
              </w:rPr>
            </w:pPr>
          </w:p>
        </w:tc>
      </w:tr>
      <w:tr w:rsidR="00114F7E">
        <w:trPr>
          <w:cantSplit/>
          <w:trHeight w:val="1343"/>
          <w:tblHeader/>
        </w:trPr>
        <w:tc>
          <w:tcPr>
            <w:tcW w:w="780" w:type="dxa"/>
            <w:shd w:val="clear" w:color="auto" w:fill="auto"/>
            <w:vAlign w:val="center"/>
          </w:tcPr>
          <w:p w:rsidR="00114F7E" w:rsidRDefault="00416CDF">
            <w:pPr>
              <w:pBdr>
                <w:top w:val="nil"/>
                <w:left w:val="nil"/>
                <w:bottom w:val="nil"/>
                <w:right w:val="nil"/>
                <w:between w:val="nil"/>
              </w:pBdr>
              <w:spacing w:before="172"/>
              <w:ind w:right="71" w:firstLine="8"/>
              <w:jc w:val="center"/>
              <w:rPr>
                <w:rFonts w:ascii="Arial" w:eastAsia="Arial" w:hAnsi="Arial" w:cs="Arial"/>
                <w:b/>
                <w:sz w:val="18"/>
                <w:szCs w:val="18"/>
              </w:rPr>
            </w:pPr>
            <w:r>
              <w:rPr>
                <w:rFonts w:ascii="Arial" w:eastAsia="Arial" w:hAnsi="Arial" w:cs="Arial"/>
                <w:b/>
                <w:sz w:val="18"/>
                <w:szCs w:val="18"/>
              </w:rPr>
              <w:t>1</w:t>
            </w:r>
          </w:p>
        </w:tc>
        <w:tc>
          <w:tcPr>
            <w:tcW w:w="2549" w:type="dxa"/>
            <w:shd w:val="clear" w:color="auto" w:fill="auto"/>
            <w:vAlign w:val="center"/>
          </w:tcPr>
          <w:p w:rsidR="00114F7E" w:rsidRDefault="00416CDF">
            <w:pPr>
              <w:pBdr>
                <w:top w:val="nil"/>
                <w:left w:val="nil"/>
                <w:bottom w:val="nil"/>
                <w:right w:val="nil"/>
                <w:between w:val="nil"/>
              </w:pBdr>
              <w:spacing w:before="37" w:line="228" w:lineRule="auto"/>
              <w:ind w:right="59" w:firstLine="8"/>
              <w:jc w:val="center"/>
              <w:rPr>
                <w:rFonts w:ascii="Arial" w:eastAsia="Arial" w:hAnsi="Arial" w:cs="Arial"/>
                <w:sz w:val="18"/>
                <w:szCs w:val="18"/>
              </w:rPr>
            </w:pPr>
            <w:r>
              <w:rPr>
                <w:rFonts w:ascii="Arial" w:eastAsia="Arial" w:hAnsi="Arial" w:cs="Arial"/>
                <w:sz w:val="18"/>
                <w:szCs w:val="18"/>
              </w:rPr>
              <w:t>Taxa de mortalidade prematura (30 a 69 anos) pelo conjunto das 4 principais DCNT (Doenças do aparelho circulatório, câncer, diabetes e doenças respiratórias crônicas) (Universal)</w:t>
            </w:r>
          </w:p>
        </w:tc>
        <w:tc>
          <w:tcPr>
            <w:tcW w:w="710" w:type="dxa"/>
            <w:shd w:val="clear" w:color="auto" w:fill="auto"/>
            <w:vAlign w:val="center"/>
          </w:tcPr>
          <w:p w:rsidR="00114F7E" w:rsidRDefault="00416CDF">
            <w:pPr>
              <w:pBdr>
                <w:top w:val="nil"/>
                <w:left w:val="nil"/>
                <w:bottom w:val="nil"/>
                <w:right w:val="nil"/>
                <w:between w:val="nil"/>
              </w:pBdr>
              <w:spacing w:before="165"/>
              <w:ind w:firstLine="8"/>
              <w:jc w:val="center"/>
              <w:rPr>
                <w:rFonts w:ascii="Arial" w:eastAsia="Arial" w:hAnsi="Arial" w:cs="Arial"/>
                <w:sz w:val="18"/>
                <w:szCs w:val="18"/>
              </w:rPr>
            </w:pPr>
            <w:r>
              <w:rPr>
                <w:rFonts w:ascii="Arial" w:eastAsia="Arial" w:hAnsi="Arial" w:cs="Arial"/>
                <w:sz w:val="18"/>
                <w:szCs w:val="18"/>
              </w:rPr>
              <w:t>▼</w:t>
            </w:r>
          </w:p>
        </w:tc>
        <w:tc>
          <w:tcPr>
            <w:tcW w:w="1152" w:type="dxa"/>
            <w:shd w:val="clear" w:color="auto" w:fill="auto"/>
            <w:vAlign w:val="center"/>
          </w:tcPr>
          <w:p w:rsidR="00114F7E" w:rsidRDefault="00416CDF">
            <w:pPr>
              <w:pBdr>
                <w:top w:val="nil"/>
                <w:left w:val="nil"/>
                <w:bottom w:val="nil"/>
                <w:right w:val="nil"/>
                <w:between w:val="nil"/>
              </w:pBdr>
              <w:ind w:right="88" w:firstLine="8"/>
              <w:jc w:val="center"/>
              <w:rPr>
                <w:rFonts w:ascii="Arial" w:eastAsia="Arial" w:hAnsi="Arial" w:cs="Arial"/>
                <w:b/>
                <w:sz w:val="18"/>
                <w:szCs w:val="18"/>
              </w:rPr>
            </w:pPr>
            <w:r>
              <w:rPr>
                <w:rFonts w:ascii="Arial" w:eastAsia="Arial" w:hAnsi="Arial" w:cs="Arial"/>
                <w:b/>
                <w:sz w:val="18"/>
                <w:szCs w:val="18"/>
              </w:rPr>
              <w:t>Redução de 2% ao ano</w:t>
            </w:r>
          </w:p>
        </w:tc>
        <w:tc>
          <w:tcPr>
            <w:tcW w:w="972" w:type="dxa"/>
            <w:shd w:val="clear" w:color="auto" w:fill="auto"/>
            <w:vAlign w:val="center"/>
          </w:tcPr>
          <w:p w:rsidR="00114F7E" w:rsidRDefault="00416CDF">
            <w:pPr>
              <w:pBdr>
                <w:top w:val="nil"/>
                <w:left w:val="nil"/>
                <w:bottom w:val="nil"/>
                <w:right w:val="nil"/>
                <w:between w:val="nil"/>
              </w:pBdr>
              <w:spacing w:before="35"/>
              <w:ind w:right="88" w:firstLine="8"/>
              <w:jc w:val="center"/>
              <w:rPr>
                <w:rFonts w:ascii="Arial" w:eastAsia="Arial" w:hAnsi="Arial" w:cs="Arial"/>
                <w:b/>
                <w:sz w:val="18"/>
                <w:szCs w:val="18"/>
              </w:rPr>
            </w:pPr>
            <w:r>
              <w:rPr>
                <w:rFonts w:ascii="Arial" w:eastAsia="Arial" w:hAnsi="Arial" w:cs="Arial"/>
                <w:b/>
                <w:sz w:val="18"/>
                <w:szCs w:val="18"/>
              </w:rPr>
              <w:t>274,55/</w:t>
            </w:r>
          </w:p>
          <w:p w:rsidR="00114F7E" w:rsidRDefault="00416CDF">
            <w:pPr>
              <w:pBdr>
                <w:top w:val="nil"/>
                <w:left w:val="nil"/>
                <w:bottom w:val="nil"/>
                <w:right w:val="nil"/>
                <w:between w:val="nil"/>
              </w:pBdr>
              <w:ind w:right="88" w:firstLine="8"/>
              <w:jc w:val="center"/>
              <w:rPr>
                <w:rFonts w:ascii="Arial" w:eastAsia="Arial" w:hAnsi="Arial" w:cs="Arial"/>
                <w:b/>
                <w:sz w:val="18"/>
                <w:szCs w:val="18"/>
              </w:rPr>
            </w:pPr>
            <w:r>
              <w:rPr>
                <w:rFonts w:ascii="Arial" w:eastAsia="Arial" w:hAnsi="Arial" w:cs="Arial"/>
                <w:b/>
                <w:sz w:val="18"/>
                <w:szCs w:val="18"/>
              </w:rPr>
              <w:t>100 mil hab.</w:t>
            </w:r>
          </w:p>
        </w:tc>
        <w:tc>
          <w:tcPr>
            <w:tcW w:w="1173" w:type="dxa"/>
            <w:shd w:val="clear" w:color="auto" w:fill="auto"/>
            <w:vAlign w:val="center"/>
          </w:tcPr>
          <w:p w:rsidR="00114F7E" w:rsidRDefault="00416CDF">
            <w:pPr>
              <w:pBdr>
                <w:top w:val="nil"/>
                <w:left w:val="nil"/>
                <w:bottom w:val="nil"/>
                <w:right w:val="nil"/>
                <w:between w:val="nil"/>
              </w:pBdr>
              <w:ind w:right="106" w:firstLine="8"/>
              <w:jc w:val="center"/>
              <w:rPr>
                <w:rFonts w:ascii="Arial" w:eastAsia="Arial" w:hAnsi="Arial" w:cs="Arial"/>
                <w:b/>
                <w:sz w:val="18"/>
                <w:szCs w:val="18"/>
              </w:rPr>
            </w:pPr>
            <w:r>
              <w:rPr>
                <w:rFonts w:ascii="Arial" w:eastAsia="Arial" w:hAnsi="Arial" w:cs="Arial"/>
                <w:b/>
                <w:sz w:val="18"/>
                <w:szCs w:val="18"/>
              </w:rPr>
              <w:t>259,72</w:t>
            </w:r>
          </w:p>
        </w:tc>
        <w:tc>
          <w:tcPr>
            <w:tcW w:w="2303" w:type="dxa"/>
            <w:shd w:val="clear" w:color="auto" w:fill="auto"/>
            <w:vAlign w:val="center"/>
          </w:tcPr>
          <w:p w:rsidR="00114F7E" w:rsidRDefault="00416CDF">
            <w:pPr>
              <w:pBdr>
                <w:top w:val="nil"/>
                <w:left w:val="nil"/>
                <w:bottom w:val="nil"/>
                <w:right w:val="nil"/>
                <w:between w:val="nil"/>
              </w:pBdr>
              <w:ind w:left="177" w:right="142" w:firstLine="8"/>
              <w:jc w:val="center"/>
              <w:rPr>
                <w:rFonts w:ascii="Arial" w:eastAsia="Arial" w:hAnsi="Arial" w:cs="Arial"/>
                <w:sz w:val="18"/>
                <w:szCs w:val="18"/>
              </w:rPr>
            </w:pPr>
            <w:r>
              <w:rPr>
                <w:rFonts w:ascii="Arial" w:eastAsia="Arial" w:hAnsi="Arial" w:cs="Arial"/>
                <w:sz w:val="18"/>
                <w:szCs w:val="18"/>
                <w:highlight w:val="white"/>
                <w:vertAlign w:val="superscript"/>
              </w:rPr>
              <w:footnoteReference w:id="39"/>
            </w:r>
            <w:r>
              <w:rPr>
                <w:rFonts w:ascii="Arial" w:eastAsia="Arial" w:hAnsi="Arial" w:cs="Arial"/>
                <w:sz w:val="18"/>
                <w:szCs w:val="18"/>
                <w:highlight w:val="white"/>
              </w:rPr>
              <w:t>Fonte: SIM de base municipal e População 2010 a 2015 RIPSA/IBGE</w:t>
            </w:r>
          </w:p>
        </w:tc>
      </w:tr>
      <w:tr w:rsidR="00114F7E">
        <w:trPr>
          <w:cantSplit/>
          <w:trHeight w:val="1081"/>
          <w:tblHeader/>
        </w:trPr>
        <w:tc>
          <w:tcPr>
            <w:tcW w:w="780" w:type="dxa"/>
            <w:shd w:val="clear" w:color="auto" w:fill="auto"/>
            <w:vAlign w:val="center"/>
          </w:tcPr>
          <w:p w:rsidR="00114F7E" w:rsidRDefault="00416CDF">
            <w:pPr>
              <w:pBdr>
                <w:top w:val="nil"/>
                <w:left w:val="nil"/>
                <w:bottom w:val="nil"/>
                <w:right w:val="nil"/>
                <w:between w:val="nil"/>
              </w:pBdr>
              <w:ind w:right="71" w:firstLine="8"/>
              <w:jc w:val="center"/>
              <w:rPr>
                <w:rFonts w:ascii="Arial" w:eastAsia="Arial" w:hAnsi="Arial" w:cs="Arial"/>
                <w:b/>
                <w:sz w:val="18"/>
                <w:szCs w:val="18"/>
              </w:rPr>
            </w:pPr>
            <w:r>
              <w:rPr>
                <w:rFonts w:ascii="Arial" w:eastAsia="Arial" w:hAnsi="Arial" w:cs="Arial"/>
                <w:b/>
                <w:sz w:val="18"/>
                <w:szCs w:val="18"/>
              </w:rPr>
              <w:t>2</w:t>
            </w:r>
          </w:p>
        </w:tc>
        <w:tc>
          <w:tcPr>
            <w:tcW w:w="2549" w:type="dxa"/>
            <w:shd w:val="clear" w:color="auto" w:fill="auto"/>
            <w:vAlign w:val="center"/>
          </w:tcPr>
          <w:p w:rsidR="00114F7E" w:rsidRDefault="00416CDF">
            <w:pPr>
              <w:pBdr>
                <w:top w:val="nil"/>
                <w:left w:val="nil"/>
                <w:bottom w:val="nil"/>
                <w:right w:val="nil"/>
                <w:between w:val="nil"/>
              </w:pBdr>
              <w:tabs>
                <w:tab w:val="left" w:pos="1134"/>
                <w:tab w:val="left" w:pos="1565"/>
                <w:tab w:val="left" w:pos="2280"/>
              </w:tabs>
              <w:spacing w:line="228" w:lineRule="auto"/>
              <w:ind w:right="57" w:firstLine="8"/>
              <w:jc w:val="center"/>
              <w:rPr>
                <w:rFonts w:ascii="Arial" w:eastAsia="Arial" w:hAnsi="Arial" w:cs="Arial"/>
                <w:sz w:val="18"/>
                <w:szCs w:val="18"/>
              </w:rPr>
            </w:pPr>
            <w:r>
              <w:rPr>
                <w:rFonts w:ascii="Arial" w:eastAsia="Arial" w:hAnsi="Arial" w:cs="Arial"/>
                <w:sz w:val="18"/>
                <w:szCs w:val="18"/>
              </w:rPr>
              <w:t>Proporção</w:t>
            </w:r>
            <w:r>
              <w:rPr>
                <w:rFonts w:ascii="Arial" w:eastAsia="Arial" w:hAnsi="Arial" w:cs="Arial"/>
                <w:sz w:val="18"/>
                <w:szCs w:val="18"/>
              </w:rPr>
              <w:tab/>
              <w:t>de</w:t>
            </w:r>
            <w:r>
              <w:rPr>
                <w:rFonts w:ascii="Arial" w:eastAsia="Arial" w:hAnsi="Arial" w:cs="Arial"/>
                <w:sz w:val="18"/>
                <w:szCs w:val="18"/>
              </w:rPr>
              <w:tab/>
              <w:t>óbitos</w:t>
            </w:r>
            <w:r>
              <w:rPr>
                <w:rFonts w:ascii="Arial" w:eastAsia="Arial" w:hAnsi="Arial" w:cs="Arial"/>
                <w:sz w:val="18"/>
                <w:szCs w:val="18"/>
              </w:rPr>
              <w:tab/>
              <w:t>de mulheres em idade fértil (MIF-</w:t>
            </w:r>
          </w:p>
          <w:p w:rsidR="00114F7E" w:rsidRDefault="00416CDF">
            <w:pPr>
              <w:pBdr>
                <w:top w:val="nil"/>
                <w:left w:val="nil"/>
                <w:bottom w:val="nil"/>
                <w:right w:val="nil"/>
                <w:between w:val="nil"/>
              </w:pBdr>
              <w:spacing w:line="228" w:lineRule="auto"/>
              <w:ind w:right="48" w:firstLine="8"/>
              <w:jc w:val="center"/>
              <w:rPr>
                <w:rFonts w:ascii="Arial" w:eastAsia="Arial" w:hAnsi="Arial" w:cs="Arial"/>
                <w:sz w:val="18"/>
                <w:szCs w:val="18"/>
              </w:rPr>
            </w:pPr>
            <w:r>
              <w:rPr>
                <w:rFonts w:ascii="Arial" w:eastAsia="Arial" w:hAnsi="Arial" w:cs="Arial"/>
                <w:sz w:val="18"/>
                <w:szCs w:val="18"/>
              </w:rPr>
              <w:t>10 a 49 anos) investigados (Específico)</w:t>
            </w:r>
          </w:p>
        </w:tc>
        <w:tc>
          <w:tcPr>
            <w:tcW w:w="710" w:type="dxa"/>
            <w:shd w:val="clear" w:color="auto" w:fill="auto"/>
            <w:vAlign w:val="center"/>
          </w:tcPr>
          <w:p w:rsidR="00114F7E" w:rsidRDefault="00416CDF">
            <w:pPr>
              <w:pBdr>
                <w:top w:val="nil"/>
                <w:left w:val="nil"/>
                <w:bottom w:val="nil"/>
                <w:right w:val="nil"/>
                <w:between w:val="nil"/>
              </w:pBdr>
              <w:ind w:firstLine="8"/>
              <w:jc w:val="center"/>
              <w:rPr>
                <w:rFonts w:ascii="Arial" w:eastAsia="Arial" w:hAnsi="Arial" w:cs="Arial"/>
                <w:sz w:val="18"/>
                <w:szCs w:val="18"/>
              </w:rPr>
            </w:pPr>
            <w:r>
              <w:rPr>
                <w:rFonts w:ascii="Arial" w:eastAsia="Arial" w:hAnsi="Arial" w:cs="Arial"/>
                <w:sz w:val="18"/>
                <w:szCs w:val="18"/>
              </w:rPr>
              <w:t>▲</w:t>
            </w:r>
          </w:p>
        </w:tc>
        <w:tc>
          <w:tcPr>
            <w:tcW w:w="1152" w:type="dxa"/>
            <w:shd w:val="clear" w:color="auto" w:fill="auto"/>
            <w:vAlign w:val="center"/>
          </w:tcPr>
          <w:p w:rsidR="00114F7E" w:rsidRDefault="00416CDF">
            <w:pPr>
              <w:pBdr>
                <w:top w:val="nil"/>
                <w:left w:val="nil"/>
                <w:bottom w:val="nil"/>
                <w:right w:val="nil"/>
                <w:between w:val="nil"/>
              </w:pBdr>
              <w:ind w:right="88" w:firstLine="8"/>
              <w:jc w:val="center"/>
              <w:rPr>
                <w:rFonts w:ascii="Arial" w:eastAsia="Arial" w:hAnsi="Arial" w:cs="Arial"/>
                <w:b/>
                <w:sz w:val="18"/>
                <w:szCs w:val="18"/>
              </w:rPr>
            </w:pPr>
            <w:r>
              <w:rPr>
                <w:rFonts w:ascii="Arial" w:eastAsia="Arial" w:hAnsi="Arial" w:cs="Arial"/>
                <w:b/>
                <w:sz w:val="18"/>
                <w:szCs w:val="18"/>
              </w:rPr>
              <w:t>90,00%</w:t>
            </w:r>
          </w:p>
        </w:tc>
        <w:tc>
          <w:tcPr>
            <w:tcW w:w="972" w:type="dxa"/>
            <w:shd w:val="clear" w:color="auto" w:fill="auto"/>
            <w:vAlign w:val="center"/>
          </w:tcPr>
          <w:p w:rsidR="00114F7E" w:rsidRDefault="00416CDF">
            <w:pPr>
              <w:pBdr>
                <w:top w:val="nil"/>
                <w:left w:val="nil"/>
                <w:bottom w:val="nil"/>
                <w:right w:val="nil"/>
                <w:between w:val="nil"/>
              </w:pBdr>
              <w:ind w:right="88" w:firstLine="8"/>
              <w:jc w:val="center"/>
              <w:rPr>
                <w:rFonts w:ascii="Arial" w:eastAsia="Arial" w:hAnsi="Arial" w:cs="Arial"/>
                <w:b/>
                <w:sz w:val="18"/>
                <w:szCs w:val="18"/>
              </w:rPr>
            </w:pPr>
            <w:r>
              <w:rPr>
                <w:rFonts w:ascii="Arial" w:eastAsia="Arial" w:hAnsi="Arial" w:cs="Arial"/>
                <w:b/>
                <w:sz w:val="18"/>
                <w:szCs w:val="18"/>
              </w:rPr>
              <w:t>100,00%</w:t>
            </w:r>
          </w:p>
        </w:tc>
        <w:tc>
          <w:tcPr>
            <w:tcW w:w="1173" w:type="dxa"/>
            <w:shd w:val="clear" w:color="auto" w:fill="auto"/>
            <w:vAlign w:val="center"/>
          </w:tcPr>
          <w:p w:rsidR="00114F7E" w:rsidRDefault="00416CDF">
            <w:pPr>
              <w:pBdr>
                <w:top w:val="nil"/>
                <w:left w:val="nil"/>
                <w:bottom w:val="nil"/>
                <w:right w:val="nil"/>
                <w:between w:val="nil"/>
              </w:pBdr>
              <w:ind w:right="106" w:firstLine="8"/>
              <w:jc w:val="center"/>
              <w:rPr>
                <w:rFonts w:ascii="Arial" w:eastAsia="Arial" w:hAnsi="Arial" w:cs="Arial"/>
                <w:b/>
                <w:sz w:val="18"/>
                <w:szCs w:val="18"/>
              </w:rPr>
            </w:pPr>
            <w:r>
              <w:rPr>
                <w:rFonts w:ascii="Arial" w:eastAsia="Arial" w:hAnsi="Arial" w:cs="Arial"/>
                <w:b/>
                <w:sz w:val="18"/>
                <w:szCs w:val="18"/>
              </w:rPr>
              <w:t>86,26%</w:t>
            </w:r>
          </w:p>
        </w:tc>
        <w:tc>
          <w:tcPr>
            <w:tcW w:w="2303" w:type="dxa"/>
            <w:shd w:val="clear" w:color="auto" w:fill="auto"/>
            <w:vAlign w:val="center"/>
          </w:tcPr>
          <w:p w:rsidR="00114F7E" w:rsidRDefault="00416CDF">
            <w:pPr>
              <w:pBdr>
                <w:top w:val="nil"/>
                <w:left w:val="nil"/>
                <w:bottom w:val="nil"/>
                <w:right w:val="nil"/>
                <w:between w:val="nil"/>
              </w:pBdr>
              <w:tabs>
                <w:tab w:val="left" w:pos="9781"/>
              </w:tabs>
              <w:spacing w:line="228" w:lineRule="auto"/>
              <w:ind w:left="177" w:right="142" w:firstLine="8"/>
              <w:jc w:val="center"/>
              <w:rPr>
                <w:rFonts w:ascii="Arial" w:eastAsia="Arial" w:hAnsi="Arial" w:cs="Arial"/>
                <w:sz w:val="18"/>
                <w:szCs w:val="18"/>
              </w:rPr>
            </w:pPr>
            <w:r>
              <w:rPr>
                <w:rFonts w:ascii="Arial" w:eastAsia="Arial" w:hAnsi="Arial" w:cs="Arial"/>
                <w:sz w:val="18"/>
                <w:szCs w:val="18"/>
                <w:vertAlign w:val="superscript"/>
              </w:rPr>
              <w:footnoteReference w:id="40"/>
            </w:r>
            <w:r>
              <w:rPr>
                <w:rFonts w:ascii="Arial" w:eastAsia="Arial" w:hAnsi="Arial" w:cs="Arial"/>
                <w:sz w:val="18"/>
                <w:szCs w:val="18"/>
              </w:rPr>
              <w:t>Fonte: COPEMI e Módulo de investigação do SIM</w:t>
            </w:r>
          </w:p>
        </w:tc>
      </w:tr>
      <w:tr w:rsidR="00114F7E">
        <w:trPr>
          <w:cantSplit/>
          <w:trHeight w:val="528"/>
          <w:tblHeader/>
        </w:trPr>
        <w:tc>
          <w:tcPr>
            <w:tcW w:w="780" w:type="dxa"/>
            <w:shd w:val="clear" w:color="auto" w:fill="auto"/>
            <w:vAlign w:val="center"/>
          </w:tcPr>
          <w:p w:rsidR="00114F7E" w:rsidRDefault="00416CDF">
            <w:pPr>
              <w:pBdr>
                <w:top w:val="nil"/>
                <w:left w:val="nil"/>
                <w:bottom w:val="nil"/>
                <w:right w:val="nil"/>
                <w:between w:val="nil"/>
              </w:pBdr>
              <w:ind w:right="71" w:firstLine="8"/>
              <w:jc w:val="center"/>
              <w:rPr>
                <w:rFonts w:ascii="Arial" w:eastAsia="Arial" w:hAnsi="Arial" w:cs="Arial"/>
                <w:b/>
                <w:sz w:val="18"/>
                <w:szCs w:val="18"/>
              </w:rPr>
            </w:pPr>
            <w:r>
              <w:rPr>
                <w:rFonts w:ascii="Arial" w:eastAsia="Arial" w:hAnsi="Arial" w:cs="Arial"/>
                <w:b/>
                <w:sz w:val="18"/>
                <w:szCs w:val="18"/>
              </w:rPr>
              <w:t>3</w:t>
            </w:r>
          </w:p>
        </w:tc>
        <w:tc>
          <w:tcPr>
            <w:tcW w:w="2549" w:type="dxa"/>
            <w:shd w:val="clear" w:color="auto" w:fill="auto"/>
            <w:vAlign w:val="center"/>
          </w:tcPr>
          <w:p w:rsidR="00114F7E" w:rsidRDefault="00416CDF">
            <w:pPr>
              <w:pBdr>
                <w:top w:val="nil"/>
                <w:left w:val="nil"/>
                <w:bottom w:val="nil"/>
                <w:right w:val="nil"/>
                <w:between w:val="nil"/>
              </w:pBdr>
              <w:spacing w:line="228" w:lineRule="auto"/>
              <w:ind w:right="57" w:firstLine="8"/>
              <w:jc w:val="center"/>
              <w:rPr>
                <w:rFonts w:ascii="Arial" w:eastAsia="Arial" w:hAnsi="Arial" w:cs="Arial"/>
                <w:sz w:val="18"/>
                <w:szCs w:val="18"/>
              </w:rPr>
            </w:pPr>
            <w:r>
              <w:rPr>
                <w:rFonts w:ascii="Arial" w:eastAsia="Arial" w:hAnsi="Arial" w:cs="Arial"/>
                <w:sz w:val="18"/>
                <w:szCs w:val="18"/>
              </w:rPr>
              <w:t>Proporção de registro de óbitos com causa básica</w:t>
            </w:r>
          </w:p>
          <w:p w:rsidR="00114F7E" w:rsidRDefault="00416CDF">
            <w:pPr>
              <w:pBdr>
                <w:top w:val="nil"/>
                <w:left w:val="nil"/>
                <w:bottom w:val="nil"/>
                <w:right w:val="nil"/>
                <w:between w:val="nil"/>
              </w:pBdr>
              <w:spacing w:line="192" w:lineRule="auto"/>
              <w:ind w:firstLine="8"/>
              <w:jc w:val="center"/>
              <w:rPr>
                <w:rFonts w:ascii="Arial" w:eastAsia="Arial" w:hAnsi="Arial" w:cs="Arial"/>
                <w:sz w:val="18"/>
                <w:szCs w:val="18"/>
              </w:rPr>
            </w:pPr>
            <w:r>
              <w:rPr>
                <w:rFonts w:ascii="Arial" w:eastAsia="Arial" w:hAnsi="Arial" w:cs="Arial"/>
                <w:sz w:val="18"/>
                <w:szCs w:val="18"/>
              </w:rPr>
              <w:t>definida (Universal)</w:t>
            </w:r>
          </w:p>
        </w:tc>
        <w:tc>
          <w:tcPr>
            <w:tcW w:w="710" w:type="dxa"/>
            <w:shd w:val="clear" w:color="auto" w:fill="auto"/>
            <w:vAlign w:val="center"/>
          </w:tcPr>
          <w:p w:rsidR="00114F7E" w:rsidRDefault="00114F7E">
            <w:pPr>
              <w:pBdr>
                <w:top w:val="nil"/>
                <w:left w:val="nil"/>
                <w:bottom w:val="nil"/>
                <w:right w:val="nil"/>
                <w:between w:val="nil"/>
              </w:pBdr>
              <w:ind w:firstLine="8"/>
              <w:jc w:val="center"/>
              <w:rPr>
                <w:rFonts w:ascii="Arial" w:eastAsia="Arial" w:hAnsi="Arial" w:cs="Arial"/>
                <w:sz w:val="16"/>
                <w:szCs w:val="16"/>
              </w:rPr>
            </w:pPr>
          </w:p>
          <w:p w:rsidR="00114F7E" w:rsidRDefault="00416CDF">
            <w:pPr>
              <w:pBdr>
                <w:top w:val="nil"/>
                <w:left w:val="nil"/>
                <w:bottom w:val="nil"/>
                <w:right w:val="nil"/>
                <w:between w:val="nil"/>
              </w:pBdr>
              <w:spacing w:before="1"/>
              <w:ind w:firstLine="8"/>
              <w:jc w:val="center"/>
              <w:rPr>
                <w:rFonts w:ascii="Arial" w:eastAsia="Arial" w:hAnsi="Arial" w:cs="Arial"/>
                <w:sz w:val="18"/>
                <w:szCs w:val="18"/>
              </w:rPr>
            </w:pPr>
            <w:r>
              <w:rPr>
                <w:rFonts w:ascii="Arial" w:eastAsia="Arial" w:hAnsi="Arial" w:cs="Arial"/>
                <w:sz w:val="18"/>
                <w:szCs w:val="18"/>
              </w:rPr>
              <w:t>▲</w:t>
            </w:r>
          </w:p>
        </w:tc>
        <w:tc>
          <w:tcPr>
            <w:tcW w:w="1152" w:type="dxa"/>
            <w:shd w:val="clear" w:color="auto" w:fill="auto"/>
            <w:vAlign w:val="center"/>
          </w:tcPr>
          <w:p w:rsidR="00114F7E" w:rsidRDefault="00114F7E">
            <w:pPr>
              <w:pBdr>
                <w:top w:val="nil"/>
                <w:left w:val="nil"/>
                <w:bottom w:val="nil"/>
                <w:right w:val="nil"/>
                <w:between w:val="nil"/>
              </w:pBdr>
              <w:spacing w:before="7"/>
              <w:ind w:right="88" w:firstLine="8"/>
              <w:jc w:val="center"/>
              <w:rPr>
                <w:rFonts w:ascii="Arial" w:eastAsia="Arial" w:hAnsi="Arial" w:cs="Arial"/>
                <w:sz w:val="16"/>
                <w:szCs w:val="16"/>
              </w:rPr>
            </w:pPr>
          </w:p>
          <w:p w:rsidR="00114F7E" w:rsidRDefault="00416CDF">
            <w:pPr>
              <w:pBdr>
                <w:top w:val="nil"/>
                <w:left w:val="nil"/>
                <w:bottom w:val="nil"/>
                <w:right w:val="nil"/>
                <w:between w:val="nil"/>
              </w:pBdr>
              <w:ind w:right="88" w:firstLine="8"/>
              <w:jc w:val="center"/>
              <w:rPr>
                <w:rFonts w:ascii="Arial" w:eastAsia="Arial" w:hAnsi="Arial" w:cs="Arial"/>
                <w:b/>
                <w:sz w:val="18"/>
                <w:szCs w:val="18"/>
              </w:rPr>
            </w:pPr>
            <w:r>
              <w:rPr>
                <w:rFonts w:ascii="Arial" w:eastAsia="Arial" w:hAnsi="Arial" w:cs="Arial"/>
                <w:b/>
                <w:sz w:val="18"/>
                <w:szCs w:val="18"/>
              </w:rPr>
              <w:t>95,00%</w:t>
            </w:r>
          </w:p>
        </w:tc>
        <w:tc>
          <w:tcPr>
            <w:tcW w:w="972" w:type="dxa"/>
            <w:shd w:val="clear" w:color="auto" w:fill="auto"/>
            <w:vAlign w:val="center"/>
          </w:tcPr>
          <w:p w:rsidR="00114F7E" w:rsidRDefault="00416CDF">
            <w:pPr>
              <w:pBdr>
                <w:top w:val="nil"/>
                <w:left w:val="nil"/>
                <w:bottom w:val="nil"/>
                <w:right w:val="nil"/>
                <w:between w:val="nil"/>
              </w:pBdr>
              <w:spacing w:before="150"/>
              <w:ind w:right="88" w:firstLine="8"/>
              <w:jc w:val="center"/>
              <w:rPr>
                <w:rFonts w:ascii="Arial" w:eastAsia="Arial" w:hAnsi="Arial" w:cs="Arial"/>
                <w:b/>
                <w:sz w:val="18"/>
                <w:szCs w:val="18"/>
              </w:rPr>
            </w:pPr>
            <w:r>
              <w:rPr>
                <w:rFonts w:ascii="Arial" w:eastAsia="Arial" w:hAnsi="Arial" w:cs="Arial"/>
                <w:b/>
                <w:sz w:val="18"/>
                <w:szCs w:val="18"/>
              </w:rPr>
              <w:t>96,00%</w:t>
            </w:r>
          </w:p>
        </w:tc>
        <w:tc>
          <w:tcPr>
            <w:tcW w:w="1173" w:type="dxa"/>
            <w:shd w:val="clear" w:color="auto" w:fill="auto"/>
            <w:vAlign w:val="center"/>
          </w:tcPr>
          <w:p w:rsidR="00114F7E" w:rsidRDefault="00416CDF">
            <w:pPr>
              <w:pBdr>
                <w:top w:val="nil"/>
                <w:left w:val="nil"/>
                <w:bottom w:val="nil"/>
                <w:right w:val="nil"/>
                <w:between w:val="nil"/>
              </w:pBdr>
              <w:spacing w:before="150"/>
              <w:ind w:right="106" w:firstLine="8"/>
              <w:jc w:val="center"/>
              <w:rPr>
                <w:rFonts w:ascii="Arial" w:eastAsia="Arial" w:hAnsi="Arial" w:cs="Arial"/>
                <w:b/>
                <w:sz w:val="18"/>
                <w:szCs w:val="18"/>
              </w:rPr>
            </w:pPr>
            <w:r>
              <w:rPr>
                <w:rFonts w:ascii="Arial" w:eastAsia="Arial" w:hAnsi="Arial" w:cs="Arial"/>
                <w:b/>
                <w:sz w:val="18"/>
                <w:szCs w:val="18"/>
              </w:rPr>
              <w:t>99,18%</w:t>
            </w:r>
          </w:p>
        </w:tc>
        <w:tc>
          <w:tcPr>
            <w:tcW w:w="2303" w:type="dxa"/>
            <w:shd w:val="clear" w:color="auto" w:fill="auto"/>
            <w:vAlign w:val="center"/>
          </w:tcPr>
          <w:p w:rsidR="00114F7E" w:rsidRDefault="00416CDF">
            <w:pPr>
              <w:pBdr>
                <w:top w:val="nil"/>
                <w:left w:val="nil"/>
                <w:bottom w:val="nil"/>
                <w:right w:val="nil"/>
                <w:between w:val="nil"/>
              </w:pBdr>
              <w:tabs>
                <w:tab w:val="left" w:pos="2852"/>
                <w:tab w:val="left" w:pos="9781"/>
              </w:tabs>
              <w:spacing w:line="228" w:lineRule="auto"/>
              <w:ind w:left="177" w:right="142" w:firstLine="8"/>
              <w:jc w:val="center"/>
              <w:rPr>
                <w:rFonts w:ascii="Arial" w:eastAsia="Arial" w:hAnsi="Arial" w:cs="Arial"/>
                <w:sz w:val="18"/>
                <w:szCs w:val="18"/>
              </w:rPr>
            </w:pPr>
            <w:r>
              <w:rPr>
                <w:rFonts w:ascii="Arial" w:eastAsia="Arial" w:hAnsi="Arial" w:cs="Arial"/>
                <w:sz w:val="18"/>
                <w:szCs w:val="18"/>
                <w:vertAlign w:val="superscript"/>
              </w:rPr>
              <w:footnoteReference w:id="41"/>
            </w:r>
            <w:r>
              <w:rPr>
                <w:rFonts w:ascii="Arial" w:eastAsia="Arial" w:hAnsi="Arial" w:cs="Arial"/>
                <w:sz w:val="18"/>
                <w:szCs w:val="18"/>
              </w:rPr>
              <w:t>Fonte: SIM de base municipal.</w:t>
            </w:r>
          </w:p>
          <w:p w:rsidR="00114F7E" w:rsidRDefault="00114F7E">
            <w:pPr>
              <w:pBdr>
                <w:top w:val="nil"/>
                <w:left w:val="nil"/>
                <w:bottom w:val="nil"/>
                <w:right w:val="nil"/>
                <w:between w:val="nil"/>
              </w:pBdr>
              <w:spacing w:line="192" w:lineRule="auto"/>
              <w:ind w:left="177" w:right="142" w:firstLine="8"/>
              <w:jc w:val="center"/>
              <w:rPr>
                <w:rFonts w:ascii="Arial" w:eastAsia="Arial" w:hAnsi="Arial" w:cs="Arial"/>
                <w:sz w:val="18"/>
                <w:szCs w:val="18"/>
              </w:rPr>
            </w:pPr>
          </w:p>
        </w:tc>
      </w:tr>
      <w:tr w:rsidR="00114F7E">
        <w:trPr>
          <w:cantSplit/>
          <w:trHeight w:val="528"/>
          <w:tblHeader/>
        </w:trPr>
        <w:tc>
          <w:tcPr>
            <w:tcW w:w="780" w:type="dxa"/>
            <w:shd w:val="clear" w:color="auto" w:fill="auto"/>
            <w:vAlign w:val="center"/>
          </w:tcPr>
          <w:p w:rsidR="00114F7E" w:rsidRDefault="00416CDF">
            <w:pPr>
              <w:pBdr>
                <w:top w:val="nil"/>
                <w:left w:val="nil"/>
                <w:bottom w:val="nil"/>
                <w:right w:val="nil"/>
                <w:between w:val="nil"/>
              </w:pBdr>
              <w:ind w:right="71" w:firstLine="8"/>
              <w:jc w:val="center"/>
              <w:rPr>
                <w:rFonts w:ascii="Arial" w:eastAsia="Arial" w:hAnsi="Arial" w:cs="Arial"/>
                <w:b/>
                <w:sz w:val="18"/>
                <w:szCs w:val="18"/>
              </w:rPr>
            </w:pPr>
            <w:r>
              <w:rPr>
                <w:rFonts w:ascii="Arial" w:eastAsia="Arial" w:hAnsi="Arial" w:cs="Arial"/>
                <w:b/>
                <w:sz w:val="18"/>
                <w:szCs w:val="18"/>
              </w:rPr>
              <w:t>4</w:t>
            </w:r>
          </w:p>
        </w:tc>
        <w:tc>
          <w:tcPr>
            <w:tcW w:w="2549" w:type="dxa"/>
            <w:shd w:val="clear" w:color="auto" w:fill="auto"/>
            <w:vAlign w:val="center"/>
          </w:tcPr>
          <w:p w:rsidR="00114F7E" w:rsidRDefault="00416CDF">
            <w:pPr>
              <w:pBdr>
                <w:top w:val="nil"/>
                <w:left w:val="nil"/>
                <w:bottom w:val="nil"/>
                <w:right w:val="nil"/>
                <w:between w:val="nil"/>
              </w:pBdr>
              <w:spacing w:line="228" w:lineRule="auto"/>
              <w:ind w:right="57" w:firstLine="8"/>
              <w:jc w:val="center"/>
              <w:rPr>
                <w:rFonts w:ascii="Arial" w:eastAsia="Arial" w:hAnsi="Arial" w:cs="Arial"/>
                <w:sz w:val="18"/>
                <w:szCs w:val="18"/>
              </w:rPr>
            </w:pPr>
            <w:r>
              <w:rPr>
                <w:rFonts w:ascii="Arial" w:eastAsia="Arial" w:hAnsi="Arial" w:cs="Arial"/>
                <w:sz w:val="18"/>
                <w:szCs w:val="18"/>
              </w:rPr>
              <w:t>Proporção de vacinas selecionadas do Calendário Nacional de Vacinação para crianças menores de 2 anos de idade Pentavalente (3ª dose), Pneumocócica 10-v (2ª dose), Poliomielite (3ªdose) Tríplice Viral (1ª dose) - com cobertura vacinal preconizada (Universal)</w:t>
            </w:r>
          </w:p>
        </w:tc>
        <w:tc>
          <w:tcPr>
            <w:tcW w:w="710" w:type="dxa"/>
            <w:shd w:val="clear" w:color="auto" w:fill="auto"/>
            <w:vAlign w:val="center"/>
          </w:tcPr>
          <w:p w:rsidR="00114F7E" w:rsidRDefault="00416CDF">
            <w:pPr>
              <w:pBdr>
                <w:top w:val="nil"/>
                <w:left w:val="nil"/>
                <w:bottom w:val="nil"/>
                <w:right w:val="nil"/>
                <w:between w:val="nil"/>
              </w:pBdr>
              <w:ind w:firstLine="8"/>
              <w:jc w:val="center"/>
              <w:rPr>
                <w:rFonts w:ascii="Arial" w:eastAsia="Arial" w:hAnsi="Arial" w:cs="Arial"/>
                <w:sz w:val="16"/>
                <w:szCs w:val="16"/>
              </w:rPr>
            </w:pPr>
            <w:r>
              <w:rPr>
                <w:rFonts w:ascii="Arial" w:eastAsia="Arial" w:hAnsi="Arial" w:cs="Arial"/>
                <w:sz w:val="18"/>
                <w:szCs w:val="18"/>
              </w:rPr>
              <w:t>▲</w:t>
            </w:r>
          </w:p>
        </w:tc>
        <w:tc>
          <w:tcPr>
            <w:tcW w:w="1152" w:type="dxa"/>
            <w:shd w:val="clear" w:color="auto" w:fill="auto"/>
            <w:vAlign w:val="center"/>
          </w:tcPr>
          <w:p w:rsidR="00114F7E" w:rsidRDefault="00416CDF">
            <w:pPr>
              <w:pBdr>
                <w:top w:val="nil"/>
                <w:left w:val="nil"/>
                <w:bottom w:val="nil"/>
                <w:right w:val="nil"/>
                <w:between w:val="nil"/>
              </w:pBdr>
              <w:spacing w:before="7"/>
              <w:ind w:right="88" w:firstLine="8"/>
              <w:jc w:val="center"/>
              <w:rPr>
                <w:rFonts w:ascii="Arial" w:eastAsia="Arial" w:hAnsi="Arial" w:cs="Arial"/>
                <w:sz w:val="16"/>
                <w:szCs w:val="16"/>
              </w:rPr>
            </w:pPr>
            <w:r>
              <w:rPr>
                <w:rFonts w:ascii="Arial" w:eastAsia="Arial" w:hAnsi="Arial" w:cs="Arial"/>
                <w:b/>
                <w:sz w:val="18"/>
                <w:szCs w:val="18"/>
              </w:rPr>
              <w:t>100,00%</w:t>
            </w:r>
          </w:p>
        </w:tc>
        <w:tc>
          <w:tcPr>
            <w:tcW w:w="972" w:type="dxa"/>
            <w:shd w:val="clear" w:color="auto" w:fill="auto"/>
            <w:vAlign w:val="center"/>
          </w:tcPr>
          <w:p w:rsidR="00114F7E" w:rsidRDefault="00416CDF">
            <w:pPr>
              <w:pBdr>
                <w:top w:val="nil"/>
                <w:left w:val="nil"/>
                <w:bottom w:val="nil"/>
                <w:right w:val="nil"/>
                <w:between w:val="nil"/>
              </w:pBdr>
              <w:spacing w:before="150"/>
              <w:ind w:right="88" w:firstLine="8"/>
              <w:jc w:val="center"/>
              <w:rPr>
                <w:rFonts w:ascii="Arial" w:eastAsia="Arial" w:hAnsi="Arial" w:cs="Arial"/>
                <w:b/>
                <w:sz w:val="18"/>
                <w:szCs w:val="18"/>
              </w:rPr>
            </w:pPr>
            <w:r>
              <w:rPr>
                <w:rFonts w:ascii="Arial" w:eastAsia="Arial" w:hAnsi="Arial" w:cs="Arial"/>
                <w:b/>
                <w:sz w:val="18"/>
                <w:szCs w:val="18"/>
              </w:rPr>
              <w:t>100,00%</w:t>
            </w:r>
          </w:p>
        </w:tc>
        <w:tc>
          <w:tcPr>
            <w:tcW w:w="1173" w:type="dxa"/>
            <w:shd w:val="clear" w:color="auto" w:fill="auto"/>
            <w:vAlign w:val="center"/>
          </w:tcPr>
          <w:p w:rsidR="00114F7E" w:rsidRDefault="00416CDF">
            <w:pPr>
              <w:pBdr>
                <w:top w:val="nil"/>
                <w:left w:val="nil"/>
                <w:bottom w:val="nil"/>
                <w:right w:val="nil"/>
                <w:between w:val="nil"/>
              </w:pBdr>
              <w:spacing w:before="150"/>
              <w:ind w:right="106" w:firstLine="8"/>
              <w:jc w:val="center"/>
              <w:rPr>
                <w:rFonts w:ascii="Arial" w:eastAsia="Arial" w:hAnsi="Arial" w:cs="Arial"/>
                <w:b/>
                <w:sz w:val="18"/>
                <w:szCs w:val="18"/>
              </w:rPr>
            </w:pPr>
            <w:r>
              <w:rPr>
                <w:rFonts w:ascii="Arial" w:eastAsia="Arial" w:hAnsi="Arial" w:cs="Arial"/>
                <w:b/>
                <w:sz w:val="18"/>
                <w:szCs w:val="18"/>
              </w:rPr>
              <w:t>0</w:t>
            </w:r>
          </w:p>
        </w:tc>
        <w:tc>
          <w:tcPr>
            <w:tcW w:w="2303" w:type="dxa"/>
            <w:shd w:val="clear" w:color="auto" w:fill="auto"/>
            <w:vAlign w:val="center"/>
          </w:tcPr>
          <w:p w:rsidR="00114F7E" w:rsidRDefault="00416CDF">
            <w:pPr>
              <w:pBdr>
                <w:top w:val="nil"/>
                <w:left w:val="nil"/>
                <w:bottom w:val="nil"/>
                <w:right w:val="nil"/>
                <w:between w:val="nil"/>
              </w:pBdr>
              <w:tabs>
                <w:tab w:val="left" w:pos="9781"/>
              </w:tabs>
              <w:spacing w:line="228" w:lineRule="auto"/>
              <w:ind w:firstLine="8"/>
              <w:jc w:val="center"/>
              <w:rPr>
                <w:rFonts w:ascii="Arial" w:eastAsia="Arial" w:hAnsi="Arial" w:cs="Arial"/>
                <w:sz w:val="18"/>
                <w:szCs w:val="18"/>
              </w:rPr>
            </w:pPr>
            <w:r>
              <w:rPr>
                <w:rFonts w:ascii="Arial" w:eastAsia="Arial" w:hAnsi="Arial" w:cs="Arial"/>
                <w:sz w:val="18"/>
                <w:szCs w:val="18"/>
                <w:vertAlign w:val="superscript"/>
              </w:rPr>
              <w:footnoteReference w:id="42"/>
            </w:r>
            <w:r>
              <w:rPr>
                <w:rFonts w:ascii="Arial" w:eastAsia="Arial" w:hAnsi="Arial" w:cs="Arial"/>
                <w:sz w:val="18"/>
                <w:szCs w:val="18"/>
              </w:rPr>
              <w:t xml:space="preserve">Fonte: </w:t>
            </w:r>
            <w:hyperlink r:id="rId40">
              <w:r>
                <w:rPr>
                  <w:rFonts w:ascii="Arial" w:eastAsia="Arial" w:hAnsi="Arial" w:cs="Arial"/>
                  <w:sz w:val="18"/>
                  <w:szCs w:val="18"/>
                </w:rPr>
                <w:t>http://sipni.datasus.gov.br</w:t>
              </w:r>
            </w:hyperlink>
          </w:p>
          <w:p w:rsidR="00114F7E" w:rsidRDefault="00114F7E">
            <w:pPr>
              <w:pBdr>
                <w:top w:val="nil"/>
                <w:left w:val="nil"/>
                <w:bottom w:val="nil"/>
                <w:right w:val="nil"/>
                <w:between w:val="nil"/>
              </w:pBdr>
              <w:tabs>
                <w:tab w:val="left" w:pos="2852"/>
                <w:tab w:val="left" w:pos="9781"/>
              </w:tabs>
              <w:spacing w:line="228" w:lineRule="auto"/>
              <w:ind w:left="177" w:right="142" w:firstLine="8"/>
              <w:jc w:val="center"/>
              <w:rPr>
                <w:rFonts w:ascii="Arial" w:eastAsia="Arial" w:hAnsi="Arial" w:cs="Arial"/>
                <w:sz w:val="18"/>
                <w:szCs w:val="18"/>
                <w:vertAlign w:val="superscript"/>
              </w:rPr>
            </w:pPr>
          </w:p>
        </w:tc>
      </w:tr>
    </w:tbl>
    <w:p w:rsidR="00114F7E" w:rsidRDefault="00114F7E">
      <w:pPr>
        <w:spacing w:line="192" w:lineRule="auto"/>
        <w:rPr>
          <w:rFonts w:ascii="Arial" w:eastAsia="Arial" w:hAnsi="Arial" w:cs="Arial"/>
          <w:sz w:val="18"/>
          <w:szCs w:val="18"/>
        </w:rPr>
        <w:sectPr w:rsidR="00114F7E">
          <w:pgSz w:w="11910" w:h="16450"/>
          <w:pgMar w:top="1560" w:right="0" w:bottom="1020" w:left="1134" w:header="0" w:footer="755" w:gutter="0"/>
          <w:cols w:space="720"/>
        </w:sectPr>
      </w:pPr>
    </w:p>
    <w:p w:rsidR="00114F7E" w:rsidRDefault="00114F7E">
      <w:pPr>
        <w:pBdr>
          <w:top w:val="nil"/>
          <w:left w:val="nil"/>
          <w:bottom w:val="nil"/>
          <w:right w:val="nil"/>
          <w:between w:val="nil"/>
        </w:pBdr>
        <w:spacing w:before="6"/>
        <w:rPr>
          <w:rFonts w:ascii="Arial" w:eastAsia="Arial" w:hAnsi="Arial" w:cs="Arial"/>
          <w:sz w:val="11"/>
          <w:szCs w:val="11"/>
        </w:rPr>
      </w:pPr>
    </w:p>
    <w:tbl>
      <w:tblPr>
        <w:tblStyle w:val="affffffffffd"/>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0"/>
        <w:gridCol w:w="2549"/>
        <w:gridCol w:w="710"/>
        <w:gridCol w:w="1152"/>
        <w:gridCol w:w="972"/>
        <w:gridCol w:w="1173"/>
        <w:gridCol w:w="2303"/>
      </w:tblGrid>
      <w:tr w:rsidR="00114F7E">
        <w:trPr>
          <w:cantSplit/>
          <w:tblHeader/>
        </w:trPr>
        <w:tc>
          <w:tcPr>
            <w:tcW w:w="780" w:type="dxa"/>
            <w:shd w:val="clear" w:color="auto" w:fill="auto"/>
            <w:vAlign w:val="center"/>
          </w:tcPr>
          <w:p w:rsidR="00114F7E" w:rsidRDefault="00416CDF">
            <w:pPr>
              <w:pBdr>
                <w:top w:val="nil"/>
                <w:left w:val="nil"/>
                <w:bottom w:val="nil"/>
                <w:right w:val="nil"/>
                <w:between w:val="nil"/>
              </w:pBdr>
              <w:ind w:firstLine="8"/>
              <w:jc w:val="center"/>
              <w:rPr>
                <w:rFonts w:ascii="Arial" w:eastAsia="Arial" w:hAnsi="Arial" w:cs="Arial"/>
                <w:b/>
                <w:sz w:val="18"/>
                <w:szCs w:val="18"/>
              </w:rPr>
            </w:pPr>
            <w:r>
              <w:rPr>
                <w:rFonts w:ascii="Arial" w:eastAsia="Arial" w:hAnsi="Arial" w:cs="Arial"/>
                <w:b/>
                <w:sz w:val="18"/>
                <w:szCs w:val="18"/>
              </w:rPr>
              <w:t>5</w:t>
            </w:r>
          </w:p>
        </w:tc>
        <w:tc>
          <w:tcPr>
            <w:tcW w:w="2549" w:type="dxa"/>
            <w:shd w:val="clear" w:color="auto" w:fill="auto"/>
            <w:vAlign w:val="center"/>
          </w:tcPr>
          <w:p w:rsidR="00114F7E" w:rsidRDefault="00416CDF">
            <w:pPr>
              <w:pBdr>
                <w:top w:val="nil"/>
                <w:left w:val="nil"/>
                <w:bottom w:val="nil"/>
                <w:right w:val="nil"/>
                <w:between w:val="nil"/>
              </w:pBdr>
              <w:spacing w:before="170" w:line="228" w:lineRule="auto"/>
              <w:ind w:right="57"/>
              <w:jc w:val="center"/>
              <w:rPr>
                <w:rFonts w:ascii="Arial" w:eastAsia="Arial" w:hAnsi="Arial" w:cs="Arial"/>
                <w:sz w:val="18"/>
                <w:szCs w:val="18"/>
              </w:rPr>
            </w:pPr>
            <w:r>
              <w:rPr>
                <w:rFonts w:ascii="Arial" w:eastAsia="Arial" w:hAnsi="Arial" w:cs="Arial"/>
                <w:sz w:val="18"/>
                <w:szCs w:val="18"/>
              </w:rPr>
              <w:t>Proporção de casos de doenças de notificação compulsória imediata (DNCI) encerradas em até 60 dias após notificação (acréscimo do prazo) (o indicador integra o PQA- VS) (Universal)</w:t>
            </w:r>
          </w:p>
        </w:tc>
        <w:tc>
          <w:tcPr>
            <w:tcW w:w="710" w:type="dxa"/>
            <w:shd w:val="clear" w:color="auto" w:fill="auto"/>
            <w:vAlign w:val="center"/>
          </w:tcPr>
          <w:p w:rsidR="00114F7E" w:rsidRDefault="00416CDF">
            <w:pPr>
              <w:pBdr>
                <w:top w:val="nil"/>
                <w:left w:val="nil"/>
                <w:bottom w:val="nil"/>
                <w:right w:val="nil"/>
                <w:between w:val="nil"/>
              </w:pBdr>
              <w:ind w:firstLine="8"/>
              <w:jc w:val="center"/>
              <w:rPr>
                <w:rFonts w:ascii="Arial" w:eastAsia="Arial" w:hAnsi="Arial" w:cs="Arial"/>
                <w:sz w:val="18"/>
                <w:szCs w:val="18"/>
              </w:rPr>
            </w:pPr>
            <w:r>
              <w:rPr>
                <w:rFonts w:ascii="Arial" w:eastAsia="Arial" w:hAnsi="Arial" w:cs="Arial"/>
                <w:sz w:val="18"/>
                <w:szCs w:val="18"/>
              </w:rPr>
              <w:t>▲</w:t>
            </w:r>
          </w:p>
        </w:tc>
        <w:tc>
          <w:tcPr>
            <w:tcW w:w="1152" w:type="dxa"/>
            <w:shd w:val="clear" w:color="auto" w:fill="auto"/>
            <w:vAlign w:val="center"/>
          </w:tcPr>
          <w:p w:rsidR="00114F7E" w:rsidRDefault="00FD1546">
            <w:pPr>
              <w:pBdr>
                <w:top w:val="nil"/>
                <w:left w:val="nil"/>
                <w:bottom w:val="nil"/>
                <w:right w:val="nil"/>
                <w:between w:val="nil"/>
              </w:pBdr>
              <w:spacing w:before="174"/>
              <w:ind w:right="60" w:firstLine="8"/>
              <w:jc w:val="center"/>
              <w:rPr>
                <w:rFonts w:ascii="Arial" w:eastAsia="Arial" w:hAnsi="Arial" w:cs="Arial"/>
                <w:b/>
                <w:sz w:val="18"/>
                <w:szCs w:val="18"/>
              </w:rPr>
            </w:pPr>
            <w:sdt>
              <w:sdtPr>
                <w:tag w:val="goog_rdk_0"/>
                <w:id w:val="1278139901"/>
              </w:sdtPr>
              <w:sdtEndPr/>
              <w:sdtContent>
                <w:r w:rsidR="00416CDF">
                  <w:rPr>
                    <w:rFonts w:ascii="Arial Unicode MS" w:eastAsia="Arial Unicode MS" w:hAnsi="Arial Unicode MS" w:cs="Arial Unicode MS"/>
                    <w:b/>
                    <w:sz w:val="18"/>
                    <w:szCs w:val="18"/>
                  </w:rPr>
                  <w:t>≥ 80 %</w:t>
                </w:r>
              </w:sdtContent>
            </w:sdt>
          </w:p>
        </w:tc>
        <w:tc>
          <w:tcPr>
            <w:tcW w:w="972" w:type="dxa"/>
            <w:shd w:val="clear" w:color="auto" w:fill="auto"/>
            <w:vAlign w:val="center"/>
          </w:tcPr>
          <w:p w:rsidR="00114F7E" w:rsidRDefault="00416CDF">
            <w:pPr>
              <w:pBdr>
                <w:top w:val="nil"/>
                <w:left w:val="nil"/>
                <w:bottom w:val="nil"/>
                <w:right w:val="nil"/>
                <w:between w:val="nil"/>
              </w:pBdr>
              <w:ind w:firstLine="8"/>
              <w:jc w:val="center"/>
              <w:rPr>
                <w:rFonts w:ascii="Arial" w:eastAsia="Arial" w:hAnsi="Arial" w:cs="Arial"/>
                <w:b/>
                <w:sz w:val="18"/>
                <w:szCs w:val="18"/>
              </w:rPr>
            </w:pPr>
            <w:r>
              <w:rPr>
                <w:rFonts w:ascii="Arial" w:eastAsia="Arial" w:hAnsi="Arial" w:cs="Arial"/>
                <w:b/>
                <w:sz w:val="18"/>
                <w:szCs w:val="18"/>
              </w:rPr>
              <w:t>85,00%</w:t>
            </w:r>
          </w:p>
        </w:tc>
        <w:tc>
          <w:tcPr>
            <w:tcW w:w="1173" w:type="dxa"/>
            <w:shd w:val="clear" w:color="auto" w:fill="auto"/>
            <w:vAlign w:val="center"/>
          </w:tcPr>
          <w:p w:rsidR="00114F7E" w:rsidRDefault="00416CDF">
            <w:pPr>
              <w:pBdr>
                <w:top w:val="nil"/>
                <w:left w:val="nil"/>
                <w:bottom w:val="nil"/>
                <w:right w:val="nil"/>
                <w:between w:val="nil"/>
              </w:pBdr>
              <w:ind w:right="106" w:firstLine="8"/>
              <w:jc w:val="center"/>
              <w:rPr>
                <w:rFonts w:ascii="Arial" w:eastAsia="Arial" w:hAnsi="Arial" w:cs="Arial"/>
                <w:b/>
                <w:sz w:val="18"/>
                <w:szCs w:val="18"/>
              </w:rPr>
            </w:pPr>
            <w:r>
              <w:rPr>
                <w:rFonts w:ascii="Arial" w:eastAsia="Arial" w:hAnsi="Arial" w:cs="Arial"/>
                <w:b/>
                <w:sz w:val="18"/>
                <w:szCs w:val="18"/>
              </w:rPr>
              <w:t>96%</w:t>
            </w:r>
          </w:p>
        </w:tc>
        <w:tc>
          <w:tcPr>
            <w:tcW w:w="2303" w:type="dxa"/>
            <w:shd w:val="clear" w:color="auto" w:fill="auto"/>
            <w:vAlign w:val="center"/>
          </w:tcPr>
          <w:p w:rsidR="00114F7E" w:rsidRDefault="00416CDF">
            <w:pPr>
              <w:pBdr>
                <w:top w:val="nil"/>
                <w:left w:val="nil"/>
                <w:bottom w:val="nil"/>
                <w:right w:val="nil"/>
                <w:between w:val="nil"/>
              </w:pBdr>
              <w:tabs>
                <w:tab w:val="left" w:pos="9781"/>
              </w:tabs>
              <w:spacing w:line="228" w:lineRule="auto"/>
              <w:ind w:firstLine="8"/>
              <w:jc w:val="center"/>
              <w:rPr>
                <w:rFonts w:ascii="Arial" w:eastAsia="Arial" w:hAnsi="Arial" w:cs="Arial"/>
                <w:sz w:val="18"/>
                <w:szCs w:val="18"/>
              </w:rPr>
            </w:pPr>
            <w:r>
              <w:rPr>
                <w:rFonts w:ascii="Arial" w:eastAsia="Arial" w:hAnsi="Arial" w:cs="Arial"/>
                <w:sz w:val="18"/>
                <w:szCs w:val="18"/>
                <w:vertAlign w:val="superscript"/>
              </w:rPr>
              <w:footnoteReference w:id="43"/>
            </w:r>
            <w:r>
              <w:rPr>
                <w:rFonts w:ascii="Arial" w:eastAsia="Arial" w:hAnsi="Arial" w:cs="Arial"/>
                <w:sz w:val="18"/>
                <w:szCs w:val="18"/>
              </w:rPr>
              <w:t>Fonte: O E-SUS VS não possibilita aferição do indicador, alguns municípios adotaram como estratégia alimentar o SINAN</w:t>
            </w:r>
          </w:p>
          <w:p w:rsidR="00114F7E" w:rsidRDefault="00114F7E">
            <w:pPr>
              <w:pBdr>
                <w:top w:val="nil"/>
                <w:left w:val="nil"/>
                <w:bottom w:val="nil"/>
                <w:right w:val="nil"/>
                <w:between w:val="nil"/>
              </w:pBdr>
              <w:spacing w:line="192" w:lineRule="auto"/>
              <w:ind w:right="179" w:firstLine="8"/>
              <w:jc w:val="center"/>
              <w:rPr>
                <w:rFonts w:ascii="Arial" w:eastAsia="Arial" w:hAnsi="Arial" w:cs="Arial"/>
                <w:sz w:val="18"/>
                <w:szCs w:val="18"/>
              </w:rPr>
            </w:pPr>
          </w:p>
        </w:tc>
      </w:tr>
      <w:tr w:rsidR="00114F7E">
        <w:trPr>
          <w:cantSplit/>
          <w:tblHeader/>
        </w:trPr>
        <w:tc>
          <w:tcPr>
            <w:tcW w:w="780" w:type="dxa"/>
            <w:shd w:val="clear" w:color="auto" w:fill="auto"/>
            <w:vAlign w:val="center"/>
          </w:tcPr>
          <w:p w:rsidR="00114F7E" w:rsidRDefault="00416CDF">
            <w:pPr>
              <w:pBdr>
                <w:top w:val="nil"/>
                <w:left w:val="nil"/>
                <w:bottom w:val="nil"/>
                <w:right w:val="nil"/>
                <w:between w:val="nil"/>
              </w:pBdr>
              <w:ind w:firstLine="8"/>
              <w:jc w:val="center"/>
              <w:rPr>
                <w:rFonts w:ascii="Arial" w:eastAsia="Arial" w:hAnsi="Arial" w:cs="Arial"/>
                <w:b/>
                <w:sz w:val="18"/>
                <w:szCs w:val="18"/>
              </w:rPr>
            </w:pPr>
            <w:r>
              <w:rPr>
                <w:rFonts w:ascii="Arial" w:eastAsia="Arial" w:hAnsi="Arial" w:cs="Arial"/>
                <w:b/>
                <w:sz w:val="18"/>
                <w:szCs w:val="18"/>
              </w:rPr>
              <w:t>6</w:t>
            </w:r>
          </w:p>
        </w:tc>
        <w:tc>
          <w:tcPr>
            <w:tcW w:w="2549" w:type="dxa"/>
            <w:shd w:val="clear" w:color="auto" w:fill="auto"/>
            <w:vAlign w:val="center"/>
          </w:tcPr>
          <w:p w:rsidR="00114F7E" w:rsidRDefault="00416CDF">
            <w:pPr>
              <w:pBdr>
                <w:top w:val="nil"/>
                <w:left w:val="nil"/>
                <w:bottom w:val="nil"/>
                <w:right w:val="nil"/>
                <w:between w:val="nil"/>
              </w:pBdr>
              <w:tabs>
                <w:tab w:val="left" w:pos="949"/>
                <w:tab w:val="left" w:pos="1549"/>
              </w:tabs>
              <w:spacing w:line="230" w:lineRule="auto"/>
              <w:ind w:right="58" w:firstLine="8"/>
              <w:jc w:val="center"/>
              <w:rPr>
                <w:rFonts w:ascii="Arial" w:eastAsia="Arial" w:hAnsi="Arial" w:cs="Arial"/>
                <w:sz w:val="18"/>
                <w:szCs w:val="18"/>
              </w:rPr>
            </w:pPr>
            <w:r>
              <w:rPr>
                <w:rFonts w:ascii="Arial" w:eastAsia="Arial" w:hAnsi="Arial" w:cs="Arial"/>
                <w:sz w:val="18"/>
                <w:szCs w:val="18"/>
              </w:rPr>
              <w:t>Proporção de cura dos casos novos</w:t>
            </w:r>
            <w:r>
              <w:rPr>
                <w:rFonts w:ascii="Arial" w:eastAsia="Arial" w:hAnsi="Arial" w:cs="Arial"/>
                <w:sz w:val="18"/>
                <w:szCs w:val="18"/>
              </w:rPr>
              <w:tab/>
              <w:t>de</w:t>
            </w:r>
            <w:r>
              <w:rPr>
                <w:rFonts w:ascii="Arial" w:eastAsia="Arial" w:hAnsi="Arial" w:cs="Arial"/>
                <w:sz w:val="18"/>
                <w:szCs w:val="18"/>
              </w:rPr>
              <w:tab/>
              <w:t>hanseníase</w:t>
            </w:r>
          </w:p>
          <w:p w:rsidR="00114F7E" w:rsidRDefault="00416CDF">
            <w:pPr>
              <w:pBdr>
                <w:top w:val="nil"/>
                <w:left w:val="nil"/>
                <w:bottom w:val="nil"/>
                <w:right w:val="nil"/>
                <w:between w:val="nil"/>
              </w:pBdr>
              <w:spacing w:line="206" w:lineRule="auto"/>
              <w:ind w:right="51" w:firstLine="8"/>
              <w:jc w:val="center"/>
              <w:rPr>
                <w:rFonts w:ascii="Arial" w:eastAsia="Arial" w:hAnsi="Arial" w:cs="Arial"/>
                <w:sz w:val="18"/>
                <w:szCs w:val="18"/>
              </w:rPr>
            </w:pPr>
            <w:r>
              <w:rPr>
                <w:rFonts w:ascii="Arial" w:eastAsia="Arial" w:hAnsi="Arial" w:cs="Arial"/>
                <w:sz w:val="18"/>
                <w:szCs w:val="18"/>
              </w:rPr>
              <w:t>diagnosticados nos anos das coortes (Universal)</w:t>
            </w:r>
          </w:p>
        </w:tc>
        <w:tc>
          <w:tcPr>
            <w:tcW w:w="710" w:type="dxa"/>
            <w:shd w:val="clear" w:color="auto" w:fill="auto"/>
            <w:vAlign w:val="center"/>
          </w:tcPr>
          <w:p w:rsidR="00114F7E" w:rsidRDefault="00416CDF">
            <w:pPr>
              <w:pBdr>
                <w:top w:val="nil"/>
                <w:left w:val="nil"/>
                <w:bottom w:val="nil"/>
                <w:right w:val="nil"/>
                <w:between w:val="nil"/>
              </w:pBdr>
              <w:ind w:firstLine="8"/>
              <w:jc w:val="center"/>
              <w:rPr>
                <w:rFonts w:ascii="Arial" w:eastAsia="Arial" w:hAnsi="Arial" w:cs="Arial"/>
                <w:sz w:val="18"/>
                <w:szCs w:val="18"/>
              </w:rPr>
            </w:pPr>
            <w:r>
              <w:rPr>
                <w:rFonts w:ascii="Arial" w:eastAsia="Arial" w:hAnsi="Arial" w:cs="Arial"/>
                <w:sz w:val="18"/>
                <w:szCs w:val="18"/>
              </w:rPr>
              <w:t>▲</w:t>
            </w:r>
          </w:p>
        </w:tc>
        <w:tc>
          <w:tcPr>
            <w:tcW w:w="1152" w:type="dxa"/>
            <w:shd w:val="clear" w:color="auto" w:fill="auto"/>
            <w:vAlign w:val="center"/>
          </w:tcPr>
          <w:p w:rsidR="00114F7E" w:rsidRDefault="00416CDF">
            <w:pPr>
              <w:pBdr>
                <w:top w:val="nil"/>
                <w:left w:val="nil"/>
                <w:bottom w:val="nil"/>
                <w:right w:val="nil"/>
                <w:between w:val="nil"/>
              </w:pBdr>
              <w:ind w:right="60" w:firstLine="8"/>
              <w:jc w:val="center"/>
              <w:rPr>
                <w:rFonts w:ascii="Arial" w:eastAsia="Arial" w:hAnsi="Arial" w:cs="Arial"/>
                <w:b/>
                <w:sz w:val="18"/>
                <w:szCs w:val="18"/>
              </w:rPr>
            </w:pPr>
            <w:r>
              <w:rPr>
                <w:rFonts w:ascii="Arial" w:eastAsia="Arial" w:hAnsi="Arial" w:cs="Arial"/>
                <w:b/>
                <w:sz w:val="18"/>
                <w:szCs w:val="18"/>
              </w:rPr>
              <w:t>88% (2015)</w:t>
            </w:r>
          </w:p>
        </w:tc>
        <w:tc>
          <w:tcPr>
            <w:tcW w:w="972" w:type="dxa"/>
            <w:shd w:val="clear" w:color="auto" w:fill="auto"/>
            <w:vAlign w:val="center"/>
          </w:tcPr>
          <w:p w:rsidR="00114F7E" w:rsidRDefault="00416CDF">
            <w:pPr>
              <w:pBdr>
                <w:top w:val="nil"/>
                <w:left w:val="nil"/>
                <w:bottom w:val="nil"/>
                <w:right w:val="nil"/>
                <w:between w:val="nil"/>
              </w:pBdr>
              <w:ind w:firstLine="8"/>
              <w:jc w:val="center"/>
              <w:rPr>
                <w:rFonts w:ascii="Arial" w:eastAsia="Arial" w:hAnsi="Arial" w:cs="Arial"/>
                <w:b/>
                <w:sz w:val="18"/>
                <w:szCs w:val="18"/>
              </w:rPr>
            </w:pPr>
            <w:r>
              <w:rPr>
                <w:rFonts w:ascii="Arial" w:eastAsia="Arial" w:hAnsi="Arial" w:cs="Arial"/>
                <w:b/>
                <w:sz w:val="18"/>
                <w:szCs w:val="18"/>
              </w:rPr>
              <w:t>94%</w:t>
            </w:r>
          </w:p>
        </w:tc>
        <w:tc>
          <w:tcPr>
            <w:tcW w:w="1173" w:type="dxa"/>
            <w:shd w:val="clear" w:color="auto" w:fill="auto"/>
            <w:vAlign w:val="center"/>
          </w:tcPr>
          <w:p w:rsidR="00114F7E" w:rsidRDefault="00416CDF">
            <w:pPr>
              <w:pBdr>
                <w:top w:val="nil"/>
                <w:left w:val="nil"/>
                <w:bottom w:val="nil"/>
                <w:right w:val="nil"/>
                <w:between w:val="nil"/>
              </w:pBdr>
              <w:spacing w:before="97" w:line="362" w:lineRule="auto"/>
              <w:ind w:right="106" w:firstLine="8"/>
              <w:jc w:val="center"/>
              <w:rPr>
                <w:rFonts w:ascii="Arial" w:eastAsia="Arial" w:hAnsi="Arial" w:cs="Arial"/>
                <w:b/>
                <w:sz w:val="18"/>
                <w:szCs w:val="18"/>
              </w:rPr>
            </w:pPr>
            <w:r>
              <w:rPr>
                <w:rFonts w:ascii="Arial" w:eastAsia="Arial" w:hAnsi="Arial" w:cs="Arial"/>
                <w:b/>
                <w:sz w:val="18"/>
                <w:szCs w:val="18"/>
              </w:rPr>
              <w:t>82%</w:t>
            </w:r>
          </w:p>
        </w:tc>
        <w:tc>
          <w:tcPr>
            <w:tcW w:w="2303" w:type="dxa"/>
            <w:shd w:val="clear" w:color="auto" w:fill="auto"/>
            <w:vAlign w:val="center"/>
          </w:tcPr>
          <w:p w:rsidR="00114F7E" w:rsidRDefault="00416CDF">
            <w:pPr>
              <w:pBdr>
                <w:top w:val="nil"/>
                <w:left w:val="nil"/>
                <w:bottom w:val="nil"/>
                <w:right w:val="nil"/>
                <w:between w:val="nil"/>
              </w:pBdr>
              <w:ind w:firstLine="8"/>
              <w:jc w:val="center"/>
              <w:rPr>
                <w:rFonts w:ascii="Arial" w:eastAsia="Arial" w:hAnsi="Arial" w:cs="Arial"/>
                <w:sz w:val="16"/>
                <w:szCs w:val="16"/>
              </w:rPr>
            </w:pPr>
            <w:r>
              <w:rPr>
                <w:rFonts w:ascii="Arial" w:eastAsia="Arial" w:hAnsi="Arial" w:cs="Arial"/>
                <w:sz w:val="16"/>
                <w:szCs w:val="16"/>
              </w:rPr>
              <w:t>Fonte: Sinan de base municipal e ESUS-VS. Dados coletados em 09/02/2022</w:t>
            </w:r>
          </w:p>
        </w:tc>
      </w:tr>
      <w:tr w:rsidR="00114F7E">
        <w:trPr>
          <w:cantSplit/>
          <w:tblHeader/>
        </w:trPr>
        <w:tc>
          <w:tcPr>
            <w:tcW w:w="780" w:type="dxa"/>
            <w:shd w:val="clear" w:color="auto" w:fill="auto"/>
            <w:vAlign w:val="center"/>
          </w:tcPr>
          <w:p w:rsidR="00114F7E" w:rsidRDefault="00416CDF">
            <w:pPr>
              <w:pBdr>
                <w:top w:val="nil"/>
                <w:left w:val="nil"/>
                <w:bottom w:val="nil"/>
                <w:right w:val="nil"/>
                <w:between w:val="nil"/>
              </w:pBdr>
              <w:spacing w:before="98"/>
              <w:ind w:firstLine="8"/>
              <w:jc w:val="center"/>
              <w:rPr>
                <w:rFonts w:ascii="Arial" w:eastAsia="Arial" w:hAnsi="Arial" w:cs="Arial"/>
                <w:b/>
                <w:sz w:val="18"/>
                <w:szCs w:val="18"/>
              </w:rPr>
            </w:pPr>
            <w:r>
              <w:rPr>
                <w:rFonts w:ascii="Arial" w:eastAsia="Arial" w:hAnsi="Arial" w:cs="Arial"/>
                <w:b/>
                <w:sz w:val="18"/>
                <w:szCs w:val="18"/>
              </w:rPr>
              <w:t>7</w:t>
            </w:r>
          </w:p>
        </w:tc>
        <w:tc>
          <w:tcPr>
            <w:tcW w:w="2549" w:type="dxa"/>
            <w:shd w:val="clear" w:color="auto" w:fill="auto"/>
            <w:vAlign w:val="center"/>
          </w:tcPr>
          <w:p w:rsidR="00114F7E" w:rsidRDefault="00416CDF">
            <w:pPr>
              <w:pBdr>
                <w:top w:val="nil"/>
                <w:left w:val="nil"/>
                <w:bottom w:val="nil"/>
                <w:right w:val="nil"/>
                <w:between w:val="nil"/>
              </w:pBdr>
              <w:spacing w:line="199" w:lineRule="auto"/>
              <w:ind w:firstLine="8"/>
              <w:jc w:val="center"/>
              <w:rPr>
                <w:rFonts w:ascii="Arial" w:eastAsia="Arial" w:hAnsi="Arial" w:cs="Arial"/>
                <w:sz w:val="18"/>
                <w:szCs w:val="18"/>
              </w:rPr>
            </w:pPr>
            <w:r>
              <w:rPr>
                <w:rFonts w:ascii="Arial" w:eastAsia="Arial" w:hAnsi="Arial" w:cs="Arial"/>
                <w:sz w:val="18"/>
                <w:szCs w:val="18"/>
              </w:rPr>
              <w:t>Nº de casos autóctones de</w:t>
            </w:r>
          </w:p>
          <w:p w:rsidR="00114F7E" w:rsidRDefault="00416CDF">
            <w:pPr>
              <w:pBdr>
                <w:top w:val="nil"/>
                <w:left w:val="nil"/>
                <w:bottom w:val="nil"/>
                <w:right w:val="nil"/>
                <w:between w:val="nil"/>
              </w:pBdr>
              <w:spacing w:line="194" w:lineRule="auto"/>
              <w:ind w:firstLine="8"/>
              <w:jc w:val="center"/>
              <w:rPr>
                <w:rFonts w:ascii="Arial" w:eastAsia="Arial" w:hAnsi="Arial" w:cs="Arial"/>
                <w:sz w:val="18"/>
                <w:szCs w:val="18"/>
              </w:rPr>
            </w:pPr>
            <w:r>
              <w:rPr>
                <w:rFonts w:ascii="Arial" w:eastAsia="Arial" w:hAnsi="Arial" w:cs="Arial"/>
                <w:sz w:val="18"/>
                <w:szCs w:val="18"/>
              </w:rPr>
              <w:t>malária (Específico)</w:t>
            </w:r>
          </w:p>
        </w:tc>
        <w:tc>
          <w:tcPr>
            <w:tcW w:w="710" w:type="dxa"/>
            <w:shd w:val="clear" w:color="auto" w:fill="auto"/>
            <w:vAlign w:val="center"/>
          </w:tcPr>
          <w:p w:rsidR="00114F7E" w:rsidRDefault="00416CDF">
            <w:pPr>
              <w:pBdr>
                <w:top w:val="nil"/>
                <w:left w:val="nil"/>
                <w:bottom w:val="nil"/>
                <w:right w:val="nil"/>
                <w:between w:val="nil"/>
              </w:pBdr>
              <w:spacing w:before="91"/>
              <w:ind w:firstLine="8"/>
              <w:jc w:val="center"/>
              <w:rPr>
                <w:rFonts w:ascii="Arial" w:eastAsia="Arial" w:hAnsi="Arial" w:cs="Arial"/>
                <w:sz w:val="18"/>
                <w:szCs w:val="18"/>
              </w:rPr>
            </w:pPr>
            <w:r>
              <w:rPr>
                <w:rFonts w:ascii="Arial" w:eastAsia="Arial" w:hAnsi="Arial" w:cs="Arial"/>
                <w:sz w:val="18"/>
                <w:szCs w:val="18"/>
              </w:rPr>
              <w:t>▼</w:t>
            </w:r>
          </w:p>
        </w:tc>
        <w:tc>
          <w:tcPr>
            <w:tcW w:w="1152" w:type="dxa"/>
            <w:shd w:val="clear" w:color="auto" w:fill="auto"/>
            <w:vAlign w:val="center"/>
          </w:tcPr>
          <w:p w:rsidR="00114F7E" w:rsidRDefault="00416CDF">
            <w:pPr>
              <w:pBdr>
                <w:top w:val="nil"/>
                <w:left w:val="nil"/>
                <w:bottom w:val="nil"/>
                <w:right w:val="nil"/>
                <w:between w:val="nil"/>
              </w:pBdr>
              <w:spacing w:before="98"/>
              <w:ind w:right="36" w:firstLine="8"/>
              <w:jc w:val="center"/>
              <w:rPr>
                <w:rFonts w:ascii="Arial" w:eastAsia="Arial" w:hAnsi="Arial" w:cs="Arial"/>
                <w:b/>
                <w:sz w:val="18"/>
                <w:szCs w:val="18"/>
              </w:rPr>
            </w:pPr>
            <w:r>
              <w:rPr>
                <w:rFonts w:ascii="Arial" w:eastAsia="Arial" w:hAnsi="Arial" w:cs="Arial"/>
                <w:b/>
                <w:sz w:val="18"/>
                <w:szCs w:val="18"/>
              </w:rPr>
              <w:t>-</w:t>
            </w:r>
          </w:p>
        </w:tc>
        <w:tc>
          <w:tcPr>
            <w:tcW w:w="972" w:type="dxa"/>
            <w:shd w:val="clear" w:color="auto" w:fill="auto"/>
            <w:vAlign w:val="center"/>
          </w:tcPr>
          <w:p w:rsidR="00114F7E" w:rsidRDefault="00416CDF">
            <w:pPr>
              <w:pBdr>
                <w:top w:val="nil"/>
                <w:left w:val="nil"/>
                <w:bottom w:val="nil"/>
                <w:right w:val="nil"/>
                <w:between w:val="nil"/>
              </w:pBdr>
              <w:spacing w:before="98"/>
              <w:ind w:firstLine="8"/>
              <w:jc w:val="center"/>
              <w:rPr>
                <w:rFonts w:ascii="Arial" w:eastAsia="Arial" w:hAnsi="Arial" w:cs="Arial"/>
                <w:b/>
                <w:sz w:val="18"/>
                <w:szCs w:val="18"/>
              </w:rPr>
            </w:pPr>
            <w:r>
              <w:rPr>
                <w:rFonts w:ascii="Arial" w:eastAsia="Arial" w:hAnsi="Arial" w:cs="Arial"/>
                <w:b/>
                <w:sz w:val="18"/>
                <w:szCs w:val="18"/>
              </w:rPr>
              <w:t>N/A</w:t>
            </w:r>
          </w:p>
        </w:tc>
        <w:tc>
          <w:tcPr>
            <w:tcW w:w="1173" w:type="dxa"/>
            <w:shd w:val="clear" w:color="auto" w:fill="auto"/>
            <w:vAlign w:val="center"/>
          </w:tcPr>
          <w:p w:rsidR="00114F7E" w:rsidRDefault="00416CDF">
            <w:pPr>
              <w:pBdr>
                <w:top w:val="nil"/>
                <w:left w:val="nil"/>
                <w:bottom w:val="nil"/>
                <w:right w:val="nil"/>
                <w:between w:val="nil"/>
              </w:pBdr>
              <w:spacing w:before="98"/>
              <w:ind w:right="106" w:firstLine="8"/>
              <w:jc w:val="center"/>
              <w:rPr>
                <w:rFonts w:ascii="Arial" w:eastAsia="Arial" w:hAnsi="Arial" w:cs="Arial"/>
                <w:b/>
                <w:sz w:val="18"/>
                <w:szCs w:val="18"/>
              </w:rPr>
            </w:pPr>
            <w:r>
              <w:rPr>
                <w:rFonts w:ascii="Arial" w:eastAsia="Arial" w:hAnsi="Arial" w:cs="Arial"/>
                <w:b/>
                <w:sz w:val="18"/>
                <w:szCs w:val="18"/>
              </w:rPr>
              <w:t>N/A</w:t>
            </w:r>
          </w:p>
        </w:tc>
        <w:tc>
          <w:tcPr>
            <w:tcW w:w="2303" w:type="dxa"/>
            <w:shd w:val="clear" w:color="auto" w:fill="auto"/>
            <w:vAlign w:val="center"/>
          </w:tcPr>
          <w:p w:rsidR="00114F7E" w:rsidRDefault="00114F7E">
            <w:pPr>
              <w:pBdr>
                <w:top w:val="nil"/>
                <w:left w:val="nil"/>
                <w:bottom w:val="nil"/>
                <w:right w:val="nil"/>
                <w:between w:val="nil"/>
              </w:pBdr>
              <w:ind w:firstLine="8"/>
              <w:jc w:val="center"/>
              <w:rPr>
                <w:rFonts w:ascii="Arial" w:eastAsia="Arial" w:hAnsi="Arial" w:cs="Arial"/>
                <w:sz w:val="16"/>
                <w:szCs w:val="16"/>
              </w:rPr>
            </w:pPr>
          </w:p>
        </w:tc>
      </w:tr>
      <w:tr w:rsidR="00114F7E">
        <w:trPr>
          <w:cantSplit/>
          <w:tblHeader/>
        </w:trPr>
        <w:tc>
          <w:tcPr>
            <w:tcW w:w="780" w:type="dxa"/>
            <w:shd w:val="clear" w:color="auto" w:fill="auto"/>
            <w:vAlign w:val="center"/>
          </w:tcPr>
          <w:p w:rsidR="00114F7E" w:rsidRDefault="00416CDF">
            <w:pPr>
              <w:pBdr>
                <w:top w:val="nil"/>
                <w:left w:val="nil"/>
                <w:bottom w:val="nil"/>
                <w:right w:val="nil"/>
                <w:between w:val="nil"/>
              </w:pBdr>
              <w:ind w:firstLine="8"/>
              <w:jc w:val="center"/>
              <w:rPr>
                <w:rFonts w:ascii="Arial" w:eastAsia="Arial" w:hAnsi="Arial" w:cs="Arial"/>
                <w:b/>
                <w:sz w:val="18"/>
                <w:szCs w:val="18"/>
              </w:rPr>
            </w:pPr>
            <w:r>
              <w:rPr>
                <w:rFonts w:ascii="Arial" w:eastAsia="Arial" w:hAnsi="Arial" w:cs="Arial"/>
                <w:b/>
                <w:sz w:val="18"/>
                <w:szCs w:val="18"/>
              </w:rPr>
              <w:t>8</w:t>
            </w:r>
          </w:p>
        </w:tc>
        <w:tc>
          <w:tcPr>
            <w:tcW w:w="2549" w:type="dxa"/>
            <w:shd w:val="clear" w:color="auto" w:fill="auto"/>
            <w:vAlign w:val="center"/>
          </w:tcPr>
          <w:p w:rsidR="00114F7E" w:rsidRDefault="00416CDF">
            <w:pPr>
              <w:pBdr>
                <w:top w:val="nil"/>
                <w:left w:val="nil"/>
                <w:bottom w:val="nil"/>
                <w:right w:val="nil"/>
                <w:between w:val="nil"/>
              </w:pBdr>
              <w:spacing w:before="170" w:line="228" w:lineRule="auto"/>
              <w:ind w:right="57" w:firstLine="8"/>
              <w:jc w:val="center"/>
              <w:rPr>
                <w:rFonts w:ascii="Arial" w:eastAsia="Arial" w:hAnsi="Arial" w:cs="Arial"/>
                <w:sz w:val="18"/>
                <w:szCs w:val="18"/>
              </w:rPr>
            </w:pPr>
            <w:r>
              <w:rPr>
                <w:rFonts w:ascii="Arial" w:eastAsia="Arial" w:hAnsi="Arial" w:cs="Arial"/>
                <w:sz w:val="18"/>
                <w:szCs w:val="18"/>
              </w:rPr>
              <w:t>Número de casos novos de sífilis congênita em menores de um ano de idade (Universal)</w:t>
            </w:r>
          </w:p>
        </w:tc>
        <w:tc>
          <w:tcPr>
            <w:tcW w:w="710" w:type="dxa"/>
            <w:shd w:val="clear" w:color="auto" w:fill="auto"/>
            <w:vAlign w:val="center"/>
          </w:tcPr>
          <w:p w:rsidR="00114F7E" w:rsidRDefault="00416CDF">
            <w:pPr>
              <w:pBdr>
                <w:top w:val="nil"/>
                <w:left w:val="nil"/>
                <w:bottom w:val="nil"/>
                <w:right w:val="nil"/>
                <w:between w:val="nil"/>
              </w:pBdr>
              <w:ind w:firstLine="8"/>
              <w:jc w:val="center"/>
              <w:rPr>
                <w:rFonts w:ascii="Arial" w:eastAsia="Arial" w:hAnsi="Arial" w:cs="Arial"/>
                <w:sz w:val="18"/>
                <w:szCs w:val="18"/>
              </w:rPr>
            </w:pPr>
            <w:r>
              <w:rPr>
                <w:rFonts w:ascii="Arial" w:eastAsia="Arial" w:hAnsi="Arial" w:cs="Arial"/>
                <w:sz w:val="18"/>
                <w:szCs w:val="18"/>
              </w:rPr>
              <w:t>▼</w:t>
            </w:r>
          </w:p>
        </w:tc>
        <w:tc>
          <w:tcPr>
            <w:tcW w:w="1152" w:type="dxa"/>
            <w:shd w:val="clear" w:color="auto" w:fill="auto"/>
            <w:vAlign w:val="center"/>
          </w:tcPr>
          <w:p w:rsidR="00114F7E" w:rsidRDefault="00416CDF">
            <w:pPr>
              <w:pBdr>
                <w:top w:val="nil"/>
                <w:left w:val="nil"/>
                <w:bottom w:val="nil"/>
                <w:right w:val="nil"/>
                <w:between w:val="nil"/>
              </w:pBdr>
              <w:spacing w:before="133" w:line="207" w:lineRule="auto"/>
              <w:ind w:right="21" w:firstLine="8"/>
              <w:jc w:val="center"/>
              <w:rPr>
                <w:rFonts w:ascii="Arial" w:eastAsia="Arial" w:hAnsi="Arial" w:cs="Arial"/>
                <w:b/>
                <w:sz w:val="18"/>
                <w:szCs w:val="18"/>
              </w:rPr>
            </w:pPr>
            <w:r>
              <w:rPr>
                <w:rFonts w:ascii="Arial" w:eastAsia="Arial" w:hAnsi="Arial" w:cs="Arial"/>
                <w:b/>
                <w:sz w:val="18"/>
                <w:szCs w:val="18"/>
              </w:rPr>
              <w:t>0.5/1000</w:t>
            </w:r>
          </w:p>
          <w:p w:rsidR="00114F7E" w:rsidRDefault="00416CDF">
            <w:pPr>
              <w:pBdr>
                <w:top w:val="nil"/>
                <w:left w:val="nil"/>
                <w:bottom w:val="nil"/>
                <w:right w:val="nil"/>
                <w:between w:val="nil"/>
              </w:pBdr>
              <w:spacing w:line="207" w:lineRule="auto"/>
              <w:ind w:right="60" w:firstLine="8"/>
              <w:jc w:val="center"/>
              <w:rPr>
                <w:rFonts w:ascii="Arial" w:eastAsia="Arial" w:hAnsi="Arial" w:cs="Arial"/>
                <w:b/>
                <w:sz w:val="18"/>
                <w:szCs w:val="18"/>
              </w:rPr>
            </w:pPr>
            <w:r>
              <w:rPr>
                <w:rFonts w:ascii="Arial" w:eastAsia="Arial" w:hAnsi="Arial" w:cs="Arial"/>
                <w:b/>
                <w:sz w:val="18"/>
                <w:szCs w:val="18"/>
              </w:rPr>
              <w:t>NV</w:t>
            </w:r>
          </w:p>
        </w:tc>
        <w:tc>
          <w:tcPr>
            <w:tcW w:w="972" w:type="dxa"/>
            <w:shd w:val="clear" w:color="auto" w:fill="auto"/>
            <w:vAlign w:val="center"/>
          </w:tcPr>
          <w:p w:rsidR="00114F7E" w:rsidRDefault="00416CDF">
            <w:pPr>
              <w:pBdr>
                <w:top w:val="nil"/>
                <w:left w:val="nil"/>
                <w:bottom w:val="nil"/>
                <w:right w:val="nil"/>
                <w:between w:val="nil"/>
              </w:pBdr>
              <w:ind w:firstLine="8"/>
              <w:jc w:val="center"/>
              <w:rPr>
                <w:rFonts w:ascii="Arial" w:eastAsia="Arial" w:hAnsi="Arial" w:cs="Arial"/>
                <w:b/>
                <w:sz w:val="18"/>
                <w:szCs w:val="18"/>
              </w:rPr>
            </w:pPr>
            <w:r>
              <w:rPr>
                <w:rFonts w:ascii="Arial" w:eastAsia="Arial" w:hAnsi="Arial" w:cs="Arial"/>
                <w:b/>
                <w:sz w:val="18"/>
                <w:szCs w:val="18"/>
              </w:rPr>
              <w:t>35 casos</w:t>
            </w:r>
          </w:p>
        </w:tc>
        <w:tc>
          <w:tcPr>
            <w:tcW w:w="1173" w:type="dxa"/>
            <w:shd w:val="clear" w:color="auto" w:fill="auto"/>
            <w:vAlign w:val="center"/>
          </w:tcPr>
          <w:p w:rsidR="00114F7E" w:rsidRDefault="00416CDF">
            <w:pPr>
              <w:pBdr>
                <w:top w:val="nil"/>
                <w:left w:val="nil"/>
                <w:bottom w:val="nil"/>
                <w:right w:val="nil"/>
                <w:between w:val="nil"/>
              </w:pBdr>
              <w:ind w:right="106" w:firstLine="8"/>
              <w:jc w:val="center"/>
              <w:rPr>
                <w:rFonts w:ascii="Arial" w:eastAsia="Arial" w:hAnsi="Arial" w:cs="Arial"/>
                <w:b/>
                <w:sz w:val="18"/>
                <w:szCs w:val="18"/>
              </w:rPr>
            </w:pPr>
            <w:r>
              <w:rPr>
                <w:rFonts w:ascii="Arial" w:eastAsia="Arial" w:hAnsi="Arial" w:cs="Arial"/>
                <w:b/>
                <w:sz w:val="18"/>
                <w:szCs w:val="18"/>
              </w:rPr>
              <w:t>18 casos</w:t>
            </w:r>
          </w:p>
        </w:tc>
        <w:tc>
          <w:tcPr>
            <w:tcW w:w="2303" w:type="dxa"/>
            <w:shd w:val="clear" w:color="auto" w:fill="auto"/>
            <w:vAlign w:val="center"/>
          </w:tcPr>
          <w:p w:rsidR="00114F7E" w:rsidRDefault="00416CDF">
            <w:pPr>
              <w:pBdr>
                <w:top w:val="nil"/>
                <w:left w:val="nil"/>
                <w:bottom w:val="nil"/>
                <w:right w:val="nil"/>
                <w:between w:val="nil"/>
              </w:pBdr>
              <w:tabs>
                <w:tab w:val="left" w:pos="690"/>
                <w:tab w:val="left" w:pos="1095"/>
                <w:tab w:val="left" w:pos="2131"/>
                <w:tab w:val="left" w:pos="2881"/>
                <w:tab w:val="left" w:pos="9781"/>
              </w:tabs>
              <w:spacing w:line="228" w:lineRule="auto"/>
              <w:ind w:firstLine="8"/>
              <w:jc w:val="center"/>
              <w:rPr>
                <w:rFonts w:ascii="Arial" w:eastAsia="Arial" w:hAnsi="Arial" w:cs="Arial"/>
                <w:sz w:val="18"/>
                <w:szCs w:val="18"/>
              </w:rPr>
            </w:pPr>
            <w:r>
              <w:rPr>
                <w:rFonts w:ascii="Arial" w:eastAsia="Arial" w:hAnsi="Arial" w:cs="Arial"/>
                <w:sz w:val="18"/>
                <w:szCs w:val="18"/>
                <w:vertAlign w:val="superscript"/>
              </w:rPr>
              <w:footnoteReference w:id="44"/>
            </w:r>
            <w:r>
              <w:rPr>
                <w:rFonts w:ascii="Arial" w:eastAsia="Arial" w:hAnsi="Arial" w:cs="Arial"/>
                <w:sz w:val="18"/>
                <w:szCs w:val="18"/>
              </w:rPr>
              <w:t>Taxa</w:t>
            </w:r>
            <w:r>
              <w:rPr>
                <w:rFonts w:ascii="Arial" w:eastAsia="Arial" w:hAnsi="Arial" w:cs="Arial"/>
                <w:sz w:val="18"/>
                <w:szCs w:val="18"/>
              </w:rPr>
              <w:tab/>
              <w:t>de</w:t>
            </w:r>
            <w:r>
              <w:rPr>
                <w:rFonts w:ascii="Arial" w:eastAsia="Arial" w:hAnsi="Arial" w:cs="Arial"/>
                <w:sz w:val="18"/>
                <w:szCs w:val="18"/>
              </w:rPr>
              <w:tab/>
              <w:t xml:space="preserve">incidência parcial 2021: 4,71/1000 Nascidos vivos. </w:t>
            </w:r>
          </w:p>
        </w:tc>
      </w:tr>
      <w:tr w:rsidR="00114F7E">
        <w:trPr>
          <w:cantSplit/>
          <w:tblHeader/>
        </w:trPr>
        <w:tc>
          <w:tcPr>
            <w:tcW w:w="780" w:type="dxa"/>
            <w:shd w:val="clear" w:color="auto" w:fill="auto"/>
            <w:vAlign w:val="center"/>
          </w:tcPr>
          <w:p w:rsidR="00114F7E" w:rsidRDefault="00416CDF">
            <w:pPr>
              <w:pBdr>
                <w:top w:val="nil"/>
                <w:left w:val="nil"/>
                <w:bottom w:val="nil"/>
                <w:right w:val="nil"/>
                <w:between w:val="nil"/>
              </w:pBdr>
              <w:ind w:firstLine="8"/>
              <w:jc w:val="center"/>
              <w:rPr>
                <w:rFonts w:ascii="Arial" w:eastAsia="Arial" w:hAnsi="Arial" w:cs="Arial"/>
                <w:b/>
                <w:sz w:val="18"/>
                <w:szCs w:val="18"/>
              </w:rPr>
            </w:pPr>
            <w:r>
              <w:rPr>
                <w:rFonts w:ascii="Arial" w:eastAsia="Arial" w:hAnsi="Arial" w:cs="Arial"/>
                <w:b/>
                <w:sz w:val="18"/>
                <w:szCs w:val="18"/>
              </w:rPr>
              <w:t>9</w:t>
            </w:r>
          </w:p>
        </w:tc>
        <w:tc>
          <w:tcPr>
            <w:tcW w:w="2549" w:type="dxa"/>
            <w:shd w:val="clear" w:color="auto" w:fill="auto"/>
            <w:vAlign w:val="center"/>
          </w:tcPr>
          <w:p w:rsidR="00114F7E" w:rsidRDefault="00416CDF">
            <w:pPr>
              <w:pBdr>
                <w:top w:val="nil"/>
                <w:left w:val="nil"/>
                <w:bottom w:val="nil"/>
                <w:right w:val="nil"/>
                <w:between w:val="nil"/>
              </w:pBdr>
              <w:spacing w:before="152" w:line="228" w:lineRule="auto"/>
              <w:ind w:right="57" w:firstLine="8"/>
              <w:jc w:val="center"/>
              <w:rPr>
                <w:rFonts w:ascii="Arial" w:eastAsia="Arial" w:hAnsi="Arial" w:cs="Arial"/>
                <w:sz w:val="18"/>
                <w:szCs w:val="18"/>
              </w:rPr>
            </w:pPr>
            <w:r>
              <w:rPr>
                <w:rFonts w:ascii="Arial" w:eastAsia="Arial" w:hAnsi="Arial" w:cs="Arial"/>
                <w:sz w:val="18"/>
                <w:szCs w:val="18"/>
              </w:rPr>
              <w:t>Número de casos novos de AIDS em menores de 5 anos (Universal)</w:t>
            </w:r>
          </w:p>
        </w:tc>
        <w:tc>
          <w:tcPr>
            <w:tcW w:w="710" w:type="dxa"/>
            <w:shd w:val="clear" w:color="auto" w:fill="auto"/>
            <w:vAlign w:val="center"/>
          </w:tcPr>
          <w:p w:rsidR="00114F7E" w:rsidRDefault="00416CDF">
            <w:pPr>
              <w:pBdr>
                <w:top w:val="nil"/>
                <w:left w:val="nil"/>
                <w:bottom w:val="nil"/>
                <w:right w:val="nil"/>
                <w:between w:val="nil"/>
              </w:pBdr>
              <w:ind w:firstLine="8"/>
              <w:jc w:val="center"/>
              <w:rPr>
                <w:rFonts w:ascii="Arial" w:eastAsia="Arial" w:hAnsi="Arial" w:cs="Arial"/>
                <w:sz w:val="18"/>
                <w:szCs w:val="18"/>
              </w:rPr>
            </w:pPr>
            <w:r>
              <w:rPr>
                <w:rFonts w:ascii="Arial" w:eastAsia="Arial" w:hAnsi="Arial" w:cs="Arial"/>
                <w:sz w:val="18"/>
                <w:szCs w:val="18"/>
              </w:rPr>
              <w:t>▼</w:t>
            </w:r>
          </w:p>
        </w:tc>
        <w:tc>
          <w:tcPr>
            <w:tcW w:w="1152" w:type="dxa"/>
            <w:shd w:val="clear" w:color="auto" w:fill="auto"/>
            <w:vAlign w:val="center"/>
          </w:tcPr>
          <w:p w:rsidR="00114F7E" w:rsidRDefault="00114F7E">
            <w:pPr>
              <w:pBdr>
                <w:top w:val="nil"/>
                <w:left w:val="nil"/>
                <w:bottom w:val="nil"/>
                <w:right w:val="nil"/>
                <w:between w:val="nil"/>
              </w:pBdr>
              <w:ind w:firstLine="8"/>
              <w:jc w:val="center"/>
              <w:rPr>
                <w:rFonts w:ascii="Arial" w:eastAsia="Arial" w:hAnsi="Arial" w:cs="Arial"/>
                <w:sz w:val="16"/>
                <w:szCs w:val="16"/>
              </w:rPr>
            </w:pPr>
          </w:p>
        </w:tc>
        <w:tc>
          <w:tcPr>
            <w:tcW w:w="972" w:type="dxa"/>
            <w:shd w:val="clear" w:color="auto" w:fill="auto"/>
            <w:vAlign w:val="center"/>
          </w:tcPr>
          <w:p w:rsidR="00114F7E" w:rsidRDefault="00416CDF">
            <w:pPr>
              <w:pBdr>
                <w:top w:val="nil"/>
                <w:left w:val="nil"/>
                <w:bottom w:val="nil"/>
                <w:right w:val="nil"/>
                <w:between w:val="nil"/>
              </w:pBdr>
              <w:ind w:firstLine="8"/>
              <w:jc w:val="center"/>
              <w:rPr>
                <w:rFonts w:ascii="Arial" w:eastAsia="Arial" w:hAnsi="Arial" w:cs="Arial"/>
                <w:b/>
                <w:sz w:val="18"/>
                <w:szCs w:val="18"/>
              </w:rPr>
            </w:pPr>
            <w:r>
              <w:rPr>
                <w:rFonts w:ascii="Arial" w:eastAsia="Arial" w:hAnsi="Arial" w:cs="Arial"/>
                <w:b/>
                <w:sz w:val="18"/>
                <w:szCs w:val="18"/>
              </w:rPr>
              <w:t>0 (zero)</w:t>
            </w:r>
          </w:p>
        </w:tc>
        <w:tc>
          <w:tcPr>
            <w:tcW w:w="1173" w:type="dxa"/>
            <w:shd w:val="clear" w:color="auto" w:fill="auto"/>
            <w:vAlign w:val="center"/>
          </w:tcPr>
          <w:p w:rsidR="00114F7E" w:rsidRDefault="00416CDF">
            <w:pPr>
              <w:pBdr>
                <w:top w:val="nil"/>
                <w:left w:val="nil"/>
                <w:bottom w:val="nil"/>
                <w:right w:val="nil"/>
                <w:between w:val="nil"/>
              </w:pBdr>
              <w:ind w:right="106" w:firstLine="8"/>
              <w:jc w:val="center"/>
              <w:rPr>
                <w:rFonts w:ascii="Arial" w:eastAsia="Arial" w:hAnsi="Arial" w:cs="Arial"/>
                <w:b/>
                <w:sz w:val="18"/>
                <w:szCs w:val="18"/>
              </w:rPr>
            </w:pPr>
            <w:r>
              <w:rPr>
                <w:rFonts w:ascii="Arial" w:eastAsia="Arial" w:hAnsi="Arial" w:cs="Arial"/>
                <w:b/>
                <w:sz w:val="18"/>
                <w:szCs w:val="18"/>
              </w:rPr>
              <w:t>0 (zero)</w:t>
            </w:r>
          </w:p>
        </w:tc>
        <w:tc>
          <w:tcPr>
            <w:tcW w:w="2303" w:type="dxa"/>
            <w:shd w:val="clear" w:color="auto" w:fill="auto"/>
            <w:vAlign w:val="center"/>
          </w:tcPr>
          <w:p w:rsidR="00114F7E" w:rsidRDefault="00416CDF">
            <w:pPr>
              <w:pBdr>
                <w:top w:val="nil"/>
                <w:left w:val="nil"/>
                <w:bottom w:val="nil"/>
                <w:right w:val="nil"/>
                <w:between w:val="nil"/>
              </w:pBdr>
              <w:ind w:firstLine="8"/>
              <w:jc w:val="both"/>
              <w:rPr>
                <w:rFonts w:ascii="Arial" w:eastAsia="Arial" w:hAnsi="Arial" w:cs="Arial"/>
                <w:sz w:val="18"/>
                <w:szCs w:val="18"/>
              </w:rPr>
            </w:pPr>
            <w:r>
              <w:rPr>
                <w:rFonts w:ascii="Arial" w:eastAsia="Arial" w:hAnsi="Arial" w:cs="Arial"/>
                <w:sz w:val="18"/>
                <w:szCs w:val="18"/>
              </w:rPr>
              <w:t>(Dados coletados e atualizados  em 09/02/2022). Fonte:  E-SUS VS</w:t>
            </w:r>
          </w:p>
        </w:tc>
      </w:tr>
      <w:tr w:rsidR="00114F7E">
        <w:trPr>
          <w:cantSplit/>
          <w:tblHeader/>
        </w:trPr>
        <w:tc>
          <w:tcPr>
            <w:tcW w:w="780" w:type="dxa"/>
            <w:shd w:val="clear" w:color="auto" w:fill="auto"/>
            <w:vAlign w:val="center"/>
          </w:tcPr>
          <w:p w:rsidR="00114F7E" w:rsidRDefault="00416CDF">
            <w:pPr>
              <w:pBdr>
                <w:top w:val="nil"/>
                <w:left w:val="nil"/>
                <w:bottom w:val="nil"/>
                <w:right w:val="nil"/>
                <w:between w:val="nil"/>
              </w:pBdr>
              <w:spacing w:before="133"/>
              <w:ind w:firstLine="8"/>
              <w:jc w:val="center"/>
              <w:rPr>
                <w:rFonts w:ascii="Arial" w:eastAsia="Arial" w:hAnsi="Arial" w:cs="Arial"/>
                <w:b/>
                <w:sz w:val="18"/>
                <w:szCs w:val="18"/>
              </w:rPr>
            </w:pPr>
            <w:r>
              <w:rPr>
                <w:rFonts w:ascii="Arial" w:eastAsia="Arial" w:hAnsi="Arial" w:cs="Arial"/>
                <w:b/>
                <w:sz w:val="18"/>
                <w:szCs w:val="18"/>
              </w:rPr>
              <w:t>10</w:t>
            </w:r>
          </w:p>
        </w:tc>
        <w:tc>
          <w:tcPr>
            <w:tcW w:w="2549" w:type="dxa"/>
            <w:shd w:val="clear" w:color="auto" w:fill="auto"/>
            <w:vAlign w:val="center"/>
          </w:tcPr>
          <w:p w:rsidR="00114F7E" w:rsidRDefault="00416CDF">
            <w:pPr>
              <w:pBdr>
                <w:top w:val="nil"/>
                <w:left w:val="nil"/>
                <w:bottom w:val="nil"/>
                <w:right w:val="nil"/>
                <w:between w:val="nil"/>
              </w:pBdr>
              <w:spacing w:line="228" w:lineRule="auto"/>
              <w:ind w:right="56" w:firstLine="8"/>
              <w:jc w:val="center"/>
              <w:rPr>
                <w:rFonts w:ascii="Arial" w:eastAsia="Arial" w:hAnsi="Arial" w:cs="Arial"/>
                <w:sz w:val="18"/>
                <w:szCs w:val="18"/>
              </w:rPr>
            </w:pPr>
            <w:r>
              <w:rPr>
                <w:rFonts w:ascii="Arial" w:eastAsia="Arial" w:hAnsi="Arial" w:cs="Arial"/>
                <w:sz w:val="18"/>
                <w:szCs w:val="18"/>
              </w:rPr>
              <w:t>Proporção de análises realizadas em amostras de água para consumo humano quanto aos parâmetros coliformes totais, cloro residual livre e turbidez</w:t>
            </w:r>
          </w:p>
          <w:p w:rsidR="00114F7E" w:rsidRDefault="00416CDF">
            <w:pPr>
              <w:pBdr>
                <w:top w:val="nil"/>
                <w:left w:val="nil"/>
                <w:bottom w:val="nil"/>
                <w:right w:val="nil"/>
                <w:between w:val="nil"/>
              </w:pBdr>
              <w:spacing w:line="195" w:lineRule="auto"/>
              <w:ind w:firstLine="8"/>
              <w:jc w:val="center"/>
              <w:rPr>
                <w:rFonts w:ascii="Arial" w:eastAsia="Arial" w:hAnsi="Arial" w:cs="Arial"/>
                <w:sz w:val="18"/>
                <w:szCs w:val="18"/>
              </w:rPr>
            </w:pPr>
            <w:r>
              <w:rPr>
                <w:rFonts w:ascii="Arial" w:eastAsia="Arial" w:hAnsi="Arial" w:cs="Arial"/>
                <w:sz w:val="18"/>
                <w:szCs w:val="18"/>
              </w:rPr>
              <w:t>(Universal)</w:t>
            </w:r>
          </w:p>
        </w:tc>
        <w:tc>
          <w:tcPr>
            <w:tcW w:w="710" w:type="dxa"/>
            <w:shd w:val="clear" w:color="auto" w:fill="auto"/>
            <w:vAlign w:val="center"/>
          </w:tcPr>
          <w:p w:rsidR="00114F7E" w:rsidRDefault="00416CDF">
            <w:pPr>
              <w:pBdr>
                <w:top w:val="nil"/>
                <w:left w:val="nil"/>
                <w:bottom w:val="nil"/>
                <w:right w:val="nil"/>
                <w:between w:val="nil"/>
              </w:pBdr>
              <w:spacing w:before="126"/>
              <w:ind w:firstLine="8"/>
              <w:jc w:val="center"/>
              <w:rPr>
                <w:rFonts w:ascii="Arial" w:eastAsia="Arial" w:hAnsi="Arial" w:cs="Arial"/>
                <w:sz w:val="18"/>
                <w:szCs w:val="18"/>
              </w:rPr>
            </w:pPr>
            <w:r>
              <w:rPr>
                <w:rFonts w:ascii="Arial" w:eastAsia="Arial" w:hAnsi="Arial" w:cs="Arial"/>
                <w:sz w:val="18"/>
                <w:szCs w:val="18"/>
              </w:rPr>
              <w:t>▲</w:t>
            </w:r>
          </w:p>
        </w:tc>
        <w:tc>
          <w:tcPr>
            <w:tcW w:w="1152" w:type="dxa"/>
            <w:shd w:val="clear" w:color="auto" w:fill="auto"/>
            <w:vAlign w:val="center"/>
          </w:tcPr>
          <w:p w:rsidR="00114F7E" w:rsidRDefault="00416CDF">
            <w:pPr>
              <w:pBdr>
                <w:top w:val="nil"/>
                <w:left w:val="nil"/>
                <w:bottom w:val="nil"/>
                <w:right w:val="nil"/>
                <w:between w:val="nil"/>
              </w:pBdr>
              <w:ind w:right="60" w:firstLine="8"/>
              <w:jc w:val="center"/>
              <w:rPr>
                <w:rFonts w:ascii="Arial" w:eastAsia="Arial" w:hAnsi="Arial" w:cs="Arial"/>
                <w:b/>
                <w:sz w:val="18"/>
                <w:szCs w:val="18"/>
              </w:rPr>
            </w:pPr>
            <w:r>
              <w:rPr>
                <w:rFonts w:ascii="Arial" w:eastAsia="Arial" w:hAnsi="Arial" w:cs="Arial"/>
                <w:b/>
                <w:sz w:val="18"/>
                <w:szCs w:val="18"/>
              </w:rPr>
              <w:t>Ampliar 5% passando de 30 a 35</w:t>
            </w:r>
          </w:p>
          <w:p w:rsidR="00114F7E" w:rsidRDefault="00416CDF">
            <w:pPr>
              <w:pBdr>
                <w:top w:val="nil"/>
                <w:left w:val="nil"/>
                <w:bottom w:val="nil"/>
                <w:right w:val="nil"/>
                <w:between w:val="nil"/>
              </w:pBdr>
              <w:spacing w:line="206" w:lineRule="auto"/>
              <w:ind w:right="60" w:firstLine="8"/>
              <w:jc w:val="center"/>
              <w:rPr>
                <w:rFonts w:ascii="Arial" w:eastAsia="Arial" w:hAnsi="Arial" w:cs="Arial"/>
                <w:b/>
                <w:sz w:val="18"/>
                <w:szCs w:val="18"/>
              </w:rPr>
            </w:pPr>
            <w:r>
              <w:rPr>
                <w:rFonts w:ascii="Arial" w:eastAsia="Arial" w:hAnsi="Arial" w:cs="Arial"/>
                <w:b/>
                <w:sz w:val="18"/>
                <w:szCs w:val="18"/>
              </w:rPr>
              <w:t>%.</w:t>
            </w:r>
          </w:p>
        </w:tc>
        <w:tc>
          <w:tcPr>
            <w:tcW w:w="972" w:type="dxa"/>
            <w:shd w:val="clear" w:color="auto" w:fill="auto"/>
            <w:vAlign w:val="center"/>
          </w:tcPr>
          <w:p w:rsidR="00114F7E" w:rsidRDefault="00416CDF">
            <w:pPr>
              <w:pBdr>
                <w:top w:val="nil"/>
                <w:left w:val="nil"/>
                <w:bottom w:val="nil"/>
                <w:right w:val="nil"/>
                <w:between w:val="nil"/>
              </w:pBdr>
              <w:spacing w:before="133"/>
              <w:ind w:firstLine="8"/>
              <w:jc w:val="center"/>
              <w:rPr>
                <w:rFonts w:ascii="Arial" w:eastAsia="Arial" w:hAnsi="Arial" w:cs="Arial"/>
                <w:b/>
                <w:sz w:val="18"/>
                <w:szCs w:val="18"/>
              </w:rPr>
            </w:pPr>
            <w:r>
              <w:rPr>
                <w:rFonts w:ascii="Arial" w:eastAsia="Arial" w:hAnsi="Arial" w:cs="Arial"/>
                <w:b/>
                <w:sz w:val="18"/>
                <w:szCs w:val="18"/>
              </w:rPr>
              <w:t>100%</w:t>
            </w:r>
          </w:p>
        </w:tc>
        <w:tc>
          <w:tcPr>
            <w:tcW w:w="1173" w:type="dxa"/>
            <w:shd w:val="clear" w:color="auto" w:fill="auto"/>
            <w:vAlign w:val="center"/>
          </w:tcPr>
          <w:p w:rsidR="00114F7E" w:rsidRDefault="00416CDF">
            <w:pPr>
              <w:pBdr>
                <w:top w:val="nil"/>
                <w:left w:val="nil"/>
                <w:bottom w:val="nil"/>
                <w:right w:val="nil"/>
                <w:between w:val="nil"/>
              </w:pBdr>
              <w:ind w:right="106" w:firstLine="8"/>
              <w:jc w:val="center"/>
              <w:rPr>
                <w:rFonts w:ascii="Arial" w:eastAsia="Arial" w:hAnsi="Arial" w:cs="Arial"/>
                <w:b/>
                <w:sz w:val="18"/>
                <w:szCs w:val="18"/>
              </w:rPr>
            </w:pPr>
            <w:r>
              <w:rPr>
                <w:rFonts w:ascii="Arial" w:eastAsia="Arial" w:hAnsi="Arial" w:cs="Arial"/>
                <w:b/>
                <w:sz w:val="18"/>
                <w:szCs w:val="18"/>
              </w:rPr>
              <w:t>100%</w:t>
            </w:r>
          </w:p>
        </w:tc>
        <w:tc>
          <w:tcPr>
            <w:tcW w:w="2303" w:type="dxa"/>
            <w:shd w:val="clear" w:color="auto" w:fill="auto"/>
            <w:vAlign w:val="center"/>
          </w:tcPr>
          <w:p w:rsidR="00114F7E" w:rsidRDefault="00416CDF">
            <w:pPr>
              <w:pBdr>
                <w:top w:val="nil"/>
                <w:left w:val="nil"/>
                <w:bottom w:val="nil"/>
                <w:right w:val="nil"/>
                <w:between w:val="nil"/>
              </w:pBdr>
              <w:ind w:firstLine="8"/>
              <w:jc w:val="center"/>
              <w:rPr>
                <w:rFonts w:ascii="Arial" w:eastAsia="Arial" w:hAnsi="Arial" w:cs="Arial"/>
                <w:sz w:val="16"/>
                <w:szCs w:val="16"/>
              </w:rPr>
            </w:pPr>
            <w:r>
              <w:rPr>
                <w:rFonts w:ascii="Arial" w:eastAsia="Arial" w:hAnsi="Arial" w:cs="Arial"/>
                <w:sz w:val="16"/>
                <w:szCs w:val="16"/>
              </w:rPr>
              <w:t>Fonte: SEMUS/CVSA/VIÁGUA. Dados coletados em 11/02/2022. Aumento de 22,59% em relação a 2020</w:t>
            </w:r>
          </w:p>
        </w:tc>
      </w:tr>
      <w:tr w:rsidR="00114F7E">
        <w:trPr>
          <w:cantSplit/>
          <w:tblHeader/>
        </w:trPr>
        <w:tc>
          <w:tcPr>
            <w:tcW w:w="780" w:type="dxa"/>
            <w:shd w:val="clear" w:color="auto" w:fill="auto"/>
            <w:vAlign w:val="center"/>
          </w:tcPr>
          <w:p w:rsidR="00114F7E" w:rsidRDefault="00114F7E">
            <w:pPr>
              <w:pBdr>
                <w:top w:val="nil"/>
                <w:left w:val="nil"/>
                <w:bottom w:val="nil"/>
                <w:right w:val="nil"/>
                <w:between w:val="nil"/>
              </w:pBdr>
              <w:ind w:firstLine="8"/>
              <w:jc w:val="center"/>
              <w:rPr>
                <w:rFonts w:ascii="Arial" w:eastAsia="Arial" w:hAnsi="Arial" w:cs="Arial"/>
                <w:sz w:val="20"/>
                <w:szCs w:val="20"/>
              </w:rPr>
            </w:pPr>
          </w:p>
          <w:p w:rsidR="00114F7E" w:rsidRDefault="00416CDF">
            <w:pPr>
              <w:pBdr>
                <w:top w:val="nil"/>
                <w:left w:val="nil"/>
                <w:bottom w:val="nil"/>
                <w:right w:val="nil"/>
                <w:between w:val="nil"/>
              </w:pBdr>
              <w:ind w:firstLine="8"/>
              <w:jc w:val="center"/>
              <w:rPr>
                <w:rFonts w:ascii="Arial" w:eastAsia="Arial" w:hAnsi="Arial" w:cs="Arial"/>
                <w:b/>
                <w:sz w:val="18"/>
                <w:szCs w:val="18"/>
              </w:rPr>
            </w:pPr>
            <w:r>
              <w:rPr>
                <w:rFonts w:ascii="Arial" w:eastAsia="Arial" w:hAnsi="Arial" w:cs="Arial"/>
                <w:b/>
                <w:sz w:val="18"/>
                <w:szCs w:val="18"/>
              </w:rPr>
              <w:t>11</w:t>
            </w:r>
          </w:p>
        </w:tc>
        <w:tc>
          <w:tcPr>
            <w:tcW w:w="2549" w:type="dxa"/>
            <w:shd w:val="clear" w:color="auto" w:fill="auto"/>
            <w:vAlign w:val="center"/>
          </w:tcPr>
          <w:p w:rsidR="00114F7E" w:rsidRDefault="00114F7E">
            <w:pPr>
              <w:pBdr>
                <w:top w:val="nil"/>
                <w:left w:val="nil"/>
                <w:bottom w:val="nil"/>
                <w:right w:val="nil"/>
                <w:between w:val="nil"/>
              </w:pBdr>
              <w:spacing w:before="10"/>
              <w:ind w:firstLine="8"/>
              <w:jc w:val="center"/>
              <w:rPr>
                <w:rFonts w:ascii="Arial" w:eastAsia="Arial" w:hAnsi="Arial" w:cs="Arial"/>
                <w:sz w:val="16"/>
                <w:szCs w:val="16"/>
              </w:rPr>
            </w:pPr>
          </w:p>
          <w:p w:rsidR="00114F7E" w:rsidRDefault="00416CDF">
            <w:pPr>
              <w:pBdr>
                <w:top w:val="nil"/>
                <w:left w:val="nil"/>
                <w:bottom w:val="nil"/>
                <w:right w:val="nil"/>
                <w:between w:val="nil"/>
              </w:pBdr>
              <w:spacing w:line="228" w:lineRule="auto"/>
              <w:ind w:right="57" w:firstLine="8"/>
              <w:jc w:val="center"/>
              <w:rPr>
                <w:rFonts w:ascii="Arial" w:eastAsia="Arial" w:hAnsi="Arial" w:cs="Arial"/>
                <w:sz w:val="18"/>
                <w:szCs w:val="18"/>
              </w:rPr>
            </w:pPr>
            <w:r>
              <w:rPr>
                <w:rFonts w:ascii="Arial" w:eastAsia="Arial" w:hAnsi="Arial" w:cs="Arial"/>
                <w:sz w:val="18"/>
                <w:szCs w:val="18"/>
              </w:rPr>
              <w:t>Razão de exames citopatológicos do colo do útero em mulheres de 25 a 64 anos na população residente de determinado local e a pop. da mesma faixa etária (Universal)</w:t>
            </w:r>
          </w:p>
        </w:tc>
        <w:tc>
          <w:tcPr>
            <w:tcW w:w="710" w:type="dxa"/>
            <w:shd w:val="clear" w:color="auto" w:fill="auto"/>
            <w:vAlign w:val="center"/>
          </w:tcPr>
          <w:p w:rsidR="00114F7E" w:rsidRDefault="00416CDF">
            <w:pPr>
              <w:pBdr>
                <w:top w:val="nil"/>
                <w:left w:val="nil"/>
                <w:bottom w:val="nil"/>
                <w:right w:val="nil"/>
                <w:between w:val="nil"/>
              </w:pBdr>
              <w:ind w:firstLine="8"/>
              <w:jc w:val="center"/>
              <w:rPr>
                <w:rFonts w:ascii="Arial" w:eastAsia="Arial" w:hAnsi="Arial" w:cs="Arial"/>
                <w:sz w:val="18"/>
                <w:szCs w:val="18"/>
              </w:rPr>
            </w:pPr>
            <w:r>
              <w:rPr>
                <w:rFonts w:ascii="Arial" w:eastAsia="Arial" w:hAnsi="Arial" w:cs="Arial"/>
                <w:sz w:val="18"/>
                <w:szCs w:val="18"/>
              </w:rPr>
              <w:t>▲</w:t>
            </w:r>
          </w:p>
        </w:tc>
        <w:tc>
          <w:tcPr>
            <w:tcW w:w="1152" w:type="dxa"/>
            <w:shd w:val="clear" w:color="auto" w:fill="auto"/>
            <w:vAlign w:val="center"/>
          </w:tcPr>
          <w:p w:rsidR="00114F7E" w:rsidRDefault="00416CDF">
            <w:pPr>
              <w:pBdr>
                <w:top w:val="nil"/>
                <w:left w:val="nil"/>
                <w:bottom w:val="nil"/>
                <w:right w:val="nil"/>
                <w:between w:val="nil"/>
              </w:pBdr>
              <w:ind w:right="19" w:firstLine="8"/>
              <w:jc w:val="center"/>
              <w:rPr>
                <w:rFonts w:ascii="Arial" w:eastAsia="Arial" w:hAnsi="Arial" w:cs="Arial"/>
                <w:b/>
                <w:sz w:val="18"/>
                <w:szCs w:val="18"/>
              </w:rPr>
            </w:pPr>
            <w:r>
              <w:rPr>
                <w:rFonts w:ascii="Arial" w:eastAsia="Arial" w:hAnsi="Arial" w:cs="Arial"/>
                <w:b/>
                <w:sz w:val="18"/>
                <w:szCs w:val="18"/>
              </w:rPr>
              <w:t>0,42 (2015)</w:t>
            </w:r>
          </w:p>
        </w:tc>
        <w:tc>
          <w:tcPr>
            <w:tcW w:w="972" w:type="dxa"/>
            <w:shd w:val="clear" w:color="auto" w:fill="auto"/>
            <w:vAlign w:val="center"/>
          </w:tcPr>
          <w:p w:rsidR="00114F7E" w:rsidRDefault="00416CDF">
            <w:pPr>
              <w:pBdr>
                <w:top w:val="nil"/>
                <w:left w:val="nil"/>
                <w:bottom w:val="nil"/>
                <w:right w:val="nil"/>
                <w:between w:val="nil"/>
              </w:pBdr>
              <w:spacing w:line="207" w:lineRule="auto"/>
              <w:ind w:right="54" w:firstLine="8"/>
              <w:jc w:val="center"/>
              <w:rPr>
                <w:rFonts w:ascii="Arial" w:eastAsia="Arial" w:hAnsi="Arial" w:cs="Arial"/>
                <w:b/>
                <w:sz w:val="18"/>
                <w:szCs w:val="18"/>
              </w:rPr>
            </w:pPr>
            <w:r>
              <w:rPr>
                <w:rFonts w:ascii="Arial" w:eastAsia="Arial" w:hAnsi="Arial" w:cs="Arial"/>
                <w:b/>
                <w:sz w:val="18"/>
                <w:szCs w:val="18"/>
              </w:rPr>
              <w:t>0,55</w:t>
            </w:r>
          </w:p>
          <w:p w:rsidR="00114F7E" w:rsidRDefault="00416CDF">
            <w:pPr>
              <w:pBdr>
                <w:top w:val="nil"/>
                <w:left w:val="nil"/>
                <w:bottom w:val="nil"/>
                <w:right w:val="nil"/>
                <w:between w:val="nil"/>
              </w:pBdr>
              <w:ind w:right="51" w:firstLine="8"/>
              <w:jc w:val="center"/>
              <w:rPr>
                <w:rFonts w:ascii="Arial" w:eastAsia="Arial" w:hAnsi="Arial" w:cs="Arial"/>
                <w:b/>
                <w:sz w:val="18"/>
                <w:szCs w:val="18"/>
              </w:rPr>
            </w:pPr>
            <w:r>
              <w:rPr>
                <w:rFonts w:ascii="Arial" w:eastAsia="Arial" w:hAnsi="Arial" w:cs="Arial"/>
                <w:b/>
                <w:sz w:val="18"/>
                <w:szCs w:val="18"/>
              </w:rPr>
              <w:t>(1/3 pop. estim. 2015)</w:t>
            </w:r>
          </w:p>
        </w:tc>
        <w:tc>
          <w:tcPr>
            <w:tcW w:w="1173" w:type="dxa"/>
            <w:shd w:val="clear" w:color="auto" w:fill="auto"/>
            <w:vAlign w:val="center"/>
          </w:tcPr>
          <w:p w:rsidR="00114F7E" w:rsidRDefault="00416CDF">
            <w:pPr>
              <w:pBdr>
                <w:top w:val="nil"/>
                <w:left w:val="nil"/>
                <w:bottom w:val="nil"/>
                <w:right w:val="nil"/>
                <w:between w:val="nil"/>
              </w:pBdr>
              <w:ind w:right="106" w:firstLine="8"/>
              <w:jc w:val="center"/>
              <w:rPr>
                <w:rFonts w:ascii="Arial" w:eastAsia="Arial" w:hAnsi="Arial" w:cs="Arial"/>
                <w:b/>
                <w:sz w:val="18"/>
                <w:szCs w:val="18"/>
              </w:rPr>
            </w:pPr>
            <w:r>
              <w:rPr>
                <w:rFonts w:ascii="Arial" w:eastAsia="Arial" w:hAnsi="Arial" w:cs="Arial"/>
                <w:b/>
                <w:sz w:val="18"/>
                <w:szCs w:val="18"/>
              </w:rPr>
              <w:t>0,29</w:t>
            </w:r>
          </w:p>
        </w:tc>
        <w:tc>
          <w:tcPr>
            <w:tcW w:w="2303" w:type="dxa"/>
            <w:shd w:val="clear" w:color="auto" w:fill="auto"/>
            <w:vAlign w:val="center"/>
          </w:tcPr>
          <w:p w:rsidR="00114F7E" w:rsidRDefault="00416CDF">
            <w:pPr>
              <w:pBdr>
                <w:top w:val="nil"/>
                <w:left w:val="nil"/>
                <w:bottom w:val="nil"/>
                <w:right w:val="nil"/>
                <w:between w:val="nil"/>
              </w:pBdr>
              <w:tabs>
                <w:tab w:val="left" w:pos="9781"/>
              </w:tabs>
              <w:spacing w:line="228" w:lineRule="auto"/>
              <w:ind w:firstLine="8"/>
              <w:jc w:val="center"/>
              <w:rPr>
                <w:rFonts w:ascii="Arial" w:eastAsia="Arial" w:hAnsi="Arial" w:cs="Arial"/>
                <w:sz w:val="18"/>
                <w:szCs w:val="18"/>
              </w:rPr>
            </w:pPr>
            <w:r>
              <w:rPr>
                <w:rFonts w:ascii="Arial" w:eastAsia="Arial" w:hAnsi="Arial" w:cs="Arial"/>
                <w:sz w:val="18"/>
                <w:szCs w:val="18"/>
              </w:rPr>
              <w:t>Fonte</w:t>
            </w:r>
            <w:r>
              <w:rPr>
                <w:rFonts w:ascii="Arial" w:eastAsia="Arial" w:hAnsi="Arial" w:cs="Arial"/>
                <w:sz w:val="18"/>
                <w:szCs w:val="18"/>
                <w:vertAlign w:val="superscript"/>
              </w:rPr>
              <w:footnoteReference w:id="45"/>
            </w:r>
            <w:r>
              <w:rPr>
                <w:rFonts w:ascii="Arial" w:eastAsia="Arial" w:hAnsi="Arial" w:cs="Arial"/>
                <w:sz w:val="18"/>
                <w:szCs w:val="18"/>
              </w:rPr>
              <w:t>: DATASUS/SIA/SUS</w:t>
            </w:r>
          </w:p>
          <w:p w:rsidR="00114F7E" w:rsidRDefault="00114F7E">
            <w:pPr>
              <w:pBdr>
                <w:top w:val="nil"/>
                <w:left w:val="nil"/>
                <w:bottom w:val="nil"/>
                <w:right w:val="nil"/>
                <w:between w:val="nil"/>
              </w:pBdr>
              <w:spacing w:line="194" w:lineRule="auto"/>
              <w:ind w:firstLine="8"/>
              <w:jc w:val="center"/>
              <w:rPr>
                <w:rFonts w:ascii="Arial" w:eastAsia="Arial" w:hAnsi="Arial" w:cs="Arial"/>
                <w:sz w:val="18"/>
                <w:szCs w:val="18"/>
              </w:rPr>
            </w:pPr>
          </w:p>
        </w:tc>
      </w:tr>
    </w:tbl>
    <w:p w:rsidR="00114F7E" w:rsidRDefault="00114F7E">
      <w:pPr>
        <w:pBdr>
          <w:top w:val="nil"/>
          <w:left w:val="nil"/>
          <w:bottom w:val="nil"/>
          <w:right w:val="nil"/>
          <w:between w:val="nil"/>
        </w:pBdr>
        <w:spacing w:before="6"/>
        <w:ind w:firstLine="8"/>
        <w:rPr>
          <w:rFonts w:ascii="Arial" w:eastAsia="Arial" w:hAnsi="Arial" w:cs="Arial"/>
          <w:sz w:val="11"/>
          <w:szCs w:val="11"/>
        </w:rPr>
      </w:pPr>
    </w:p>
    <w:tbl>
      <w:tblPr>
        <w:tblStyle w:val="affffffffffe"/>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0"/>
        <w:gridCol w:w="2549"/>
        <w:gridCol w:w="710"/>
        <w:gridCol w:w="1152"/>
        <w:gridCol w:w="972"/>
        <w:gridCol w:w="1173"/>
        <w:gridCol w:w="2303"/>
      </w:tblGrid>
      <w:tr w:rsidR="00114F7E">
        <w:trPr>
          <w:cantSplit/>
          <w:trHeight w:val="1557"/>
          <w:tblHeader/>
        </w:trPr>
        <w:tc>
          <w:tcPr>
            <w:tcW w:w="780" w:type="dxa"/>
            <w:shd w:val="clear" w:color="auto" w:fill="auto"/>
            <w:vAlign w:val="center"/>
          </w:tcPr>
          <w:p w:rsidR="00114F7E" w:rsidRDefault="00416CDF">
            <w:pPr>
              <w:pBdr>
                <w:top w:val="nil"/>
                <w:left w:val="nil"/>
                <w:bottom w:val="nil"/>
                <w:right w:val="nil"/>
                <w:between w:val="nil"/>
              </w:pBdr>
              <w:ind w:right="71" w:firstLine="8"/>
              <w:jc w:val="center"/>
              <w:rPr>
                <w:rFonts w:ascii="Arial" w:eastAsia="Arial" w:hAnsi="Arial" w:cs="Arial"/>
                <w:b/>
                <w:sz w:val="18"/>
                <w:szCs w:val="18"/>
              </w:rPr>
            </w:pPr>
            <w:r>
              <w:rPr>
                <w:rFonts w:ascii="Arial" w:eastAsia="Arial" w:hAnsi="Arial" w:cs="Arial"/>
                <w:b/>
                <w:sz w:val="18"/>
                <w:szCs w:val="18"/>
              </w:rPr>
              <w:t>12</w:t>
            </w:r>
          </w:p>
        </w:tc>
        <w:tc>
          <w:tcPr>
            <w:tcW w:w="2549" w:type="dxa"/>
            <w:shd w:val="clear" w:color="auto" w:fill="auto"/>
            <w:vAlign w:val="center"/>
          </w:tcPr>
          <w:p w:rsidR="00114F7E" w:rsidRDefault="00416CDF">
            <w:pPr>
              <w:pBdr>
                <w:top w:val="nil"/>
                <w:left w:val="nil"/>
                <w:bottom w:val="nil"/>
                <w:right w:val="nil"/>
                <w:between w:val="nil"/>
              </w:pBdr>
              <w:spacing w:line="230" w:lineRule="auto"/>
              <w:ind w:right="59" w:firstLine="8"/>
              <w:jc w:val="center"/>
              <w:rPr>
                <w:rFonts w:ascii="Arial" w:eastAsia="Arial" w:hAnsi="Arial" w:cs="Arial"/>
                <w:sz w:val="18"/>
                <w:szCs w:val="18"/>
              </w:rPr>
            </w:pPr>
            <w:r>
              <w:rPr>
                <w:rFonts w:ascii="Arial" w:eastAsia="Arial" w:hAnsi="Arial" w:cs="Arial"/>
                <w:sz w:val="18"/>
                <w:szCs w:val="18"/>
              </w:rPr>
              <w:t>Razão de exames de mamografia de rastreamento realizados em mulheres de</w:t>
            </w:r>
          </w:p>
          <w:p w:rsidR="00114F7E" w:rsidRDefault="00416CDF">
            <w:pPr>
              <w:pBdr>
                <w:top w:val="nil"/>
                <w:left w:val="nil"/>
                <w:bottom w:val="nil"/>
                <w:right w:val="nil"/>
                <w:between w:val="nil"/>
              </w:pBdr>
              <w:spacing w:line="228" w:lineRule="auto"/>
              <w:ind w:right="57" w:firstLine="8"/>
              <w:jc w:val="center"/>
              <w:rPr>
                <w:rFonts w:ascii="Arial" w:eastAsia="Arial" w:hAnsi="Arial" w:cs="Arial"/>
                <w:sz w:val="18"/>
                <w:szCs w:val="18"/>
              </w:rPr>
            </w:pPr>
            <w:r>
              <w:rPr>
                <w:rFonts w:ascii="Arial" w:eastAsia="Arial" w:hAnsi="Arial" w:cs="Arial"/>
                <w:sz w:val="18"/>
                <w:szCs w:val="18"/>
              </w:rPr>
              <w:t>50 a 69 anos na população residente de determinado local e pop. da mesma faixa etária (Universal)</w:t>
            </w:r>
          </w:p>
        </w:tc>
        <w:tc>
          <w:tcPr>
            <w:tcW w:w="710" w:type="dxa"/>
            <w:shd w:val="clear" w:color="auto" w:fill="auto"/>
            <w:vAlign w:val="center"/>
          </w:tcPr>
          <w:p w:rsidR="00114F7E" w:rsidRDefault="00416CDF">
            <w:pPr>
              <w:pBdr>
                <w:top w:val="nil"/>
                <w:left w:val="nil"/>
                <w:bottom w:val="nil"/>
                <w:right w:val="nil"/>
                <w:between w:val="nil"/>
              </w:pBdr>
              <w:ind w:firstLine="8"/>
              <w:jc w:val="center"/>
              <w:rPr>
                <w:rFonts w:ascii="Arial" w:eastAsia="Arial" w:hAnsi="Arial" w:cs="Arial"/>
                <w:sz w:val="18"/>
                <w:szCs w:val="18"/>
              </w:rPr>
            </w:pPr>
            <w:r>
              <w:rPr>
                <w:rFonts w:ascii="Arial" w:eastAsia="Arial" w:hAnsi="Arial" w:cs="Arial"/>
                <w:sz w:val="18"/>
                <w:szCs w:val="18"/>
              </w:rPr>
              <w:t>▲</w:t>
            </w:r>
          </w:p>
        </w:tc>
        <w:tc>
          <w:tcPr>
            <w:tcW w:w="1152" w:type="dxa"/>
            <w:shd w:val="clear" w:color="auto" w:fill="auto"/>
            <w:vAlign w:val="center"/>
          </w:tcPr>
          <w:p w:rsidR="00114F7E" w:rsidRDefault="00416CDF">
            <w:pPr>
              <w:pBdr>
                <w:top w:val="nil"/>
                <w:left w:val="nil"/>
                <w:bottom w:val="nil"/>
                <w:right w:val="nil"/>
                <w:between w:val="nil"/>
              </w:pBdr>
              <w:ind w:right="19" w:firstLine="8"/>
              <w:jc w:val="center"/>
              <w:rPr>
                <w:rFonts w:ascii="Arial" w:eastAsia="Arial" w:hAnsi="Arial" w:cs="Arial"/>
                <w:b/>
                <w:sz w:val="18"/>
                <w:szCs w:val="18"/>
              </w:rPr>
            </w:pPr>
            <w:r>
              <w:rPr>
                <w:rFonts w:ascii="Arial" w:eastAsia="Arial" w:hAnsi="Arial" w:cs="Arial"/>
                <w:b/>
                <w:sz w:val="18"/>
                <w:szCs w:val="18"/>
              </w:rPr>
              <w:t>0,31 (2015)</w:t>
            </w:r>
          </w:p>
        </w:tc>
        <w:tc>
          <w:tcPr>
            <w:tcW w:w="972" w:type="dxa"/>
            <w:shd w:val="clear" w:color="auto" w:fill="auto"/>
            <w:vAlign w:val="center"/>
          </w:tcPr>
          <w:p w:rsidR="00114F7E" w:rsidRDefault="00416CDF">
            <w:pPr>
              <w:pBdr>
                <w:top w:val="nil"/>
                <w:left w:val="nil"/>
                <w:bottom w:val="nil"/>
                <w:right w:val="nil"/>
                <w:between w:val="nil"/>
              </w:pBdr>
              <w:spacing w:before="166"/>
              <w:ind w:right="54" w:firstLine="8"/>
              <w:jc w:val="center"/>
              <w:rPr>
                <w:rFonts w:ascii="Arial" w:eastAsia="Arial" w:hAnsi="Arial" w:cs="Arial"/>
                <w:b/>
                <w:sz w:val="18"/>
                <w:szCs w:val="18"/>
              </w:rPr>
            </w:pPr>
            <w:r>
              <w:rPr>
                <w:rFonts w:ascii="Arial" w:eastAsia="Arial" w:hAnsi="Arial" w:cs="Arial"/>
                <w:b/>
                <w:sz w:val="18"/>
                <w:szCs w:val="18"/>
              </w:rPr>
              <w:t>0,37</w:t>
            </w:r>
          </w:p>
          <w:p w:rsidR="00114F7E" w:rsidRDefault="00416CDF">
            <w:pPr>
              <w:pBdr>
                <w:top w:val="nil"/>
                <w:left w:val="nil"/>
                <w:bottom w:val="nil"/>
                <w:right w:val="nil"/>
                <w:between w:val="nil"/>
              </w:pBdr>
              <w:spacing w:before="1"/>
              <w:ind w:right="50" w:firstLine="8"/>
              <w:jc w:val="center"/>
              <w:rPr>
                <w:rFonts w:ascii="Arial" w:eastAsia="Arial" w:hAnsi="Arial" w:cs="Arial"/>
                <w:b/>
                <w:sz w:val="18"/>
                <w:szCs w:val="18"/>
              </w:rPr>
            </w:pPr>
            <w:r>
              <w:rPr>
                <w:rFonts w:ascii="Arial" w:eastAsia="Arial" w:hAnsi="Arial" w:cs="Arial"/>
                <w:b/>
                <w:sz w:val="18"/>
                <w:szCs w:val="18"/>
              </w:rPr>
              <w:t>(1/2 Pop. Fem Estim. 2015)</w:t>
            </w:r>
          </w:p>
        </w:tc>
        <w:tc>
          <w:tcPr>
            <w:tcW w:w="1173" w:type="dxa"/>
            <w:shd w:val="clear" w:color="auto" w:fill="auto"/>
            <w:vAlign w:val="center"/>
          </w:tcPr>
          <w:p w:rsidR="00114F7E" w:rsidRDefault="00416CDF">
            <w:pPr>
              <w:pBdr>
                <w:top w:val="nil"/>
                <w:left w:val="nil"/>
                <w:bottom w:val="nil"/>
                <w:right w:val="nil"/>
                <w:between w:val="nil"/>
              </w:pBdr>
              <w:ind w:right="106" w:firstLine="8"/>
              <w:jc w:val="center"/>
              <w:rPr>
                <w:rFonts w:ascii="Arial" w:eastAsia="Arial" w:hAnsi="Arial" w:cs="Arial"/>
                <w:b/>
                <w:sz w:val="18"/>
                <w:szCs w:val="18"/>
              </w:rPr>
            </w:pPr>
            <w:r>
              <w:rPr>
                <w:rFonts w:ascii="Arial" w:eastAsia="Arial" w:hAnsi="Arial" w:cs="Arial"/>
                <w:b/>
                <w:sz w:val="18"/>
                <w:szCs w:val="18"/>
              </w:rPr>
              <w:t>0,20</w:t>
            </w:r>
          </w:p>
        </w:tc>
        <w:tc>
          <w:tcPr>
            <w:tcW w:w="2303" w:type="dxa"/>
            <w:shd w:val="clear" w:color="auto" w:fill="auto"/>
            <w:vAlign w:val="center"/>
          </w:tcPr>
          <w:p w:rsidR="00114F7E" w:rsidRDefault="00416CDF">
            <w:pPr>
              <w:tabs>
                <w:tab w:val="left" w:pos="9781"/>
              </w:tabs>
              <w:spacing w:line="228" w:lineRule="auto"/>
              <w:ind w:firstLine="8"/>
              <w:jc w:val="center"/>
              <w:rPr>
                <w:rFonts w:ascii="Arial" w:eastAsia="Arial" w:hAnsi="Arial" w:cs="Arial"/>
                <w:sz w:val="18"/>
                <w:szCs w:val="18"/>
              </w:rPr>
            </w:pPr>
            <w:r>
              <w:rPr>
                <w:rFonts w:ascii="Arial" w:eastAsia="Arial" w:hAnsi="Arial" w:cs="Arial"/>
                <w:sz w:val="18"/>
                <w:szCs w:val="18"/>
              </w:rPr>
              <w:t>Fonte</w:t>
            </w:r>
            <w:r>
              <w:rPr>
                <w:rFonts w:ascii="Arial" w:eastAsia="Arial" w:hAnsi="Arial" w:cs="Arial"/>
                <w:sz w:val="18"/>
                <w:szCs w:val="18"/>
                <w:vertAlign w:val="superscript"/>
              </w:rPr>
              <w:footnoteReference w:id="46"/>
            </w:r>
            <w:r>
              <w:rPr>
                <w:rFonts w:ascii="Arial" w:eastAsia="Arial" w:hAnsi="Arial" w:cs="Arial"/>
                <w:sz w:val="18"/>
                <w:szCs w:val="18"/>
              </w:rPr>
              <w:t>: Datasus/Tabwin/SIA</w:t>
            </w:r>
          </w:p>
          <w:p w:rsidR="00114F7E" w:rsidRDefault="00114F7E">
            <w:pPr>
              <w:pBdr>
                <w:top w:val="nil"/>
                <w:left w:val="nil"/>
                <w:bottom w:val="nil"/>
                <w:right w:val="nil"/>
                <w:between w:val="nil"/>
              </w:pBdr>
              <w:spacing w:line="206" w:lineRule="auto"/>
              <w:ind w:right="58" w:firstLine="8"/>
              <w:jc w:val="center"/>
              <w:rPr>
                <w:rFonts w:ascii="Arial" w:eastAsia="Arial" w:hAnsi="Arial" w:cs="Arial"/>
                <w:sz w:val="18"/>
                <w:szCs w:val="18"/>
              </w:rPr>
            </w:pPr>
          </w:p>
        </w:tc>
      </w:tr>
      <w:tr w:rsidR="00114F7E">
        <w:trPr>
          <w:cantSplit/>
          <w:trHeight w:val="842"/>
          <w:tblHeader/>
        </w:trPr>
        <w:tc>
          <w:tcPr>
            <w:tcW w:w="780" w:type="dxa"/>
            <w:shd w:val="clear" w:color="auto" w:fill="auto"/>
            <w:vAlign w:val="center"/>
          </w:tcPr>
          <w:p w:rsidR="00114F7E" w:rsidRDefault="00416CDF">
            <w:pPr>
              <w:pBdr>
                <w:top w:val="nil"/>
                <w:left w:val="nil"/>
                <w:bottom w:val="nil"/>
                <w:right w:val="nil"/>
                <w:between w:val="nil"/>
              </w:pBdr>
              <w:spacing w:before="172"/>
              <w:ind w:right="71" w:firstLine="8"/>
              <w:jc w:val="center"/>
              <w:rPr>
                <w:rFonts w:ascii="Arial" w:eastAsia="Arial" w:hAnsi="Arial" w:cs="Arial"/>
                <w:b/>
                <w:sz w:val="18"/>
                <w:szCs w:val="18"/>
              </w:rPr>
            </w:pPr>
            <w:r>
              <w:rPr>
                <w:rFonts w:ascii="Arial" w:eastAsia="Arial" w:hAnsi="Arial" w:cs="Arial"/>
                <w:b/>
                <w:sz w:val="18"/>
                <w:szCs w:val="18"/>
              </w:rPr>
              <w:t>13</w:t>
            </w:r>
          </w:p>
        </w:tc>
        <w:tc>
          <w:tcPr>
            <w:tcW w:w="2549" w:type="dxa"/>
            <w:shd w:val="clear" w:color="auto" w:fill="auto"/>
            <w:vAlign w:val="center"/>
          </w:tcPr>
          <w:p w:rsidR="00114F7E" w:rsidRDefault="00416CDF">
            <w:pPr>
              <w:pBdr>
                <w:top w:val="nil"/>
                <w:left w:val="nil"/>
                <w:bottom w:val="nil"/>
                <w:right w:val="nil"/>
                <w:between w:val="nil"/>
              </w:pBdr>
              <w:spacing w:line="228" w:lineRule="auto"/>
              <w:ind w:right="57" w:firstLine="8"/>
              <w:jc w:val="center"/>
              <w:rPr>
                <w:rFonts w:ascii="Arial" w:eastAsia="Arial" w:hAnsi="Arial" w:cs="Arial"/>
                <w:sz w:val="18"/>
                <w:szCs w:val="18"/>
              </w:rPr>
            </w:pPr>
            <w:r>
              <w:rPr>
                <w:rFonts w:ascii="Arial" w:eastAsia="Arial" w:hAnsi="Arial" w:cs="Arial"/>
                <w:sz w:val="18"/>
                <w:szCs w:val="18"/>
              </w:rPr>
              <w:t>Proporção de partos normais no SUS (e na Saúde Suplementar) (Universal)</w:t>
            </w:r>
          </w:p>
        </w:tc>
        <w:tc>
          <w:tcPr>
            <w:tcW w:w="710" w:type="dxa"/>
            <w:shd w:val="clear" w:color="auto" w:fill="auto"/>
            <w:vAlign w:val="center"/>
          </w:tcPr>
          <w:p w:rsidR="00114F7E" w:rsidRDefault="00416CDF">
            <w:pPr>
              <w:pBdr>
                <w:top w:val="nil"/>
                <w:left w:val="nil"/>
                <w:bottom w:val="nil"/>
                <w:right w:val="nil"/>
                <w:between w:val="nil"/>
              </w:pBdr>
              <w:spacing w:before="166"/>
              <w:ind w:firstLine="8"/>
              <w:jc w:val="center"/>
              <w:rPr>
                <w:rFonts w:ascii="Arial" w:eastAsia="Arial" w:hAnsi="Arial" w:cs="Arial"/>
                <w:sz w:val="18"/>
                <w:szCs w:val="18"/>
              </w:rPr>
            </w:pPr>
            <w:r>
              <w:rPr>
                <w:rFonts w:ascii="Arial" w:eastAsia="Arial" w:hAnsi="Arial" w:cs="Arial"/>
                <w:sz w:val="18"/>
                <w:szCs w:val="18"/>
              </w:rPr>
              <w:t>▲</w:t>
            </w:r>
          </w:p>
        </w:tc>
        <w:tc>
          <w:tcPr>
            <w:tcW w:w="1152" w:type="dxa"/>
            <w:shd w:val="clear" w:color="auto" w:fill="auto"/>
            <w:vAlign w:val="center"/>
          </w:tcPr>
          <w:p w:rsidR="00114F7E" w:rsidRDefault="00114F7E">
            <w:pPr>
              <w:pBdr>
                <w:top w:val="nil"/>
                <w:left w:val="nil"/>
                <w:bottom w:val="nil"/>
                <w:right w:val="nil"/>
                <w:between w:val="nil"/>
              </w:pBdr>
              <w:ind w:firstLine="8"/>
              <w:jc w:val="center"/>
              <w:rPr>
                <w:rFonts w:ascii="Arial" w:eastAsia="Arial" w:hAnsi="Arial" w:cs="Arial"/>
                <w:sz w:val="18"/>
                <w:szCs w:val="18"/>
              </w:rPr>
            </w:pPr>
          </w:p>
          <w:p w:rsidR="00114F7E" w:rsidRDefault="00114F7E">
            <w:pPr>
              <w:pBdr>
                <w:top w:val="nil"/>
                <w:left w:val="nil"/>
                <w:bottom w:val="nil"/>
                <w:right w:val="nil"/>
                <w:between w:val="nil"/>
              </w:pBdr>
              <w:ind w:firstLine="8"/>
              <w:jc w:val="center"/>
              <w:rPr>
                <w:rFonts w:ascii="Arial" w:eastAsia="Arial" w:hAnsi="Arial" w:cs="Arial"/>
                <w:sz w:val="18"/>
                <w:szCs w:val="18"/>
              </w:rPr>
            </w:pPr>
          </w:p>
          <w:p w:rsidR="00114F7E" w:rsidRDefault="00114F7E">
            <w:pPr>
              <w:pBdr>
                <w:top w:val="nil"/>
                <w:left w:val="nil"/>
                <w:bottom w:val="nil"/>
                <w:right w:val="nil"/>
                <w:between w:val="nil"/>
              </w:pBdr>
              <w:ind w:firstLine="8"/>
              <w:jc w:val="center"/>
              <w:rPr>
                <w:rFonts w:ascii="Arial" w:eastAsia="Arial" w:hAnsi="Arial" w:cs="Arial"/>
                <w:sz w:val="18"/>
                <w:szCs w:val="18"/>
              </w:rPr>
            </w:pPr>
          </w:p>
          <w:p w:rsidR="00114F7E" w:rsidRDefault="00416CDF">
            <w:pPr>
              <w:pBdr>
                <w:top w:val="nil"/>
                <w:left w:val="nil"/>
                <w:bottom w:val="nil"/>
                <w:right w:val="nil"/>
                <w:between w:val="nil"/>
              </w:pBdr>
              <w:spacing w:before="172"/>
              <w:ind w:right="60" w:firstLine="8"/>
              <w:jc w:val="center"/>
              <w:rPr>
                <w:rFonts w:ascii="Arial" w:eastAsia="Arial" w:hAnsi="Arial" w:cs="Arial"/>
                <w:b/>
                <w:sz w:val="18"/>
                <w:szCs w:val="18"/>
              </w:rPr>
            </w:pPr>
            <w:r>
              <w:rPr>
                <w:rFonts w:ascii="Arial" w:eastAsia="Arial" w:hAnsi="Arial" w:cs="Arial"/>
                <w:b/>
                <w:sz w:val="18"/>
                <w:szCs w:val="18"/>
              </w:rPr>
              <w:t>70,00%</w:t>
            </w:r>
          </w:p>
        </w:tc>
        <w:tc>
          <w:tcPr>
            <w:tcW w:w="972" w:type="dxa"/>
            <w:shd w:val="clear" w:color="auto" w:fill="auto"/>
            <w:vAlign w:val="center"/>
          </w:tcPr>
          <w:p w:rsidR="00114F7E" w:rsidRDefault="00416CDF">
            <w:pPr>
              <w:pBdr>
                <w:top w:val="nil"/>
                <w:left w:val="nil"/>
                <w:bottom w:val="nil"/>
                <w:right w:val="nil"/>
                <w:between w:val="nil"/>
              </w:pBdr>
              <w:spacing w:before="1"/>
              <w:ind w:right="51" w:firstLine="8"/>
              <w:jc w:val="center"/>
              <w:rPr>
                <w:rFonts w:ascii="Arial" w:eastAsia="Arial" w:hAnsi="Arial" w:cs="Arial"/>
                <w:b/>
                <w:sz w:val="18"/>
                <w:szCs w:val="18"/>
              </w:rPr>
            </w:pPr>
            <w:r>
              <w:rPr>
                <w:rFonts w:ascii="Arial" w:eastAsia="Arial" w:hAnsi="Arial" w:cs="Arial"/>
                <w:b/>
                <w:sz w:val="18"/>
                <w:szCs w:val="18"/>
              </w:rPr>
              <w:t>37%</w:t>
            </w:r>
          </w:p>
        </w:tc>
        <w:tc>
          <w:tcPr>
            <w:tcW w:w="1173" w:type="dxa"/>
            <w:shd w:val="clear" w:color="auto" w:fill="auto"/>
            <w:vAlign w:val="center"/>
          </w:tcPr>
          <w:p w:rsidR="00114F7E" w:rsidRDefault="00416CDF">
            <w:pPr>
              <w:pBdr>
                <w:top w:val="nil"/>
                <w:left w:val="nil"/>
                <w:bottom w:val="nil"/>
                <w:right w:val="nil"/>
                <w:between w:val="nil"/>
              </w:pBdr>
              <w:spacing w:before="1"/>
              <w:ind w:right="106" w:firstLine="8"/>
              <w:jc w:val="center"/>
              <w:rPr>
                <w:rFonts w:ascii="Arial" w:eastAsia="Arial" w:hAnsi="Arial" w:cs="Arial"/>
                <w:b/>
                <w:sz w:val="18"/>
                <w:szCs w:val="18"/>
              </w:rPr>
            </w:pPr>
            <w:r>
              <w:rPr>
                <w:rFonts w:ascii="Arial" w:eastAsia="Arial" w:hAnsi="Arial" w:cs="Arial"/>
                <w:b/>
                <w:sz w:val="18"/>
                <w:szCs w:val="18"/>
              </w:rPr>
              <w:t>23,99%</w:t>
            </w:r>
          </w:p>
        </w:tc>
        <w:tc>
          <w:tcPr>
            <w:tcW w:w="2303" w:type="dxa"/>
            <w:shd w:val="clear" w:color="auto" w:fill="auto"/>
            <w:vAlign w:val="center"/>
          </w:tcPr>
          <w:p w:rsidR="00114F7E" w:rsidRDefault="00416CDF">
            <w:pPr>
              <w:pBdr>
                <w:top w:val="nil"/>
                <w:left w:val="nil"/>
                <w:bottom w:val="nil"/>
                <w:right w:val="nil"/>
                <w:between w:val="nil"/>
              </w:pBdr>
              <w:spacing w:before="174" w:line="228" w:lineRule="auto"/>
              <w:ind w:right="56" w:firstLine="8"/>
              <w:jc w:val="center"/>
              <w:rPr>
                <w:rFonts w:ascii="Arial" w:eastAsia="Arial" w:hAnsi="Arial" w:cs="Arial"/>
                <w:sz w:val="18"/>
                <w:szCs w:val="18"/>
              </w:rPr>
            </w:pPr>
            <w:r>
              <w:rPr>
                <w:rFonts w:ascii="Arial" w:eastAsia="Arial" w:hAnsi="Arial" w:cs="Arial"/>
                <w:sz w:val="18"/>
                <w:szCs w:val="18"/>
                <w:vertAlign w:val="superscript"/>
              </w:rPr>
              <w:footnoteReference w:id="47"/>
            </w:r>
            <w:r>
              <w:rPr>
                <w:rFonts w:ascii="Arial" w:eastAsia="Arial" w:hAnsi="Arial" w:cs="Arial"/>
                <w:sz w:val="18"/>
                <w:szCs w:val="18"/>
              </w:rPr>
              <w:t>Fonte: SINASC de base municipal.</w:t>
            </w:r>
          </w:p>
        </w:tc>
      </w:tr>
      <w:tr w:rsidR="00114F7E">
        <w:trPr>
          <w:cantSplit/>
          <w:trHeight w:val="1042"/>
          <w:tblHeader/>
        </w:trPr>
        <w:tc>
          <w:tcPr>
            <w:tcW w:w="780" w:type="dxa"/>
            <w:shd w:val="clear" w:color="auto" w:fill="auto"/>
            <w:vAlign w:val="center"/>
          </w:tcPr>
          <w:p w:rsidR="00114F7E" w:rsidRDefault="00416CDF">
            <w:pPr>
              <w:pBdr>
                <w:top w:val="nil"/>
                <w:left w:val="nil"/>
                <w:bottom w:val="nil"/>
                <w:right w:val="nil"/>
                <w:between w:val="nil"/>
              </w:pBdr>
              <w:spacing w:before="1"/>
              <w:ind w:right="71" w:firstLine="8"/>
              <w:jc w:val="center"/>
              <w:rPr>
                <w:rFonts w:ascii="Arial" w:eastAsia="Arial" w:hAnsi="Arial" w:cs="Arial"/>
                <w:b/>
                <w:sz w:val="18"/>
                <w:szCs w:val="18"/>
              </w:rPr>
            </w:pPr>
            <w:r>
              <w:rPr>
                <w:rFonts w:ascii="Arial" w:eastAsia="Arial" w:hAnsi="Arial" w:cs="Arial"/>
                <w:b/>
                <w:sz w:val="18"/>
                <w:szCs w:val="18"/>
              </w:rPr>
              <w:lastRenderedPageBreak/>
              <w:t>14</w:t>
            </w:r>
          </w:p>
        </w:tc>
        <w:tc>
          <w:tcPr>
            <w:tcW w:w="2549" w:type="dxa"/>
            <w:shd w:val="clear" w:color="auto" w:fill="auto"/>
            <w:vAlign w:val="center"/>
          </w:tcPr>
          <w:p w:rsidR="00114F7E" w:rsidRDefault="00416CDF">
            <w:pPr>
              <w:pBdr>
                <w:top w:val="nil"/>
                <w:left w:val="nil"/>
                <w:bottom w:val="nil"/>
                <w:right w:val="nil"/>
                <w:between w:val="nil"/>
              </w:pBdr>
              <w:spacing w:line="228" w:lineRule="auto"/>
              <w:ind w:right="58" w:firstLine="8"/>
              <w:jc w:val="center"/>
              <w:rPr>
                <w:rFonts w:ascii="Arial" w:eastAsia="Arial" w:hAnsi="Arial" w:cs="Arial"/>
                <w:sz w:val="18"/>
                <w:szCs w:val="18"/>
              </w:rPr>
            </w:pPr>
            <w:r>
              <w:rPr>
                <w:rFonts w:ascii="Arial" w:eastAsia="Arial" w:hAnsi="Arial" w:cs="Arial"/>
                <w:sz w:val="18"/>
                <w:szCs w:val="18"/>
              </w:rPr>
              <w:t>Proporção de gravidez na adolescência entre as faixas etárias 10 a 19 anos (Universal)</w:t>
            </w:r>
          </w:p>
        </w:tc>
        <w:tc>
          <w:tcPr>
            <w:tcW w:w="710" w:type="dxa"/>
            <w:shd w:val="clear" w:color="auto" w:fill="auto"/>
            <w:vAlign w:val="center"/>
          </w:tcPr>
          <w:p w:rsidR="00114F7E" w:rsidRDefault="00114F7E">
            <w:pPr>
              <w:pBdr>
                <w:top w:val="nil"/>
                <w:left w:val="nil"/>
                <w:bottom w:val="nil"/>
                <w:right w:val="nil"/>
                <w:between w:val="nil"/>
              </w:pBdr>
              <w:ind w:firstLine="8"/>
              <w:jc w:val="center"/>
              <w:rPr>
                <w:rFonts w:ascii="Arial" w:eastAsia="Arial" w:hAnsi="Arial" w:cs="Arial"/>
                <w:sz w:val="18"/>
                <w:szCs w:val="18"/>
              </w:rPr>
            </w:pPr>
          </w:p>
          <w:p w:rsidR="00114F7E" w:rsidRDefault="00114F7E">
            <w:pPr>
              <w:pBdr>
                <w:top w:val="nil"/>
                <w:left w:val="nil"/>
                <w:bottom w:val="nil"/>
                <w:right w:val="nil"/>
                <w:between w:val="nil"/>
              </w:pBdr>
              <w:spacing w:before="8"/>
              <w:ind w:firstLine="8"/>
              <w:jc w:val="center"/>
              <w:rPr>
                <w:rFonts w:ascii="Arial" w:eastAsia="Arial" w:hAnsi="Arial" w:cs="Arial"/>
                <w:sz w:val="18"/>
                <w:szCs w:val="18"/>
              </w:rPr>
            </w:pPr>
          </w:p>
          <w:p w:rsidR="00114F7E" w:rsidRDefault="00416CDF">
            <w:pPr>
              <w:pBdr>
                <w:top w:val="nil"/>
                <w:left w:val="nil"/>
                <w:bottom w:val="nil"/>
                <w:right w:val="nil"/>
                <w:between w:val="nil"/>
              </w:pBdr>
              <w:ind w:firstLine="8"/>
              <w:jc w:val="center"/>
              <w:rPr>
                <w:rFonts w:ascii="Arial" w:eastAsia="Arial" w:hAnsi="Arial" w:cs="Arial"/>
                <w:sz w:val="18"/>
                <w:szCs w:val="18"/>
              </w:rPr>
            </w:pPr>
            <w:r>
              <w:rPr>
                <w:rFonts w:ascii="Arial" w:eastAsia="Arial" w:hAnsi="Arial" w:cs="Arial"/>
                <w:sz w:val="18"/>
                <w:szCs w:val="18"/>
              </w:rPr>
              <w:t>▼</w:t>
            </w:r>
          </w:p>
        </w:tc>
        <w:tc>
          <w:tcPr>
            <w:tcW w:w="1152" w:type="dxa"/>
            <w:shd w:val="clear" w:color="auto" w:fill="auto"/>
            <w:vAlign w:val="center"/>
          </w:tcPr>
          <w:p w:rsidR="00114F7E" w:rsidRDefault="00416CDF">
            <w:pPr>
              <w:pBdr>
                <w:top w:val="nil"/>
                <w:left w:val="nil"/>
                <w:bottom w:val="nil"/>
                <w:right w:val="nil"/>
                <w:between w:val="nil"/>
              </w:pBdr>
              <w:spacing w:before="1"/>
              <w:ind w:right="60" w:firstLine="8"/>
              <w:jc w:val="center"/>
              <w:rPr>
                <w:rFonts w:ascii="Arial" w:eastAsia="Arial" w:hAnsi="Arial" w:cs="Arial"/>
                <w:b/>
                <w:sz w:val="18"/>
                <w:szCs w:val="18"/>
              </w:rPr>
            </w:pPr>
            <w:r>
              <w:rPr>
                <w:rFonts w:ascii="Arial" w:eastAsia="Arial" w:hAnsi="Arial" w:cs="Arial"/>
                <w:b/>
                <w:sz w:val="18"/>
                <w:szCs w:val="18"/>
              </w:rPr>
              <w:t>18,87%</w:t>
            </w:r>
          </w:p>
        </w:tc>
        <w:tc>
          <w:tcPr>
            <w:tcW w:w="972" w:type="dxa"/>
            <w:shd w:val="clear" w:color="auto" w:fill="auto"/>
            <w:vAlign w:val="center"/>
          </w:tcPr>
          <w:p w:rsidR="00114F7E" w:rsidRDefault="00416CDF">
            <w:pPr>
              <w:pBdr>
                <w:top w:val="nil"/>
                <w:left w:val="nil"/>
                <w:bottom w:val="nil"/>
                <w:right w:val="nil"/>
                <w:between w:val="nil"/>
              </w:pBdr>
              <w:ind w:right="52" w:firstLine="8"/>
              <w:jc w:val="center"/>
              <w:rPr>
                <w:rFonts w:ascii="Arial" w:eastAsia="Arial" w:hAnsi="Arial" w:cs="Arial"/>
                <w:b/>
                <w:sz w:val="18"/>
                <w:szCs w:val="18"/>
              </w:rPr>
            </w:pPr>
            <w:r>
              <w:rPr>
                <w:rFonts w:ascii="Arial" w:eastAsia="Arial" w:hAnsi="Arial" w:cs="Arial"/>
                <w:b/>
                <w:sz w:val="18"/>
                <w:szCs w:val="18"/>
              </w:rPr>
              <w:t>11,46%</w:t>
            </w:r>
          </w:p>
        </w:tc>
        <w:tc>
          <w:tcPr>
            <w:tcW w:w="1173" w:type="dxa"/>
            <w:shd w:val="clear" w:color="auto" w:fill="auto"/>
            <w:vAlign w:val="center"/>
          </w:tcPr>
          <w:p w:rsidR="00114F7E" w:rsidRDefault="00416CDF">
            <w:pPr>
              <w:pBdr>
                <w:top w:val="nil"/>
                <w:left w:val="nil"/>
                <w:bottom w:val="nil"/>
                <w:right w:val="nil"/>
                <w:between w:val="nil"/>
              </w:pBdr>
              <w:ind w:right="106" w:firstLine="8"/>
              <w:jc w:val="center"/>
              <w:rPr>
                <w:rFonts w:ascii="Arial" w:eastAsia="Arial" w:hAnsi="Arial" w:cs="Arial"/>
                <w:b/>
                <w:sz w:val="18"/>
                <w:szCs w:val="18"/>
              </w:rPr>
            </w:pPr>
            <w:r>
              <w:rPr>
                <w:rFonts w:ascii="Arial" w:eastAsia="Arial" w:hAnsi="Arial" w:cs="Arial"/>
                <w:b/>
                <w:sz w:val="18"/>
                <w:szCs w:val="18"/>
              </w:rPr>
              <w:t>9,15%</w:t>
            </w:r>
          </w:p>
        </w:tc>
        <w:tc>
          <w:tcPr>
            <w:tcW w:w="2303" w:type="dxa"/>
            <w:shd w:val="clear" w:color="auto" w:fill="auto"/>
            <w:vAlign w:val="center"/>
          </w:tcPr>
          <w:p w:rsidR="00114F7E" w:rsidRDefault="00416CDF">
            <w:pPr>
              <w:pBdr>
                <w:top w:val="nil"/>
                <w:left w:val="nil"/>
                <w:bottom w:val="nil"/>
                <w:right w:val="nil"/>
                <w:between w:val="nil"/>
              </w:pBdr>
              <w:spacing w:before="54" w:line="228" w:lineRule="auto"/>
              <w:ind w:right="57" w:firstLine="8"/>
              <w:jc w:val="center"/>
              <w:rPr>
                <w:rFonts w:ascii="Arial" w:eastAsia="Arial" w:hAnsi="Arial" w:cs="Arial"/>
                <w:sz w:val="18"/>
                <w:szCs w:val="18"/>
              </w:rPr>
            </w:pPr>
            <w:r>
              <w:rPr>
                <w:rFonts w:ascii="Arial" w:eastAsia="Arial" w:hAnsi="Arial" w:cs="Arial"/>
                <w:sz w:val="18"/>
                <w:szCs w:val="18"/>
                <w:vertAlign w:val="superscript"/>
              </w:rPr>
              <w:footnoteReference w:id="48"/>
            </w:r>
            <w:r>
              <w:rPr>
                <w:rFonts w:ascii="Arial" w:eastAsia="Arial" w:hAnsi="Arial" w:cs="Arial"/>
                <w:sz w:val="18"/>
                <w:szCs w:val="18"/>
              </w:rPr>
              <w:t>Fonte: SINASC de base municipal</w:t>
            </w:r>
          </w:p>
        </w:tc>
      </w:tr>
      <w:tr w:rsidR="00114F7E">
        <w:trPr>
          <w:cantSplit/>
          <w:trHeight w:val="701"/>
          <w:tblHeader/>
        </w:trPr>
        <w:tc>
          <w:tcPr>
            <w:tcW w:w="780" w:type="dxa"/>
            <w:shd w:val="clear" w:color="auto" w:fill="auto"/>
            <w:vAlign w:val="center"/>
          </w:tcPr>
          <w:p w:rsidR="00114F7E" w:rsidRDefault="00416CDF">
            <w:pPr>
              <w:pBdr>
                <w:top w:val="nil"/>
                <w:left w:val="nil"/>
                <w:bottom w:val="nil"/>
                <w:right w:val="nil"/>
                <w:between w:val="nil"/>
              </w:pBdr>
              <w:ind w:right="71" w:firstLine="8"/>
              <w:jc w:val="center"/>
              <w:rPr>
                <w:rFonts w:ascii="Arial" w:eastAsia="Arial" w:hAnsi="Arial" w:cs="Arial"/>
                <w:b/>
                <w:sz w:val="18"/>
                <w:szCs w:val="18"/>
              </w:rPr>
            </w:pPr>
            <w:r>
              <w:rPr>
                <w:rFonts w:ascii="Arial" w:eastAsia="Arial" w:hAnsi="Arial" w:cs="Arial"/>
                <w:b/>
                <w:sz w:val="18"/>
                <w:szCs w:val="18"/>
              </w:rPr>
              <w:t>15</w:t>
            </w:r>
          </w:p>
        </w:tc>
        <w:tc>
          <w:tcPr>
            <w:tcW w:w="2549" w:type="dxa"/>
            <w:shd w:val="clear" w:color="auto" w:fill="auto"/>
            <w:vAlign w:val="center"/>
          </w:tcPr>
          <w:p w:rsidR="00114F7E" w:rsidRDefault="00416CDF">
            <w:pPr>
              <w:pBdr>
                <w:top w:val="nil"/>
                <w:left w:val="nil"/>
                <w:bottom w:val="nil"/>
                <w:right w:val="nil"/>
                <w:between w:val="nil"/>
              </w:pBdr>
              <w:spacing w:line="230" w:lineRule="auto"/>
              <w:ind w:right="58" w:firstLine="8"/>
              <w:jc w:val="center"/>
              <w:rPr>
                <w:rFonts w:ascii="Arial" w:eastAsia="Arial" w:hAnsi="Arial" w:cs="Arial"/>
                <w:sz w:val="18"/>
                <w:szCs w:val="18"/>
              </w:rPr>
            </w:pPr>
            <w:r>
              <w:rPr>
                <w:rFonts w:ascii="Arial" w:eastAsia="Arial" w:hAnsi="Arial" w:cs="Arial"/>
                <w:sz w:val="18"/>
                <w:szCs w:val="18"/>
              </w:rPr>
              <w:t>Taxa de mortalidade infantil (0 a 364 dias) /1.000 (Universal)</w:t>
            </w:r>
          </w:p>
        </w:tc>
        <w:tc>
          <w:tcPr>
            <w:tcW w:w="710" w:type="dxa"/>
            <w:shd w:val="clear" w:color="auto" w:fill="auto"/>
            <w:vAlign w:val="center"/>
          </w:tcPr>
          <w:p w:rsidR="00114F7E" w:rsidRDefault="00416CDF">
            <w:pPr>
              <w:pBdr>
                <w:top w:val="nil"/>
                <w:left w:val="nil"/>
                <w:bottom w:val="nil"/>
                <w:right w:val="nil"/>
                <w:between w:val="nil"/>
              </w:pBdr>
              <w:ind w:firstLine="8"/>
              <w:jc w:val="center"/>
              <w:rPr>
                <w:rFonts w:ascii="Arial" w:eastAsia="Arial" w:hAnsi="Arial" w:cs="Arial"/>
                <w:sz w:val="18"/>
                <w:szCs w:val="18"/>
              </w:rPr>
            </w:pPr>
            <w:r>
              <w:rPr>
                <w:rFonts w:ascii="Arial" w:eastAsia="Arial" w:hAnsi="Arial" w:cs="Arial"/>
                <w:sz w:val="18"/>
                <w:szCs w:val="18"/>
              </w:rPr>
              <w:t>▼</w:t>
            </w:r>
          </w:p>
        </w:tc>
        <w:tc>
          <w:tcPr>
            <w:tcW w:w="1152" w:type="dxa"/>
            <w:shd w:val="clear" w:color="auto" w:fill="auto"/>
            <w:vAlign w:val="center"/>
          </w:tcPr>
          <w:p w:rsidR="00114F7E" w:rsidRDefault="00416CDF">
            <w:pPr>
              <w:pBdr>
                <w:top w:val="nil"/>
                <w:left w:val="nil"/>
                <w:bottom w:val="nil"/>
                <w:right w:val="nil"/>
                <w:between w:val="nil"/>
              </w:pBdr>
              <w:ind w:right="60" w:firstLine="8"/>
              <w:jc w:val="center"/>
              <w:rPr>
                <w:rFonts w:ascii="Arial" w:eastAsia="Arial" w:hAnsi="Arial" w:cs="Arial"/>
                <w:b/>
                <w:sz w:val="18"/>
                <w:szCs w:val="18"/>
              </w:rPr>
            </w:pPr>
            <w:r>
              <w:rPr>
                <w:rFonts w:ascii="Arial" w:eastAsia="Arial" w:hAnsi="Arial" w:cs="Arial"/>
                <w:b/>
                <w:sz w:val="18"/>
                <w:szCs w:val="18"/>
              </w:rPr>
              <w:t>10/1.000NV</w:t>
            </w:r>
          </w:p>
        </w:tc>
        <w:tc>
          <w:tcPr>
            <w:tcW w:w="972" w:type="dxa"/>
            <w:shd w:val="clear" w:color="auto" w:fill="auto"/>
            <w:vAlign w:val="center"/>
          </w:tcPr>
          <w:p w:rsidR="00114F7E" w:rsidRDefault="00416CDF">
            <w:pPr>
              <w:pBdr>
                <w:top w:val="nil"/>
                <w:left w:val="nil"/>
                <w:bottom w:val="nil"/>
                <w:right w:val="nil"/>
                <w:between w:val="nil"/>
              </w:pBdr>
              <w:ind w:right="54" w:firstLine="8"/>
              <w:jc w:val="center"/>
              <w:rPr>
                <w:rFonts w:ascii="Arial" w:eastAsia="Arial" w:hAnsi="Arial" w:cs="Arial"/>
                <w:b/>
                <w:sz w:val="18"/>
                <w:szCs w:val="18"/>
              </w:rPr>
            </w:pPr>
            <w:r>
              <w:rPr>
                <w:rFonts w:ascii="Arial" w:eastAsia="Arial" w:hAnsi="Arial" w:cs="Arial"/>
                <w:b/>
                <w:sz w:val="18"/>
                <w:szCs w:val="18"/>
              </w:rPr>
              <w:t>9,5/1000</w:t>
            </w:r>
          </w:p>
          <w:p w:rsidR="00114F7E" w:rsidRDefault="00416CDF">
            <w:pPr>
              <w:pBdr>
                <w:top w:val="nil"/>
                <w:left w:val="nil"/>
                <w:bottom w:val="nil"/>
                <w:right w:val="nil"/>
                <w:between w:val="nil"/>
              </w:pBdr>
              <w:spacing w:before="105"/>
              <w:ind w:right="55" w:firstLine="8"/>
              <w:jc w:val="center"/>
              <w:rPr>
                <w:rFonts w:ascii="Arial" w:eastAsia="Arial" w:hAnsi="Arial" w:cs="Arial"/>
                <w:b/>
                <w:sz w:val="18"/>
                <w:szCs w:val="18"/>
              </w:rPr>
            </w:pPr>
            <w:r>
              <w:rPr>
                <w:rFonts w:ascii="Arial" w:eastAsia="Arial" w:hAnsi="Arial" w:cs="Arial"/>
                <w:b/>
                <w:sz w:val="18"/>
                <w:szCs w:val="18"/>
              </w:rPr>
              <w:t>NV</w:t>
            </w:r>
          </w:p>
        </w:tc>
        <w:tc>
          <w:tcPr>
            <w:tcW w:w="1173" w:type="dxa"/>
            <w:shd w:val="clear" w:color="auto" w:fill="auto"/>
            <w:vAlign w:val="center"/>
          </w:tcPr>
          <w:p w:rsidR="00114F7E" w:rsidRDefault="00416CDF">
            <w:pPr>
              <w:pBdr>
                <w:top w:val="nil"/>
                <w:left w:val="nil"/>
                <w:bottom w:val="nil"/>
                <w:right w:val="nil"/>
                <w:between w:val="nil"/>
              </w:pBdr>
              <w:ind w:right="106" w:firstLine="8"/>
              <w:jc w:val="center"/>
              <w:rPr>
                <w:rFonts w:ascii="Arial" w:eastAsia="Arial" w:hAnsi="Arial" w:cs="Arial"/>
                <w:b/>
                <w:sz w:val="18"/>
                <w:szCs w:val="18"/>
              </w:rPr>
            </w:pPr>
            <w:r>
              <w:rPr>
                <w:rFonts w:ascii="Arial" w:eastAsia="Arial" w:hAnsi="Arial" w:cs="Arial"/>
                <w:b/>
                <w:sz w:val="18"/>
                <w:szCs w:val="18"/>
              </w:rPr>
              <w:t>7,58/1000</w:t>
            </w:r>
          </w:p>
          <w:p w:rsidR="00114F7E" w:rsidRDefault="00416CDF">
            <w:pPr>
              <w:pBdr>
                <w:top w:val="nil"/>
                <w:left w:val="nil"/>
                <w:bottom w:val="nil"/>
                <w:right w:val="nil"/>
                <w:between w:val="nil"/>
              </w:pBdr>
              <w:spacing w:before="105"/>
              <w:ind w:right="106" w:firstLine="8"/>
              <w:jc w:val="center"/>
              <w:rPr>
                <w:rFonts w:ascii="Arial" w:eastAsia="Arial" w:hAnsi="Arial" w:cs="Arial"/>
                <w:b/>
                <w:sz w:val="18"/>
                <w:szCs w:val="18"/>
              </w:rPr>
            </w:pPr>
            <w:r>
              <w:rPr>
                <w:rFonts w:ascii="Arial" w:eastAsia="Arial" w:hAnsi="Arial" w:cs="Arial"/>
                <w:b/>
                <w:sz w:val="18"/>
                <w:szCs w:val="18"/>
              </w:rPr>
              <w:t>NV</w:t>
            </w:r>
          </w:p>
        </w:tc>
        <w:tc>
          <w:tcPr>
            <w:tcW w:w="2303" w:type="dxa"/>
            <w:shd w:val="clear" w:color="auto" w:fill="auto"/>
            <w:vAlign w:val="center"/>
          </w:tcPr>
          <w:p w:rsidR="00114F7E" w:rsidRDefault="00114F7E">
            <w:pPr>
              <w:pBdr>
                <w:top w:val="nil"/>
                <w:left w:val="nil"/>
                <w:bottom w:val="nil"/>
                <w:right w:val="nil"/>
                <w:between w:val="nil"/>
              </w:pBdr>
              <w:spacing w:before="5"/>
              <w:ind w:firstLine="8"/>
              <w:jc w:val="center"/>
              <w:rPr>
                <w:rFonts w:ascii="Arial" w:eastAsia="Arial" w:hAnsi="Arial" w:cs="Arial"/>
                <w:sz w:val="18"/>
                <w:szCs w:val="18"/>
              </w:rPr>
            </w:pPr>
          </w:p>
          <w:p w:rsidR="00114F7E" w:rsidRDefault="00416CDF">
            <w:pPr>
              <w:pBdr>
                <w:top w:val="nil"/>
                <w:left w:val="nil"/>
                <w:bottom w:val="nil"/>
                <w:right w:val="nil"/>
                <w:between w:val="nil"/>
              </w:pBdr>
              <w:tabs>
                <w:tab w:val="left" w:pos="1910"/>
                <w:tab w:val="left" w:pos="3230"/>
              </w:tabs>
              <w:ind w:right="56" w:firstLine="8"/>
              <w:jc w:val="center"/>
              <w:rPr>
                <w:rFonts w:ascii="Arial" w:eastAsia="Arial" w:hAnsi="Arial" w:cs="Arial"/>
                <w:sz w:val="18"/>
                <w:szCs w:val="18"/>
              </w:rPr>
            </w:pPr>
            <w:r>
              <w:rPr>
                <w:rFonts w:ascii="Arial" w:eastAsia="Arial" w:hAnsi="Arial" w:cs="Arial"/>
                <w:sz w:val="18"/>
                <w:szCs w:val="18"/>
                <w:vertAlign w:val="superscript"/>
              </w:rPr>
              <w:footnoteReference w:id="49"/>
            </w:r>
            <w:r>
              <w:rPr>
                <w:rFonts w:ascii="Arial" w:eastAsia="Arial" w:hAnsi="Arial" w:cs="Arial"/>
                <w:sz w:val="18"/>
                <w:szCs w:val="18"/>
              </w:rPr>
              <w:t>Fonte: SIM e SINASC de base municipal.</w:t>
            </w:r>
          </w:p>
          <w:p w:rsidR="00114F7E" w:rsidRDefault="00114F7E">
            <w:pPr>
              <w:pBdr>
                <w:top w:val="nil"/>
                <w:left w:val="nil"/>
                <w:bottom w:val="nil"/>
                <w:right w:val="nil"/>
                <w:between w:val="nil"/>
              </w:pBdr>
              <w:spacing w:before="2"/>
              <w:ind w:right="55" w:firstLine="8"/>
              <w:jc w:val="center"/>
              <w:rPr>
                <w:rFonts w:ascii="Arial" w:eastAsia="Arial" w:hAnsi="Arial" w:cs="Arial"/>
                <w:sz w:val="18"/>
                <w:szCs w:val="18"/>
              </w:rPr>
            </w:pPr>
          </w:p>
        </w:tc>
      </w:tr>
      <w:tr w:rsidR="00114F7E">
        <w:trPr>
          <w:cantSplit/>
          <w:trHeight w:val="1189"/>
          <w:tblHeader/>
        </w:trPr>
        <w:tc>
          <w:tcPr>
            <w:tcW w:w="780" w:type="dxa"/>
            <w:shd w:val="clear" w:color="auto" w:fill="auto"/>
            <w:vAlign w:val="center"/>
          </w:tcPr>
          <w:p w:rsidR="00114F7E" w:rsidRDefault="00416CDF">
            <w:pPr>
              <w:pBdr>
                <w:top w:val="nil"/>
                <w:left w:val="nil"/>
                <w:bottom w:val="nil"/>
                <w:right w:val="nil"/>
                <w:between w:val="nil"/>
              </w:pBdr>
              <w:ind w:right="71" w:firstLine="8"/>
              <w:jc w:val="center"/>
              <w:rPr>
                <w:rFonts w:ascii="Arial" w:eastAsia="Arial" w:hAnsi="Arial" w:cs="Arial"/>
                <w:b/>
                <w:sz w:val="18"/>
                <w:szCs w:val="18"/>
              </w:rPr>
            </w:pPr>
            <w:r>
              <w:rPr>
                <w:rFonts w:ascii="Arial" w:eastAsia="Arial" w:hAnsi="Arial" w:cs="Arial"/>
                <w:b/>
                <w:sz w:val="18"/>
                <w:szCs w:val="18"/>
              </w:rPr>
              <w:t>16</w:t>
            </w:r>
          </w:p>
        </w:tc>
        <w:tc>
          <w:tcPr>
            <w:tcW w:w="2549" w:type="dxa"/>
            <w:shd w:val="clear" w:color="auto" w:fill="auto"/>
            <w:vAlign w:val="center"/>
          </w:tcPr>
          <w:p w:rsidR="00114F7E" w:rsidRDefault="00416CDF">
            <w:pPr>
              <w:pBdr>
                <w:top w:val="nil"/>
                <w:left w:val="nil"/>
                <w:bottom w:val="nil"/>
                <w:right w:val="nil"/>
                <w:between w:val="nil"/>
              </w:pBdr>
              <w:spacing w:before="145" w:line="228" w:lineRule="auto"/>
              <w:ind w:right="57" w:firstLine="8"/>
              <w:jc w:val="center"/>
              <w:rPr>
                <w:rFonts w:ascii="Arial" w:eastAsia="Arial" w:hAnsi="Arial" w:cs="Arial"/>
                <w:sz w:val="18"/>
                <w:szCs w:val="18"/>
              </w:rPr>
            </w:pPr>
            <w:r>
              <w:rPr>
                <w:rFonts w:ascii="Arial" w:eastAsia="Arial" w:hAnsi="Arial" w:cs="Arial"/>
                <w:sz w:val="18"/>
                <w:szCs w:val="18"/>
              </w:rPr>
              <w:t>Número de óbitos maternos em determinado período e local de residência. (Universal)</w:t>
            </w:r>
          </w:p>
        </w:tc>
        <w:tc>
          <w:tcPr>
            <w:tcW w:w="710" w:type="dxa"/>
            <w:shd w:val="clear" w:color="auto" w:fill="auto"/>
            <w:vAlign w:val="center"/>
          </w:tcPr>
          <w:p w:rsidR="00114F7E" w:rsidRDefault="00416CDF">
            <w:pPr>
              <w:pBdr>
                <w:top w:val="nil"/>
                <w:left w:val="nil"/>
                <w:bottom w:val="nil"/>
                <w:right w:val="nil"/>
                <w:between w:val="nil"/>
              </w:pBdr>
              <w:ind w:firstLine="8"/>
              <w:jc w:val="center"/>
              <w:rPr>
                <w:rFonts w:ascii="Arial" w:eastAsia="Arial" w:hAnsi="Arial" w:cs="Arial"/>
                <w:sz w:val="18"/>
                <w:szCs w:val="18"/>
              </w:rPr>
            </w:pPr>
            <w:r>
              <w:rPr>
                <w:rFonts w:ascii="Arial" w:eastAsia="Arial" w:hAnsi="Arial" w:cs="Arial"/>
                <w:sz w:val="18"/>
                <w:szCs w:val="18"/>
              </w:rPr>
              <w:t>▼</w:t>
            </w:r>
          </w:p>
        </w:tc>
        <w:tc>
          <w:tcPr>
            <w:tcW w:w="1152" w:type="dxa"/>
            <w:shd w:val="clear" w:color="auto" w:fill="auto"/>
            <w:vAlign w:val="center"/>
          </w:tcPr>
          <w:p w:rsidR="00114F7E" w:rsidRDefault="00114F7E">
            <w:pPr>
              <w:pBdr>
                <w:top w:val="nil"/>
                <w:left w:val="nil"/>
                <w:bottom w:val="nil"/>
                <w:right w:val="nil"/>
                <w:between w:val="nil"/>
              </w:pBdr>
              <w:ind w:firstLine="8"/>
              <w:jc w:val="center"/>
              <w:rPr>
                <w:rFonts w:ascii="Arial" w:eastAsia="Arial" w:hAnsi="Arial" w:cs="Arial"/>
                <w:sz w:val="18"/>
                <w:szCs w:val="18"/>
              </w:rPr>
            </w:pPr>
          </w:p>
        </w:tc>
        <w:tc>
          <w:tcPr>
            <w:tcW w:w="972" w:type="dxa"/>
            <w:shd w:val="clear" w:color="auto" w:fill="auto"/>
            <w:vAlign w:val="center"/>
          </w:tcPr>
          <w:p w:rsidR="00114F7E" w:rsidRDefault="00416CDF">
            <w:pPr>
              <w:pBdr>
                <w:top w:val="nil"/>
                <w:left w:val="nil"/>
                <w:bottom w:val="nil"/>
                <w:right w:val="nil"/>
                <w:between w:val="nil"/>
              </w:pBdr>
              <w:spacing w:before="160"/>
              <w:ind w:right="55" w:firstLine="8"/>
              <w:jc w:val="center"/>
              <w:rPr>
                <w:rFonts w:ascii="Arial" w:eastAsia="Arial" w:hAnsi="Arial" w:cs="Arial"/>
                <w:b/>
                <w:sz w:val="18"/>
                <w:szCs w:val="18"/>
              </w:rPr>
            </w:pPr>
            <w:r>
              <w:rPr>
                <w:rFonts w:ascii="Arial" w:eastAsia="Arial" w:hAnsi="Arial" w:cs="Arial"/>
                <w:b/>
                <w:sz w:val="18"/>
                <w:szCs w:val="18"/>
              </w:rPr>
              <w:t>2 óbitos</w:t>
            </w:r>
          </w:p>
        </w:tc>
        <w:tc>
          <w:tcPr>
            <w:tcW w:w="1173" w:type="dxa"/>
            <w:shd w:val="clear" w:color="auto" w:fill="auto"/>
            <w:vAlign w:val="center"/>
          </w:tcPr>
          <w:p w:rsidR="00114F7E" w:rsidRDefault="00416CDF">
            <w:pPr>
              <w:pBdr>
                <w:top w:val="nil"/>
                <w:left w:val="nil"/>
                <w:bottom w:val="nil"/>
                <w:right w:val="nil"/>
                <w:between w:val="nil"/>
              </w:pBdr>
              <w:spacing w:before="160"/>
              <w:ind w:right="106" w:firstLine="8"/>
              <w:jc w:val="center"/>
              <w:rPr>
                <w:rFonts w:ascii="Arial" w:eastAsia="Arial" w:hAnsi="Arial" w:cs="Arial"/>
                <w:b/>
                <w:sz w:val="18"/>
                <w:szCs w:val="18"/>
              </w:rPr>
            </w:pPr>
            <w:r>
              <w:rPr>
                <w:rFonts w:ascii="Arial" w:eastAsia="Arial" w:hAnsi="Arial" w:cs="Arial"/>
                <w:b/>
                <w:sz w:val="18"/>
                <w:szCs w:val="18"/>
              </w:rPr>
              <w:t>4 óbitos</w:t>
            </w:r>
          </w:p>
        </w:tc>
        <w:tc>
          <w:tcPr>
            <w:tcW w:w="2303" w:type="dxa"/>
            <w:shd w:val="clear" w:color="auto" w:fill="auto"/>
            <w:vAlign w:val="center"/>
          </w:tcPr>
          <w:p w:rsidR="00114F7E" w:rsidRDefault="00416CDF">
            <w:pPr>
              <w:pBdr>
                <w:top w:val="nil"/>
                <w:left w:val="nil"/>
                <w:bottom w:val="nil"/>
                <w:right w:val="nil"/>
                <w:between w:val="nil"/>
              </w:pBdr>
              <w:tabs>
                <w:tab w:val="left" w:pos="9781"/>
              </w:tabs>
              <w:spacing w:before="145" w:line="228" w:lineRule="auto"/>
              <w:ind w:firstLine="8"/>
              <w:jc w:val="center"/>
              <w:rPr>
                <w:rFonts w:ascii="Arial" w:eastAsia="Arial" w:hAnsi="Arial" w:cs="Arial"/>
                <w:sz w:val="18"/>
                <w:szCs w:val="18"/>
              </w:rPr>
            </w:pPr>
            <w:r>
              <w:rPr>
                <w:rFonts w:ascii="Arial" w:eastAsia="Arial" w:hAnsi="Arial" w:cs="Arial"/>
                <w:sz w:val="18"/>
                <w:szCs w:val="18"/>
                <w:vertAlign w:val="superscript"/>
              </w:rPr>
              <w:footnoteReference w:id="50"/>
            </w:r>
            <w:r>
              <w:rPr>
                <w:rFonts w:ascii="Arial" w:eastAsia="Arial" w:hAnsi="Arial" w:cs="Arial"/>
                <w:sz w:val="18"/>
                <w:szCs w:val="18"/>
              </w:rPr>
              <w:t>Fonte: COPEMI-TV e SIM.</w:t>
            </w:r>
          </w:p>
          <w:p w:rsidR="00114F7E" w:rsidRDefault="00114F7E">
            <w:pPr>
              <w:pBdr>
                <w:top w:val="nil"/>
                <w:left w:val="nil"/>
                <w:bottom w:val="nil"/>
                <w:right w:val="nil"/>
                <w:between w:val="nil"/>
              </w:pBdr>
              <w:spacing w:before="145" w:line="228" w:lineRule="auto"/>
              <w:ind w:right="56" w:firstLine="8"/>
              <w:jc w:val="center"/>
              <w:rPr>
                <w:rFonts w:ascii="Arial" w:eastAsia="Arial" w:hAnsi="Arial" w:cs="Arial"/>
                <w:sz w:val="18"/>
                <w:szCs w:val="18"/>
              </w:rPr>
            </w:pPr>
          </w:p>
        </w:tc>
      </w:tr>
      <w:tr w:rsidR="00114F7E">
        <w:trPr>
          <w:cantSplit/>
          <w:trHeight w:val="1071"/>
          <w:tblHeader/>
        </w:trPr>
        <w:tc>
          <w:tcPr>
            <w:tcW w:w="780" w:type="dxa"/>
            <w:shd w:val="clear" w:color="auto" w:fill="auto"/>
            <w:vAlign w:val="center"/>
          </w:tcPr>
          <w:p w:rsidR="00114F7E" w:rsidRDefault="00416CDF">
            <w:pPr>
              <w:pBdr>
                <w:top w:val="nil"/>
                <w:left w:val="nil"/>
                <w:bottom w:val="nil"/>
                <w:right w:val="nil"/>
                <w:between w:val="nil"/>
              </w:pBdr>
              <w:spacing w:before="163"/>
              <w:ind w:right="278" w:firstLine="8"/>
              <w:jc w:val="center"/>
              <w:rPr>
                <w:rFonts w:ascii="Arial" w:eastAsia="Arial" w:hAnsi="Arial" w:cs="Arial"/>
                <w:b/>
                <w:sz w:val="18"/>
                <w:szCs w:val="18"/>
              </w:rPr>
            </w:pPr>
            <w:r>
              <w:rPr>
                <w:rFonts w:ascii="Arial" w:eastAsia="Arial" w:hAnsi="Arial" w:cs="Arial"/>
                <w:b/>
                <w:sz w:val="18"/>
                <w:szCs w:val="18"/>
              </w:rPr>
              <w:t>17</w:t>
            </w:r>
          </w:p>
        </w:tc>
        <w:tc>
          <w:tcPr>
            <w:tcW w:w="2549" w:type="dxa"/>
            <w:shd w:val="clear" w:color="auto" w:fill="auto"/>
            <w:vAlign w:val="center"/>
          </w:tcPr>
          <w:p w:rsidR="00114F7E" w:rsidRDefault="00416CDF">
            <w:pPr>
              <w:pBdr>
                <w:top w:val="nil"/>
                <w:left w:val="nil"/>
                <w:bottom w:val="nil"/>
                <w:right w:val="nil"/>
                <w:between w:val="nil"/>
              </w:pBdr>
              <w:tabs>
                <w:tab w:val="left" w:pos="1470"/>
              </w:tabs>
              <w:spacing w:line="228" w:lineRule="auto"/>
              <w:ind w:right="58" w:firstLine="8"/>
              <w:jc w:val="center"/>
              <w:rPr>
                <w:rFonts w:ascii="Arial" w:eastAsia="Arial" w:hAnsi="Arial" w:cs="Arial"/>
                <w:sz w:val="18"/>
                <w:szCs w:val="18"/>
              </w:rPr>
            </w:pPr>
            <w:r>
              <w:rPr>
                <w:rFonts w:ascii="Arial" w:eastAsia="Arial" w:hAnsi="Arial" w:cs="Arial"/>
                <w:sz w:val="18"/>
                <w:szCs w:val="18"/>
              </w:rPr>
              <w:t>Cobertura</w:t>
            </w:r>
            <w:r>
              <w:rPr>
                <w:rFonts w:ascii="Arial" w:eastAsia="Arial" w:hAnsi="Arial" w:cs="Arial"/>
                <w:sz w:val="18"/>
                <w:szCs w:val="18"/>
              </w:rPr>
              <w:tab/>
              <w:t>populacional estimada pelas equipes de atenção básica</w:t>
            </w:r>
          </w:p>
        </w:tc>
        <w:tc>
          <w:tcPr>
            <w:tcW w:w="710" w:type="dxa"/>
            <w:shd w:val="clear" w:color="auto" w:fill="auto"/>
            <w:vAlign w:val="center"/>
          </w:tcPr>
          <w:p w:rsidR="00114F7E" w:rsidRDefault="00416CDF">
            <w:pPr>
              <w:pBdr>
                <w:top w:val="nil"/>
                <w:left w:val="nil"/>
                <w:bottom w:val="nil"/>
                <w:right w:val="nil"/>
                <w:between w:val="nil"/>
              </w:pBdr>
              <w:spacing w:before="156"/>
              <w:ind w:firstLine="8"/>
              <w:jc w:val="center"/>
              <w:rPr>
                <w:rFonts w:ascii="Arial" w:eastAsia="Arial" w:hAnsi="Arial" w:cs="Arial"/>
                <w:sz w:val="18"/>
                <w:szCs w:val="18"/>
              </w:rPr>
            </w:pPr>
            <w:r>
              <w:rPr>
                <w:rFonts w:ascii="Arial" w:eastAsia="Arial" w:hAnsi="Arial" w:cs="Arial"/>
                <w:sz w:val="18"/>
                <w:szCs w:val="18"/>
              </w:rPr>
              <w:t>▲</w:t>
            </w:r>
          </w:p>
        </w:tc>
        <w:tc>
          <w:tcPr>
            <w:tcW w:w="1152" w:type="dxa"/>
            <w:shd w:val="clear" w:color="auto" w:fill="auto"/>
            <w:vAlign w:val="center"/>
          </w:tcPr>
          <w:p w:rsidR="00114F7E" w:rsidRDefault="00114F7E">
            <w:pPr>
              <w:pBdr>
                <w:top w:val="nil"/>
                <w:left w:val="nil"/>
                <w:bottom w:val="nil"/>
                <w:right w:val="nil"/>
                <w:between w:val="nil"/>
              </w:pBdr>
              <w:ind w:firstLine="8"/>
              <w:jc w:val="center"/>
              <w:rPr>
                <w:rFonts w:ascii="Arial" w:eastAsia="Arial" w:hAnsi="Arial" w:cs="Arial"/>
                <w:sz w:val="18"/>
                <w:szCs w:val="18"/>
              </w:rPr>
            </w:pPr>
          </w:p>
        </w:tc>
        <w:tc>
          <w:tcPr>
            <w:tcW w:w="972" w:type="dxa"/>
            <w:shd w:val="clear" w:color="auto" w:fill="auto"/>
            <w:vAlign w:val="center"/>
          </w:tcPr>
          <w:p w:rsidR="00114F7E" w:rsidRDefault="00416CDF">
            <w:pPr>
              <w:pBdr>
                <w:top w:val="nil"/>
                <w:left w:val="nil"/>
                <w:bottom w:val="nil"/>
                <w:right w:val="nil"/>
                <w:between w:val="nil"/>
              </w:pBdr>
              <w:spacing w:line="207" w:lineRule="auto"/>
              <w:ind w:right="47" w:firstLine="8"/>
              <w:jc w:val="center"/>
              <w:rPr>
                <w:rFonts w:ascii="Arial" w:eastAsia="Arial" w:hAnsi="Arial" w:cs="Arial"/>
                <w:b/>
                <w:sz w:val="18"/>
                <w:szCs w:val="18"/>
              </w:rPr>
            </w:pPr>
            <w:r>
              <w:rPr>
                <w:rFonts w:ascii="Arial" w:eastAsia="Arial" w:hAnsi="Arial" w:cs="Arial"/>
                <w:b/>
                <w:sz w:val="18"/>
                <w:szCs w:val="18"/>
              </w:rPr>
              <w:t>88%</w:t>
            </w:r>
          </w:p>
          <w:p w:rsidR="00114F7E" w:rsidRDefault="00416CDF">
            <w:pPr>
              <w:pBdr>
                <w:top w:val="nil"/>
                <w:left w:val="nil"/>
                <w:bottom w:val="nil"/>
                <w:right w:val="nil"/>
                <w:between w:val="nil"/>
              </w:pBdr>
              <w:ind w:right="54" w:firstLine="8"/>
              <w:jc w:val="center"/>
              <w:rPr>
                <w:rFonts w:ascii="Arial" w:eastAsia="Arial" w:hAnsi="Arial" w:cs="Arial"/>
                <w:b/>
                <w:sz w:val="18"/>
                <w:szCs w:val="18"/>
              </w:rPr>
            </w:pPr>
            <w:r>
              <w:rPr>
                <w:rFonts w:ascii="Arial" w:eastAsia="Arial" w:hAnsi="Arial" w:cs="Arial"/>
                <w:b/>
                <w:sz w:val="18"/>
                <w:szCs w:val="18"/>
              </w:rPr>
              <w:t>(pop. estimada 2017)</w:t>
            </w:r>
          </w:p>
        </w:tc>
        <w:tc>
          <w:tcPr>
            <w:tcW w:w="1173" w:type="dxa"/>
            <w:shd w:val="clear" w:color="auto" w:fill="auto"/>
            <w:vAlign w:val="center"/>
          </w:tcPr>
          <w:p w:rsidR="00114F7E" w:rsidRDefault="00416CDF">
            <w:pPr>
              <w:pBdr>
                <w:top w:val="nil"/>
                <w:left w:val="nil"/>
                <w:bottom w:val="nil"/>
                <w:right w:val="nil"/>
                <w:between w:val="nil"/>
              </w:pBdr>
              <w:spacing w:before="163"/>
              <w:ind w:right="106" w:firstLine="8"/>
              <w:jc w:val="center"/>
              <w:rPr>
                <w:rFonts w:ascii="Arial" w:eastAsia="Arial" w:hAnsi="Arial" w:cs="Arial"/>
                <w:b/>
                <w:sz w:val="18"/>
                <w:szCs w:val="18"/>
              </w:rPr>
            </w:pPr>
            <w:r>
              <w:rPr>
                <w:rFonts w:ascii="Arial" w:eastAsia="Arial" w:hAnsi="Arial" w:cs="Arial"/>
                <w:b/>
                <w:sz w:val="18"/>
                <w:szCs w:val="18"/>
              </w:rPr>
              <w:t>93,93%</w:t>
            </w:r>
          </w:p>
        </w:tc>
        <w:tc>
          <w:tcPr>
            <w:tcW w:w="2303" w:type="dxa"/>
            <w:shd w:val="clear" w:color="auto" w:fill="auto"/>
            <w:vAlign w:val="center"/>
          </w:tcPr>
          <w:p w:rsidR="00114F7E" w:rsidRDefault="00416CDF">
            <w:pPr>
              <w:tabs>
                <w:tab w:val="left" w:pos="708"/>
                <w:tab w:val="left" w:pos="9781"/>
              </w:tabs>
              <w:spacing w:line="228" w:lineRule="auto"/>
              <w:ind w:firstLine="8"/>
              <w:jc w:val="center"/>
              <w:rPr>
                <w:rFonts w:ascii="Arial" w:eastAsia="Arial" w:hAnsi="Arial" w:cs="Arial"/>
                <w:sz w:val="18"/>
                <w:szCs w:val="18"/>
              </w:rPr>
            </w:pPr>
            <w:r>
              <w:rPr>
                <w:rFonts w:ascii="Arial" w:eastAsia="Arial" w:hAnsi="Arial" w:cs="Arial"/>
                <w:sz w:val="18"/>
                <w:szCs w:val="18"/>
              </w:rPr>
              <w:t>Fonte</w:t>
            </w:r>
            <w:r>
              <w:rPr>
                <w:rFonts w:ascii="Arial" w:eastAsia="Arial" w:hAnsi="Arial" w:cs="Arial"/>
                <w:sz w:val="18"/>
                <w:szCs w:val="18"/>
                <w:vertAlign w:val="superscript"/>
              </w:rPr>
              <w:footnoteReference w:id="51"/>
            </w:r>
            <w:r>
              <w:rPr>
                <w:rFonts w:ascii="Arial" w:eastAsia="Arial" w:hAnsi="Arial" w:cs="Arial"/>
                <w:sz w:val="18"/>
                <w:szCs w:val="18"/>
              </w:rPr>
              <w:t>: Relatório de cobertura a Atenção Básica disponível no portal e-Gestor</w:t>
            </w:r>
          </w:p>
        </w:tc>
      </w:tr>
      <w:tr w:rsidR="00114F7E">
        <w:trPr>
          <w:cantSplit/>
          <w:trHeight w:val="933"/>
          <w:tblHeader/>
        </w:trPr>
        <w:tc>
          <w:tcPr>
            <w:tcW w:w="780" w:type="dxa"/>
            <w:shd w:val="clear" w:color="auto" w:fill="auto"/>
            <w:vAlign w:val="center"/>
          </w:tcPr>
          <w:p w:rsidR="00114F7E" w:rsidRDefault="00416CDF">
            <w:pPr>
              <w:pBdr>
                <w:top w:val="nil"/>
                <w:left w:val="nil"/>
                <w:bottom w:val="nil"/>
                <w:right w:val="nil"/>
                <w:between w:val="nil"/>
              </w:pBdr>
              <w:spacing w:before="97"/>
              <w:ind w:right="278" w:firstLine="8"/>
              <w:jc w:val="center"/>
              <w:rPr>
                <w:rFonts w:ascii="Arial" w:eastAsia="Arial" w:hAnsi="Arial" w:cs="Arial"/>
                <w:b/>
                <w:sz w:val="18"/>
                <w:szCs w:val="18"/>
              </w:rPr>
            </w:pPr>
            <w:r>
              <w:rPr>
                <w:rFonts w:ascii="Arial" w:eastAsia="Arial" w:hAnsi="Arial" w:cs="Arial"/>
                <w:b/>
                <w:sz w:val="18"/>
                <w:szCs w:val="18"/>
              </w:rPr>
              <w:t>18</w:t>
            </w:r>
          </w:p>
        </w:tc>
        <w:tc>
          <w:tcPr>
            <w:tcW w:w="2549" w:type="dxa"/>
            <w:shd w:val="clear" w:color="auto" w:fill="auto"/>
            <w:vAlign w:val="center"/>
          </w:tcPr>
          <w:p w:rsidR="00114F7E" w:rsidRDefault="00416CDF">
            <w:pPr>
              <w:pBdr>
                <w:top w:val="nil"/>
                <w:left w:val="nil"/>
                <w:bottom w:val="nil"/>
                <w:right w:val="nil"/>
                <w:between w:val="nil"/>
              </w:pBdr>
              <w:tabs>
                <w:tab w:val="left" w:pos="2281"/>
              </w:tabs>
              <w:spacing w:line="200" w:lineRule="auto"/>
              <w:ind w:firstLine="8"/>
              <w:jc w:val="center"/>
              <w:rPr>
                <w:rFonts w:ascii="Arial" w:eastAsia="Arial" w:hAnsi="Arial" w:cs="Arial"/>
                <w:sz w:val="18"/>
                <w:szCs w:val="18"/>
              </w:rPr>
            </w:pPr>
            <w:r>
              <w:rPr>
                <w:rFonts w:ascii="Arial" w:eastAsia="Arial" w:hAnsi="Arial" w:cs="Arial"/>
                <w:sz w:val="18"/>
                <w:szCs w:val="18"/>
              </w:rPr>
              <w:t>Cobertura de acompanhamento das condicionalidades de Saúde do Programa Bolsa Família</w:t>
            </w:r>
          </w:p>
        </w:tc>
        <w:tc>
          <w:tcPr>
            <w:tcW w:w="710" w:type="dxa"/>
            <w:shd w:val="clear" w:color="auto" w:fill="auto"/>
            <w:vAlign w:val="center"/>
          </w:tcPr>
          <w:p w:rsidR="00114F7E" w:rsidRDefault="00416CDF">
            <w:pPr>
              <w:pBdr>
                <w:top w:val="nil"/>
                <w:left w:val="nil"/>
                <w:bottom w:val="nil"/>
                <w:right w:val="nil"/>
                <w:between w:val="nil"/>
              </w:pBdr>
              <w:spacing w:before="91"/>
              <w:ind w:firstLine="8"/>
              <w:jc w:val="center"/>
              <w:rPr>
                <w:rFonts w:ascii="Arial" w:eastAsia="Arial" w:hAnsi="Arial" w:cs="Arial"/>
                <w:sz w:val="18"/>
                <w:szCs w:val="18"/>
              </w:rPr>
            </w:pPr>
            <w:r>
              <w:rPr>
                <w:rFonts w:ascii="Arial" w:eastAsia="Arial" w:hAnsi="Arial" w:cs="Arial"/>
                <w:sz w:val="18"/>
                <w:szCs w:val="18"/>
              </w:rPr>
              <w:t>▲</w:t>
            </w:r>
          </w:p>
        </w:tc>
        <w:tc>
          <w:tcPr>
            <w:tcW w:w="1152" w:type="dxa"/>
            <w:shd w:val="clear" w:color="auto" w:fill="auto"/>
            <w:vAlign w:val="center"/>
          </w:tcPr>
          <w:p w:rsidR="00114F7E" w:rsidRDefault="00416CDF">
            <w:pPr>
              <w:pBdr>
                <w:top w:val="nil"/>
                <w:left w:val="nil"/>
                <w:bottom w:val="nil"/>
                <w:right w:val="nil"/>
                <w:between w:val="nil"/>
              </w:pBdr>
              <w:spacing w:before="97"/>
              <w:ind w:right="60" w:firstLine="8"/>
              <w:jc w:val="center"/>
              <w:rPr>
                <w:rFonts w:ascii="Arial" w:eastAsia="Arial" w:hAnsi="Arial" w:cs="Arial"/>
                <w:b/>
                <w:sz w:val="18"/>
                <w:szCs w:val="18"/>
              </w:rPr>
            </w:pPr>
            <w:r>
              <w:rPr>
                <w:rFonts w:ascii="Arial" w:eastAsia="Arial" w:hAnsi="Arial" w:cs="Arial"/>
                <w:b/>
                <w:sz w:val="18"/>
                <w:szCs w:val="18"/>
              </w:rPr>
              <w:t>62,00%</w:t>
            </w:r>
          </w:p>
        </w:tc>
        <w:tc>
          <w:tcPr>
            <w:tcW w:w="972" w:type="dxa"/>
            <w:shd w:val="clear" w:color="auto" w:fill="auto"/>
            <w:vAlign w:val="center"/>
          </w:tcPr>
          <w:p w:rsidR="00114F7E" w:rsidRDefault="00416CDF">
            <w:pPr>
              <w:pBdr>
                <w:top w:val="nil"/>
                <w:left w:val="nil"/>
                <w:bottom w:val="nil"/>
                <w:right w:val="nil"/>
                <w:between w:val="nil"/>
              </w:pBdr>
              <w:spacing w:before="97"/>
              <w:ind w:right="51" w:firstLine="8"/>
              <w:jc w:val="center"/>
              <w:rPr>
                <w:rFonts w:ascii="Arial" w:eastAsia="Arial" w:hAnsi="Arial" w:cs="Arial"/>
                <w:b/>
                <w:sz w:val="18"/>
                <w:szCs w:val="18"/>
              </w:rPr>
            </w:pPr>
            <w:r>
              <w:rPr>
                <w:rFonts w:ascii="Arial" w:eastAsia="Arial" w:hAnsi="Arial" w:cs="Arial"/>
                <w:b/>
                <w:sz w:val="18"/>
                <w:szCs w:val="18"/>
              </w:rPr>
              <w:t>83%</w:t>
            </w:r>
          </w:p>
        </w:tc>
        <w:tc>
          <w:tcPr>
            <w:tcW w:w="1173" w:type="dxa"/>
            <w:shd w:val="clear" w:color="auto" w:fill="auto"/>
            <w:vAlign w:val="center"/>
          </w:tcPr>
          <w:p w:rsidR="00114F7E" w:rsidRDefault="00416CDF">
            <w:pPr>
              <w:pBdr>
                <w:top w:val="nil"/>
                <w:left w:val="nil"/>
                <w:bottom w:val="nil"/>
                <w:right w:val="nil"/>
                <w:between w:val="nil"/>
              </w:pBdr>
              <w:spacing w:before="97"/>
              <w:ind w:right="106" w:firstLine="8"/>
              <w:jc w:val="center"/>
              <w:rPr>
                <w:rFonts w:ascii="Arial" w:eastAsia="Arial" w:hAnsi="Arial" w:cs="Arial"/>
                <w:b/>
                <w:sz w:val="18"/>
                <w:szCs w:val="18"/>
              </w:rPr>
            </w:pPr>
            <w:r>
              <w:rPr>
                <w:rFonts w:ascii="Arial" w:eastAsia="Arial" w:hAnsi="Arial" w:cs="Arial"/>
                <w:b/>
                <w:sz w:val="18"/>
                <w:szCs w:val="18"/>
              </w:rPr>
              <w:t>72,68%</w:t>
            </w:r>
          </w:p>
        </w:tc>
        <w:tc>
          <w:tcPr>
            <w:tcW w:w="2303" w:type="dxa"/>
            <w:shd w:val="clear" w:color="auto" w:fill="auto"/>
            <w:vAlign w:val="center"/>
          </w:tcPr>
          <w:p w:rsidR="00114F7E" w:rsidRDefault="00416CDF">
            <w:pPr>
              <w:tabs>
                <w:tab w:val="left" w:pos="708"/>
                <w:tab w:val="left" w:pos="982"/>
                <w:tab w:val="left" w:pos="1747"/>
                <w:tab w:val="left" w:pos="2375"/>
                <w:tab w:val="left" w:pos="2951"/>
                <w:tab w:val="left" w:pos="9781"/>
              </w:tabs>
              <w:spacing w:before="7" w:line="192" w:lineRule="auto"/>
              <w:ind w:firstLine="8"/>
              <w:jc w:val="center"/>
              <w:rPr>
                <w:rFonts w:ascii="Arial" w:eastAsia="Arial" w:hAnsi="Arial" w:cs="Arial"/>
                <w:sz w:val="18"/>
                <w:szCs w:val="18"/>
              </w:rPr>
            </w:pPr>
            <w:r>
              <w:rPr>
                <w:rFonts w:ascii="Arial" w:eastAsia="Arial" w:hAnsi="Arial" w:cs="Arial"/>
                <w:sz w:val="18"/>
                <w:szCs w:val="18"/>
                <w:vertAlign w:val="superscript"/>
              </w:rPr>
              <w:footnoteReference w:id="52"/>
            </w:r>
            <w:r>
              <w:rPr>
                <w:rFonts w:ascii="Arial" w:eastAsia="Arial" w:hAnsi="Arial" w:cs="Arial"/>
                <w:sz w:val="18"/>
                <w:szCs w:val="18"/>
              </w:rPr>
              <w:t>Fonte: Dados relatório público e-Gestor</w:t>
            </w:r>
          </w:p>
          <w:p w:rsidR="00114F7E" w:rsidRDefault="00114F7E">
            <w:pPr>
              <w:pBdr>
                <w:top w:val="nil"/>
                <w:left w:val="nil"/>
                <w:bottom w:val="nil"/>
                <w:right w:val="nil"/>
                <w:between w:val="nil"/>
              </w:pBdr>
              <w:tabs>
                <w:tab w:val="left" w:pos="982"/>
                <w:tab w:val="left" w:pos="1747"/>
                <w:tab w:val="left" w:pos="2375"/>
                <w:tab w:val="left" w:pos="2951"/>
              </w:tabs>
              <w:spacing w:before="7" w:line="194" w:lineRule="auto"/>
              <w:ind w:right="57" w:firstLine="8"/>
              <w:jc w:val="center"/>
              <w:rPr>
                <w:rFonts w:ascii="Arial" w:eastAsia="Arial" w:hAnsi="Arial" w:cs="Arial"/>
                <w:sz w:val="18"/>
                <w:szCs w:val="18"/>
              </w:rPr>
            </w:pPr>
          </w:p>
        </w:tc>
      </w:tr>
    </w:tbl>
    <w:p w:rsidR="00114F7E" w:rsidRDefault="00114F7E">
      <w:pPr>
        <w:pBdr>
          <w:top w:val="nil"/>
          <w:left w:val="nil"/>
          <w:bottom w:val="nil"/>
          <w:right w:val="nil"/>
          <w:between w:val="nil"/>
        </w:pBdr>
        <w:spacing w:line="276" w:lineRule="auto"/>
        <w:rPr>
          <w:rFonts w:ascii="Arial" w:eastAsia="Arial" w:hAnsi="Arial" w:cs="Arial"/>
          <w:sz w:val="18"/>
          <w:szCs w:val="18"/>
        </w:rPr>
      </w:pPr>
    </w:p>
    <w:tbl>
      <w:tblPr>
        <w:tblStyle w:val="afffffffffff"/>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0"/>
        <w:gridCol w:w="2549"/>
        <w:gridCol w:w="710"/>
        <w:gridCol w:w="1152"/>
        <w:gridCol w:w="972"/>
        <w:gridCol w:w="1173"/>
        <w:gridCol w:w="2303"/>
      </w:tblGrid>
      <w:tr w:rsidR="00114F7E">
        <w:trPr>
          <w:cantSplit/>
          <w:trHeight w:val="1043"/>
          <w:tblHeader/>
        </w:trPr>
        <w:tc>
          <w:tcPr>
            <w:tcW w:w="780" w:type="dxa"/>
            <w:shd w:val="clear" w:color="auto" w:fill="auto"/>
            <w:vAlign w:val="center"/>
          </w:tcPr>
          <w:p w:rsidR="00114F7E" w:rsidRDefault="00416CDF">
            <w:pPr>
              <w:pBdr>
                <w:top w:val="nil"/>
                <w:left w:val="nil"/>
                <w:bottom w:val="nil"/>
                <w:right w:val="nil"/>
                <w:between w:val="nil"/>
              </w:pBdr>
              <w:ind w:firstLine="8"/>
              <w:jc w:val="center"/>
              <w:rPr>
                <w:rFonts w:ascii="Arial" w:eastAsia="Arial" w:hAnsi="Arial" w:cs="Arial"/>
                <w:b/>
                <w:sz w:val="18"/>
                <w:szCs w:val="18"/>
              </w:rPr>
            </w:pPr>
            <w:r>
              <w:rPr>
                <w:rFonts w:ascii="Arial" w:eastAsia="Arial" w:hAnsi="Arial" w:cs="Arial"/>
                <w:b/>
                <w:sz w:val="18"/>
                <w:szCs w:val="18"/>
              </w:rPr>
              <w:t>19</w:t>
            </w:r>
          </w:p>
        </w:tc>
        <w:tc>
          <w:tcPr>
            <w:tcW w:w="2549" w:type="dxa"/>
            <w:shd w:val="clear" w:color="auto" w:fill="auto"/>
            <w:vAlign w:val="center"/>
          </w:tcPr>
          <w:p w:rsidR="00114F7E" w:rsidRDefault="00416CDF">
            <w:pPr>
              <w:pBdr>
                <w:top w:val="nil"/>
                <w:left w:val="nil"/>
                <w:bottom w:val="nil"/>
                <w:right w:val="nil"/>
                <w:between w:val="nil"/>
              </w:pBdr>
              <w:tabs>
                <w:tab w:val="left" w:pos="1470"/>
              </w:tabs>
              <w:spacing w:line="228" w:lineRule="auto"/>
              <w:ind w:right="58" w:firstLine="8"/>
              <w:jc w:val="center"/>
              <w:rPr>
                <w:rFonts w:ascii="Arial" w:eastAsia="Arial" w:hAnsi="Arial" w:cs="Arial"/>
                <w:sz w:val="18"/>
                <w:szCs w:val="18"/>
              </w:rPr>
            </w:pPr>
            <w:r>
              <w:rPr>
                <w:rFonts w:ascii="Arial" w:eastAsia="Arial" w:hAnsi="Arial" w:cs="Arial"/>
                <w:sz w:val="18"/>
                <w:szCs w:val="18"/>
              </w:rPr>
              <w:t>Cobertura</w:t>
            </w:r>
            <w:r>
              <w:rPr>
                <w:rFonts w:ascii="Arial" w:eastAsia="Arial" w:hAnsi="Arial" w:cs="Arial"/>
                <w:sz w:val="18"/>
                <w:szCs w:val="18"/>
              </w:rPr>
              <w:tab/>
              <w:t>populacional estimada pelas equipes básicas de Saúde Bucal na Atenção Básica (Universal)</w:t>
            </w:r>
          </w:p>
        </w:tc>
        <w:tc>
          <w:tcPr>
            <w:tcW w:w="710" w:type="dxa"/>
            <w:shd w:val="clear" w:color="auto" w:fill="auto"/>
            <w:vAlign w:val="center"/>
          </w:tcPr>
          <w:p w:rsidR="00114F7E" w:rsidRDefault="00416CDF">
            <w:pPr>
              <w:pBdr>
                <w:top w:val="nil"/>
                <w:left w:val="nil"/>
                <w:bottom w:val="nil"/>
                <w:right w:val="nil"/>
                <w:between w:val="nil"/>
              </w:pBdr>
              <w:ind w:firstLine="8"/>
              <w:jc w:val="center"/>
              <w:rPr>
                <w:rFonts w:ascii="Arial" w:eastAsia="Arial" w:hAnsi="Arial" w:cs="Arial"/>
                <w:sz w:val="18"/>
                <w:szCs w:val="18"/>
              </w:rPr>
            </w:pPr>
            <w:r>
              <w:rPr>
                <w:rFonts w:ascii="Arial" w:eastAsia="Arial" w:hAnsi="Arial" w:cs="Arial"/>
                <w:sz w:val="18"/>
                <w:szCs w:val="18"/>
              </w:rPr>
              <w:t>▲</w:t>
            </w:r>
          </w:p>
        </w:tc>
        <w:tc>
          <w:tcPr>
            <w:tcW w:w="1152" w:type="dxa"/>
            <w:shd w:val="clear" w:color="auto" w:fill="auto"/>
            <w:vAlign w:val="center"/>
          </w:tcPr>
          <w:p w:rsidR="00114F7E" w:rsidRDefault="00114F7E">
            <w:pPr>
              <w:pBdr>
                <w:top w:val="nil"/>
                <w:left w:val="nil"/>
                <w:bottom w:val="nil"/>
                <w:right w:val="nil"/>
                <w:between w:val="nil"/>
              </w:pBdr>
              <w:ind w:firstLine="8"/>
              <w:jc w:val="center"/>
              <w:rPr>
                <w:rFonts w:ascii="Arial" w:eastAsia="Arial" w:hAnsi="Arial" w:cs="Arial"/>
                <w:sz w:val="18"/>
                <w:szCs w:val="18"/>
              </w:rPr>
            </w:pPr>
          </w:p>
        </w:tc>
        <w:tc>
          <w:tcPr>
            <w:tcW w:w="972" w:type="dxa"/>
            <w:shd w:val="clear" w:color="auto" w:fill="auto"/>
            <w:vAlign w:val="center"/>
          </w:tcPr>
          <w:p w:rsidR="00114F7E" w:rsidRDefault="00416CDF">
            <w:pPr>
              <w:pBdr>
                <w:top w:val="nil"/>
                <w:left w:val="nil"/>
                <w:bottom w:val="nil"/>
                <w:right w:val="nil"/>
                <w:between w:val="nil"/>
              </w:pBdr>
              <w:spacing w:before="1"/>
              <w:ind w:right="51" w:firstLine="8"/>
              <w:jc w:val="center"/>
              <w:rPr>
                <w:rFonts w:ascii="Arial" w:eastAsia="Arial" w:hAnsi="Arial" w:cs="Arial"/>
                <w:b/>
                <w:sz w:val="18"/>
                <w:szCs w:val="18"/>
              </w:rPr>
            </w:pPr>
            <w:r>
              <w:rPr>
                <w:rFonts w:ascii="Arial" w:eastAsia="Arial" w:hAnsi="Arial" w:cs="Arial"/>
                <w:b/>
                <w:sz w:val="18"/>
                <w:szCs w:val="18"/>
              </w:rPr>
              <w:t>60%</w:t>
            </w:r>
          </w:p>
        </w:tc>
        <w:tc>
          <w:tcPr>
            <w:tcW w:w="1173" w:type="dxa"/>
            <w:shd w:val="clear" w:color="auto" w:fill="auto"/>
            <w:vAlign w:val="center"/>
          </w:tcPr>
          <w:p w:rsidR="00114F7E" w:rsidRDefault="00416CDF">
            <w:pPr>
              <w:pBdr>
                <w:top w:val="nil"/>
                <w:left w:val="nil"/>
                <w:bottom w:val="nil"/>
                <w:right w:val="nil"/>
                <w:between w:val="nil"/>
              </w:pBdr>
              <w:spacing w:before="1"/>
              <w:ind w:right="106" w:firstLine="8"/>
              <w:jc w:val="center"/>
              <w:rPr>
                <w:rFonts w:ascii="Arial" w:eastAsia="Arial" w:hAnsi="Arial" w:cs="Arial"/>
                <w:b/>
                <w:sz w:val="18"/>
                <w:szCs w:val="18"/>
              </w:rPr>
            </w:pPr>
            <w:r>
              <w:rPr>
                <w:rFonts w:ascii="Arial" w:eastAsia="Arial" w:hAnsi="Arial" w:cs="Arial"/>
                <w:b/>
                <w:sz w:val="18"/>
                <w:szCs w:val="18"/>
              </w:rPr>
              <w:t>74,21%</w:t>
            </w:r>
          </w:p>
        </w:tc>
        <w:tc>
          <w:tcPr>
            <w:tcW w:w="2303" w:type="dxa"/>
            <w:shd w:val="clear" w:color="auto" w:fill="auto"/>
            <w:vAlign w:val="center"/>
          </w:tcPr>
          <w:p w:rsidR="00114F7E" w:rsidRDefault="00416CDF">
            <w:pPr>
              <w:tabs>
                <w:tab w:val="left" w:pos="708"/>
                <w:tab w:val="left" w:pos="9781"/>
              </w:tabs>
              <w:spacing w:line="228" w:lineRule="auto"/>
              <w:ind w:firstLine="8"/>
              <w:jc w:val="center"/>
              <w:rPr>
                <w:rFonts w:ascii="Arial" w:eastAsia="Arial" w:hAnsi="Arial" w:cs="Arial"/>
                <w:sz w:val="18"/>
                <w:szCs w:val="18"/>
              </w:rPr>
            </w:pPr>
            <w:r>
              <w:rPr>
                <w:rFonts w:ascii="Arial" w:eastAsia="Arial" w:hAnsi="Arial" w:cs="Arial"/>
                <w:sz w:val="18"/>
                <w:szCs w:val="18"/>
                <w:vertAlign w:val="superscript"/>
              </w:rPr>
              <w:footnoteReference w:id="53"/>
            </w:r>
            <w:r>
              <w:rPr>
                <w:rFonts w:ascii="Arial" w:eastAsia="Arial" w:hAnsi="Arial" w:cs="Arial"/>
                <w:sz w:val="18"/>
                <w:szCs w:val="18"/>
              </w:rPr>
              <w:t xml:space="preserve">Fonte: </w:t>
            </w:r>
            <w:r>
              <w:rPr>
                <w:rFonts w:ascii="Arial" w:eastAsia="Arial" w:hAnsi="Arial" w:cs="Arial"/>
                <w:sz w:val="18"/>
                <w:szCs w:val="18"/>
                <w:vertAlign w:val="superscript"/>
              </w:rPr>
              <w:footnoteReference w:id="54"/>
            </w:r>
            <w:r>
              <w:rPr>
                <w:rFonts w:ascii="Arial" w:eastAsia="Arial" w:hAnsi="Arial" w:cs="Arial"/>
                <w:sz w:val="18"/>
                <w:szCs w:val="18"/>
              </w:rPr>
              <w:t>: Relatório público disponível no portal e-Gestor</w:t>
            </w:r>
          </w:p>
        </w:tc>
      </w:tr>
      <w:tr w:rsidR="00114F7E">
        <w:trPr>
          <w:cantSplit/>
          <w:trHeight w:val="1036"/>
          <w:tblHeader/>
        </w:trPr>
        <w:tc>
          <w:tcPr>
            <w:tcW w:w="780" w:type="dxa"/>
            <w:shd w:val="clear" w:color="auto" w:fill="auto"/>
            <w:vAlign w:val="center"/>
          </w:tcPr>
          <w:p w:rsidR="00114F7E" w:rsidRDefault="00114F7E">
            <w:pPr>
              <w:pBdr>
                <w:top w:val="nil"/>
                <w:left w:val="nil"/>
                <w:bottom w:val="nil"/>
                <w:right w:val="nil"/>
                <w:between w:val="nil"/>
              </w:pBdr>
              <w:ind w:firstLine="8"/>
              <w:jc w:val="center"/>
              <w:rPr>
                <w:rFonts w:ascii="Arial" w:eastAsia="Arial" w:hAnsi="Arial" w:cs="Arial"/>
                <w:sz w:val="18"/>
                <w:szCs w:val="18"/>
              </w:rPr>
            </w:pPr>
          </w:p>
          <w:p w:rsidR="00114F7E" w:rsidRDefault="00416CDF">
            <w:pPr>
              <w:pBdr>
                <w:top w:val="nil"/>
                <w:left w:val="nil"/>
                <w:bottom w:val="nil"/>
                <w:right w:val="nil"/>
                <w:between w:val="nil"/>
              </w:pBdr>
              <w:spacing w:before="168"/>
              <w:ind w:firstLine="8"/>
              <w:jc w:val="center"/>
              <w:rPr>
                <w:rFonts w:ascii="Arial" w:eastAsia="Arial" w:hAnsi="Arial" w:cs="Arial"/>
                <w:b/>
                <w:sz w:val="18"/>
                <w:szCs w:val="18"/>
              </w:rPr>
            </w:pPr>
            <w:r>
              <w:rPr>
                <w:rFonts w:ascii="Arial" w:eastAsia="Arial" w:hAnsi="Arial" w:cs="Arial"/>
                <w:b/>
                <w:sz w:val="18"/>
                <w:szCs w:val="18"/>
              </w:rPr>
              <w:t>20</w:t>
            </w:r>
          </w:p>
        </w:tc>
        <w:tc>
          <w:tcPr>
            <w:tcW w:w="2549" w:type="dxa"/>
            <w:shd w:val="clear" w:color="auto" w:fill="auto"/>
            <w:vAlign w:val="center"/>
          </w:tcPr>
          <w:p w:rsidR="00114F7E" w:rsidRDefault="00416CDF">
            <w:pPr>
              <w:pBdr>
                <w:top w:val="nil"/>
                <w:left w:val="nil"/>
                <w:bottom w:val="nil"/>
                <w:right w:val="nil"/>
                <w:between w:val="nil"/>
              </w:pBdr>
              <w:spacing w:line="228" w:lineRule="auto"/>
              <w:ind w:right="56" w:firstLine="8"/>
              <w:jc w:val="center"/>
              <w:rPr>
                <w:rFonts w:ascii="Arial" w:eastAsia="Arial" w:hAnsi="Arial" w:cs="Arial"/>
                <w:sz w:val="18"/>
                <w:szCs w:val="18"/>
              </w:rPr>
            </w:pPr>
            <w:r>
              <w:rPr>
                <w:rFonts w:ascii="Arial" w:eastAsia="Arial" w:hAnsi="Arial" w:cs="Arial"/>
                <w:sz w:val="18"/>
                <w:szCs w:val="18"/>
              </w:rPr>
              <w:t>Percentual de realização de no mínimo seis grupos de ações de Vigilância Sanitária, consideradas necessárias a</w:t>
            </w:r>
          </w:p>
          <w:p w:rsidR="00114F7E" w:rsidRDefault="00416CDF">
            <w:pPr>
              <w:pBdr>
                <w:top w:val="nil"/>
                <w:left w:val="nil"/>
                <w:bottom w:val="nil"/>
                <w:right w:val="nil"/>
                <w:between w:val="nil"/>
              </w:pBdr>
              <w:spacing w:line="192" w:lineRule="auto"/>
              <w:ind w:firstLine="8"/>
              <w:jc w:val="center"/>
              <w:rPr>
                <w:rFonts w:ascii="Arial" w:eastAsia="Arial" w:hAnsi="Arial" w:cs="Arial"/>
                <w:sz w:val="18"/>
                <w:szCs w:val="18"/>
              </w:rPr>
            </w:pPr>
            <w:r>
              <w:rPr>
                <w:rFonts w:ascii="Arial" w:eastAsia="Arial" w:hAnsi="Arial" w:cs="Arial"/>
                <w:sz w:val="18"/>
                <w:szCs w:val="18"/>
              </w:rPr>
              <w:t>todos os municípios no ano</w:t>
            </w:r>
          </w:p>
        </w:tc>
        <w:tc>
          <w:tcPr>
            <w:tcW w:w="710" w:type="dxa"/>
            <w:shd w:val="clear" w:color="auto" w:fill="auto"/>
            <w:vAlign w:val="center"/>
          </w:tcPr>
          <w:p w:rsidR="00114F7E" w:rsidRDefault="00416CDF">
            <w:pPr>
              <w:pBdr>
                <w:top w:val="nil"/>
                <w:left w:val="nil"/>
                <w:bottom w:val="nil"/>
                <w:right w:val="nil"/>
                <w:between w:val="nil"/>
              </w:pBdr>
              <w:spacing w:before="161"/>
              <w:ind w:firstLine="8"/>
              <w:jc w:val="center"/>
              <w:rPr>
                <w:rFonts w:ascii="Arial" w:eastAsia="Arial" w:hAnsi="Arial" w:cs="Arial"/>
                <w:sz w:val="18"/>
                <w:szCs w:val="18"/>
              </w:rPr>
            </w:pPr>
            <w:r>
              <w:rPr>
                <w:rFonts w:ascii="Arial" w:eastAsia="Arial" w:hAnsi="Arial" w:cs="Arial"/>
                <w:sz w:val="18"/>
                <w:szCs w:val="18"/>
              </w:rPr>
              <w:t>▲</w:t>
            </w:r>
          </w:p>
        </w:tc>
        <w:tc>
          <w:tcPr>
            <w:tcW w:w="1152" w:type="dxa"/>
            <w:shd w:val="clear" w:color="auto" w:fill="auto"/>
            <w:vAlign w:val="center"/>
          </w:tcPr>
          <w:p w:rsidR="00114F7E" w:rsidRDefault="00114F7E">
            <w:pPr>
              <w:pBdr>
                <w:top w:val="nil"/>
                <w:left w:val="nil"/>
                <w:bottom w:val="nil"/>
                <w:right w:val="nil"/>
                <w:between w:val="nil"/>
              </w:pBdr>
              <w:ind w:firstLine="8"/>
              <w:jc w:val="center"/>
              <w:rPr>
                <w:rFonts w:ascii="Arial" w:eastAsia="Arial" w:hAnsi="Arial" w:cs="Arial"/>
                <w:sz w:val="18"/>
                <w:szCs w:val="18"/>
              </w:rPr>
            </w:pPr>
          </w:p>
        </w:tc>
        <w:tc>
          <w:tcPr>
            <w:tcW w:w="972" w:type="dxa"/>
            <w:shd w:val="clear" w:color="auto" w:fill="auto"/>
            <w:vAlign w:val="center"/>
          </w:tcPr>
          <w:p w:rsidR="00114F7E" w:rsidRDefault="00416CDF">
            <w:pPr>
              <w:pBdr>
                <w:top w:val="nil"/>
                <w:left w:val="nil"/>
                <w:bottom w:val="nil"/>
                <w:right w:val="nil"/>
                <w:between w:val="nil"/>
              </w:pBdr>
              <w:ind w:right="70" w:firstLine="8"/>
              <w:jc w:val="center"/>
              <w:rPr>
                <w:rFonts w:ascii="Arial" w:eastAsia="Arial" w:hAnsi="Arial" w:cs="Arial"/>
                <w:b/>
                <w:sz w:val="18"/>
                <w:szCs w:val="18"/>
              </w:rPr>
            </w:pPr>
            <w:r>
              <w:rPr>
                <w:rFonts w:ascii="Arial" w:eastAsia="Arial" w:hAnsi="Arial" w:cs="Arial"/>
                <w:b/>
                <w:sz w:val="18"/>
                <w:szCs w:val="18"/>
              </w:rPr>
              <w:t>Indicador excluído da pactua</w:t>
            </w:r>
          </w:p>
          <w:p w:rsidR="00114F7E" w:rsidRDefault="00416CDF">
            <w:pPr>
              <w:pBdr>
                <w:top w:val="nil"/>
                <w:left w:val="nil"/>
                <w:bottom w:val="nil"/>
                <w:right w:val="nil"/>
                <w:between w:val="nil"/>
              </w:pBdr>
              <w:spacing w:line="192" w:lineRule="auto"/>
              <w:ind w:right="50" w:firstLine="8"/>
              <w:jc w:val="center"/>
              <w:rPr>
                <w:rFonts w:ascii="Arial" w:eastAsia="Arial" w:hAnsi="Arial" w:cs="Arial"/>
                <w:b/>
                <w:sz w:val="18"/>
                <w:szCs w:val="18"/>
              </w:rPr>
            </w:pPr>
            <w:r>
              <w:rPr>
                <w:rFonts w:ascii="Arial" w:eastAsia="Arial" w:hAnsi="Arial" w:cs="Arial"/>
                <w:b/>
                <w:sz w:val="18"/>
                <w:szCs w:val="18"/>
              </w:rPr>
              <w:t>ção</w:t>
            </w:r>
          </w:p>
        </w:tc>
        <w:tc>
          <w:tcPr>
            <w:tcW w:w="1173" w:type="dxa"/>
            <w:shd w:val="clear" w:color="auto" w:fill="auto"/>
            <w:vAlign w:val="center"/>
          </w:tcPr>
          <w:p w:rsidR="00114F7E" w:rsidRDefault="00416CDF">
            <w:pPr>
              <w:pBdr>
                <w:top w:val="nil"/>
                <w:left w:val="nil"/>
                <w:bottom w:val="nil"/>
                <w:right w:val="nil"/>
                <w:between w:val="nil"/>
              </w:pBdr>
              <w:spacing w:before="99"/>
              <w:ind w:right="106" w:firstLine="8"/>
              <w:jc w:val="center"/>
              <w:rPr>
                <w:rFonts w:ascii="Arial" w:eastAsia="Arial" w:hAnsi="Arial" w:cs="Arial"/>
                <w:b/>
                <w:sz w:val="18"/>
                <w:szCs w:val="18"/>
              </w:rPr>
            </w:pPr>
            <w:r>
              <w:rPr>
                <w:rFonts w:ascii="Arial" w:eastAsia="Arial" w:hAnsi="Arial" w:cs="Arial"/>
                <w:b/>
                <w:sz w:val="18"/>
                <w:szCs w:val="18"/>
              </w:rPr>
              <w:t>Indicador excluído da pactua</w:t>
            </w:r>
          </w:p>
          <w:p w:rsidR="00114F7E" w:rsidRDefault="00416CDF">
            <w:pPr>
              <w:pBdr>
                <w:top w:val="nil"/>
                <w:left w:val="nil"/>
                <w:bottom w:val="nil"/>
                <w:right w:val="nil"/>
                <w:between w:val="nil"/>
              </w:pBdr>
              <w:spacing w:line="205" w:lineRule="auto"/>
              <w:ind w:right="106" w:firstLine="8"/>
              <w:jc w:val="center"/>
              <w:rPr>
                <w:rFonts w:ascii="Arial" w:eastAsia="Arial" w:hAnsi="Arial" w:cs="Arial"/>
                <w:b/>
                <w:sz w:val="18"/>
                <w:szCs w:val="18"/>
              </w:rPr>
            </w:pPr>
            <w:r>
              <w:rPr>
                <w:rFonts w:ascii="Arial" w:eastAsia="Arial" w:hAnsi="Arial" w:cs="Arial"/>
                <w:b/>
                <w:sz w:val="18"/>
                <w:szCs w:val="18"/>
              </w:rPr>
              <w:t>ção</w:t>
            </w:r>
          </w:p>
        </w:tc>
        <w:tc>
          <w:tcPr>
            <w:tcW w:w="2303" w:type="dxa"/>
            <w:shd w:val="clear" w:color="auto" w:fill="auto"/>
            <w:vAlign w:val="center"/>
          </w:tcPr>
          <w:p w:rsidR="00114F7E" w:rsidRDefault="00114F7E">
            <w:pPr>
              <w:pBdr>
                <w:top w:val="nil"/>
                <w:left w:val="nil"/>
                <w:bottom w:val="nil"/>
                <w:right w:val="nil"/>
                <w:between w:val="nil"/>
              </w:pBdr>
              <w:ind w:firstLine="8"/>
              <w:jc w:val="center"/>
              <w:rPr>
                <w:rFonts w:ascii="Arial" w:eastAsia="Arial" w:hAnsi="Arial" w:cs="Arial"/>
                <w:sz w:val="18"/>
                <w:szCs w:val="18"/>
              </w:rPr>
            </w:pPr>
          </w:p>
        </w:tc>
      </w:tr>
      <w:tr w:rsidR="00114F7E">
        <w:trPr>
          <w:cantSplit/>
          <w:trHeight w:val="827"/>
          <w:tblHeader/>
        </w:trPr>
        <w:tc>
          <w:tcPr>
            <w:tcW w:w="780" w:type="dxa"/>
            <w:shd w:val="clear" w:color="auto" w:fill="auto"/>
            <w:vAlign w:val="center"/>
          </w:tcPr>
          <w:p w:rsidR="00114F7E" w:rsidRDefault="00114F7E">
            <w:pPr>
              <w:pBdr>
                <w:top w:val="nil"/>
                <w:left w:val="nil"/>
                <w:bottom w:val="nil"/>
                <w:right w:val="nil"/>
                <w:between w:val="nil"/>
              </w:pBdr>
              <w:spacing w:before="2"/>
              <w:ind w:firstLine="8"/>
              <w:jc w:val="center"/>
              <w:rPr>
                <w:rFonts w:ascii="Arial" w:eastAsia="Arial" w:hAnsi="Arial" w:cs="Arial"/>
                <w:sz w:val="18"/>
                <w:szCs w:val="18"/>
              </w:rPr>
            </w:pPr>
          </w:p>
          <w:p w:rsidR="00114F7E" w:rsidRDefault="00416CDF">
            <w:pPr>
              <w:pBdr>
                <w:top w:val="nil"/>
                <w:left w:val="nil"/>
                <w:bottom w:val="nil"/>
                <w:right w:val="nil"/>
                <w:between w:val="nil"/>
              </w:pBdr>
              <w:ind w:firstLine="8"/>
              <w:jc w:val="center"/>
              <w:rPr>
                <w:rFonts w:ascii="Arial" w:eastAsia="Arial" w:hAnsi="Arial" w:cs="Arial"/>
                <w:b/>
                <w:sz w:val="18"/>
                <w:szCs w:val="18"/>
              </w:rPr>
            </w:pPr>
            <w:r>
              <w:rPr>
                <w:rFonts w:ascii="Arial" w:eastAsia="Arial" w:hAnsi="Arial" w:cs="Arial"/>
                <w:b/>
                <w:sz w:val="18"/>
                <w:szCs w:val="18"/>
              </w:rPr>
              <w:t>21</w:t>
            </w:r>
          </w:p>
        </w:tc>
        <w:tc>
          <w:tcPr>
            <w:tcW w:w="2549" w:type="dxa"/>
            <w:shd w:val="clear" w:color="auto" w:fill="auto"/>
            <w:vAlign w:val="center"/>
          </w:tcPr>
          <w:p w:rsidR="00114F7E" w:rsidRDefault="00416CDF">
            <w:pPr>
              <w:pBdr>
                <w:top w:val="nil"/>
                <w:left w:val="nil"/>
                <w:bottom w:val="nil"/>
                <w:right w:val="nil"/>
                <w:between w:val="nil"/>
              </w:pBdr>
              <w:spacing w:line="228" w:lineRule="auto"/>
              <w:ind w:right="57" w:firstLine="8"/>
              <w:jc w:val="center"/>
              <w:rPr>
                <w:rFonts w:ascii="Arial" w:eastAsia="Arial" w:hAnsi="Arial" w:cs="Arial"/>
                <w:sz w:val="18"/>
                <w:szCs w:val="18"/>
              </w:rPr>
            </w:pPr>
            <w:r>
              <w:rPr>
                <w:rFonts w:ascii="Arial" w:eastAsia="Arial" w:hAnsi="Arial" w:cs="Arial"/>
                <w:sz w:val="18"/>
                <w:szCs w:val="18"/>
              </w:rPr>
              <w:t>Ações de matriciamento sistemático realizadas por CAPS com equipes de</w:t>
            </w:r>
          </w:p>
          <w:p w:rsidR="00114F7E" w:rsidRDefault="00416CDF">
            <w:pPr>
              <w:pBdr>
                <w:top w:val="nil"/>
                <w:left w:val="nil"/>
                <w:bottom w:val="nil"/>
                <w:right w:val="nil"/>
                <w:between w:val="nil"/>
              </w:pBdr>
              <w:spacing w:line="192" w:lineRule="auto"/>
              <w:ind w:firstLine="8"/>
              <w:jc w:val="center"/>
              <w:rPr>
                <w:rFonts w:ascii="Arial" w:eastAsia="Arial" w:hAnsi="Arial" w:cs="Arial"/>
                <w:sz w:val="18"/>
                <w:szCs w:val="18"/>
              </w:rPr>
            </w:pPr>
            <w:r>
              <w:rPr>
                <w:rFonts w:ascii="Arial" w:eastAsia="Arial" w:hAnsi="Arial" w:cs="Arial"/>
                <w:sz w:val="18"/>
                <w:szCs w:val="18"/>
              </w:rPr>
              <w:t>Atenção Básica (Específico)</w:t>
            </w:r>
          </w:p>
        </w:tc>
        <w:tc>
          <w:tcPr>
            <w:tcW w:w="710" w:type="dxa"/>
            <w:shd w:val="clear" w:color="auto" w:fill="auto"/>
            <w:vAlign w:val="center"/>
          </w:tcPr>
          <w:p w:rsidR="00114F7E" w:rsidRDefault="00416CDF">
            <w:pPr>
              <w:pBdr>
                <w:top w:val="nil"/>
                <w:left w:val="nil"/>
                <w:bottom w:val="nil"/>
                <w:right w:val="nil"/>
                <w:between w:val="nil"/>
              </w:pBdr>
              <w:ind w:firstLine="8"/>
              <w:jc w:val="center"/>
              <w:rPr>
                <w:rFonts w:ascii="Arial" w:eastAsia="Arial" w:hAnsi="Arial" w:cs="Arial"/>
                <w:sz w:val="18"/>
                <w:szCs w:val="18"/>
              </w:rPr>
            </w:pPr>
            <w:r>
              <w:rPr>
                <w:rFonts w:ascii="Arial" w:eastAsia="Arial" w:hAnsi="Arial" w:cs="Arial"/>
                <w:sz w:val="18"/>
                <w:szCs w:val="18"/>
              </w:rPr>
              <w:t>▲</w:t>
            </w:r>
          </w:p>
        </w:tc>
        <w:tc>
          <w:tcPr>
            <w:tcW w:w="1152" w:type="dxa"/>
            <w:shd w:val="clear" w:color="auto" w:fill="auto"/>
            <w:vAlign w:val="center"/>
          </w:tcPr>
          <w:p w:rsidR="00114F7E" w:rsidRDefault="00416CDF">
            <w:pPr>
              <w:pBdr>
                <w:top w:val="nil"/>
                <w:left w:val="nil"/>
                <w:bottom w:val="nil"/>
                <w:right w:val="nil"/>
                <w:between w:val="nil"/>
              </w:pBdr>
              <w:spacing w:before="97" w:line="207" w:lineRule="auto"/>
              <w:ind w:right="60" w:firstLine="8"/>
              <w:jc w:val="center"/>
              <w:rPr>
                <w:rFonts w:ascii="Arial" w:eastAsia="Arial" w:hAnsi="Arial" w:cs="Arial"/>
                <w:b/>
                <w:sz w:val="18"/>
                <w:szCs w:val="18"/>
              </w:rPr>
            </w:pPr>
            <w:r>
              <w:rPr>
                <w:rFonts w:ascii="Arial" w:eastAsia="Arial" w:hAnsi="Arial" w:cs="Arial"/>
                <w:b/>
                <w:sz w:val="18"/>
                <w:szCs w:val="18"/>
              </w:rPr>
              <w:t>12</w:t>
            </w:r>
          </w:p>
          <w:p w:rsidR="00114F7E" w:rsidRDefault="00416CDF">
            <w:pPr>
              <w:pBdr>
                <w:top w:val="nil"/>
                <w:left w:val="nil"/>
                <w:bottom w:val="nil"/>
                <w:right w:val="nil"/>
                <w:between w:val="nil"/>
              </w:pBdr>
              <w:ind w:right="60" w:firstLine="8"/>
              <w:jc w:val="center"/>
              <w:rPr>
                <w:rFonts w:ascii="Arial" w:eastAsia="Arial" w:hAnsi="Arial" w:cs="Arial"/>
                <w:b/>
                <w:sz w:val="18"/>
                <w:szCs w:val="18"/>
              </w:rPr>
            </w:pPr>
            <w:r>
              <w:rPr>
                <w:rFonts w:ascii="Arial" w:eastAsia="Arial" w:hAnsi="Arial" w:cs="Arial"/>
                <w:b/>
                <w:sz w:val="18"/>
                <w:szCs w:val="18"/>
              </w:rPr>
              <w:t>registros/a no</w:t>
            </w:r>
          </w:p>
        </w:tc>
        <w:tc>
          <w:tcPr>
            <w:tcW w:w="972" w:type="dxa"/>
            <w:shd w:val="clear" w:color="auto" w:fill="auto"/>
            <w:vAlign w:val="center"/>
          </w:tcPr>
          <w:p w:rsidR="00114F7E" w:rsidRDefault="00416CDF">
            <w:pPr>
              <w:pBdr>
                <w:top w:val="nil"/>
                <w:left w:val="nil"/>
                <w:bottom w:val="nil"/>
                <w:right w:val="nil"/>
                <w:between w:val="nil"/>
              </w:pBdr>
              <w:ind w:right="52" w:firstLine="8"/>
              <w:jc w:val="center"/>
              <w:rPr>
                <w:rFonts w:ascii="Arial" w:eastAsia="Arial" w:hAnsi="Arial" w:cs="Arial"/>
                <w:b/>
                <w:sz w:val="18"/>
                <w:szCs w:val="18"/>
              </w:rPr>
            </w:pPr>
            <w:r>
              <w:rPr>
                <w:rFonts w:ascii="Arial" w:eastAsia="Arial" w:hAnsi="Arial" w:cs="Arial"/>
                <w:b/>
                <w:sz w:val="18"/>
                <w:szCs w:val="18"/>
              </w:rPr>
              <w:t>100%</w:t>
            </w:r>
          </w:p>
        </w:tc>
        <w:tc>
          <w:tcPr>
            <w:tcW w:w="1173" w:type="dxa"/>
            <w:shd w:val="clear" w:color="auto" w:fill="auto"/>
            <w:vAlign w:val="center"/>
          </w:tcPr>
          <w:p w:rsidR="00114F7E" w:rsidRDefault="00416CDF">
            <w:pPr>
              <w:pBdr>
                <w:top w:val="nil"/>
                <w:left w:val="nil"/>
                <w:bottom w:val="nil"/>
                <w:right w:val="nil"/>
                <w:between w:val="nil"/>
              </w:pBdr>
              <w:ind w:right="106" w:firstLine="8"/>
              <w:jc w:val="center"/>
              <w:rPr>
                <w:rFonts w:ascii="Arial" w:eastAsia="Arial" w:hAnsi="Arial" w:cs="Arial"/>
                <w:b/>
                <w:sz w:val="18"/>
                <w:szCs w:val="18"/>
              </w:rPr>
            </w:pPr>
            <w:r>
              <w:rPr>
                <w:rFonts w:ascii="Arial" w:eastAsia="Arial" w:hAnsi="Arial" w:cs="Arial"/>
                <w:b/>
                <w:sz w:val="18"/>
                <w:szCs w:val="18"/>
              </w:rPr>
              <w:t>2.816%</w:t>
            </w:r>
            <w:r>
              <w:rPr>
                <w:rFonts w:ascii="Arial" w:eastAsia="Arial" w:hAnsi="Arial" w:cs="Arial"/>
                <w:b/>
                <w:sz w:val="18"/>
                <w:szCs w:val="18"/>
                <w:vertAlign w:val="superscript"/>
              </w:rPr>
              <w:footnoteReference w:id="55"/>
            </w:r>
          </w:p>
        </w:tc>
        <w:tc>
          <w:tcPr>
            <w:tcW w:w="2303" w:type="dxa"/>
            <w:shd w:val="clear" w:color="auto" w:fill="auto"/>
            <w:vAlign w:val="center"/>
          </w:tcPr>
          <w:p w:rsidR="00114F7E" w:rsidRDefault="00416CDF">
            <w:pPr>
              <w:pBdr>
                <w:top w:val="nil"/>
                <w:left w:val="nil"/>
                <w:bottom w:val="nil"/>
                <w:right w:val="nil"/>
                <w:between w:val="nil"/>
              </w:pBdr>
              <w:tabs>
                <w:tab w:val="left" w:pos="9781"/>
              </w:tabs>
              <w:jc w:val="center"/>
              <w:rPr>
                <w:rFonts w:ascii="Arial" w:eastAsia="Arial" w:hAnsi="Arial" w:cs="Arial"/>
                <w:sz w:val="18"/>
                <w:szCs w:val="18"/>
              </w:rPr>
            </w:pPr>
            <w:r>
              <w:rPr>
                <w:rFonts w:ascii="Arial" w:eastAsia="Arial" w:hAnsi="Arial" w:cs="Arial"/>
                <w:sz w:val="18"/>
                <w:szCs w:val="18"/>
              </w:rPr>
              <w:t>Fonte: Rede Bem Estar (RBE), relatório de produção dos CAPS.</w:t>
            </w:r>
          </w:p>
          <w:p w:rsidR="00114F7E" w:rsidRDefault="00114F7E">
            <w:pPr>
              <w:pBdr>
                <w:top w:val="nil"/>
                <w:left w:val="nil"/>
                <w:bottom w:val="nil"/>
                <w:right w:val="nil"/>
                <w:between w:val="nil"/>
              </w:pBdr>
              <w:ind w:firstLine="8"/>
              <w:jc w:val="center"/>
              <w:rPr>
                <w:rFonts w:ascii="Arial" w:eastAsia="Arial" w:hAnsi="Arial" w:cs="Arial"/>
                <w:sz w:val="18"/>
                <w:szCs w:val="18"/>
              </w:rPr>
            </w:pPr>
          </w:p>
        </w:tc>
      </w:tr>
      <w:tr w:rsidR="00114F7E">
        <w:trPr>
          <w:cantSplit/>
          <w:trHeight w:val="1016"/>
          <w:tblHeader/>
        </w:trPr>
        <w:tc>
          <w:tcPr>
            <w:tcW w:w="780" w:type="dxa"/>
            <w:shd w:val="clear" w:color="auto" w:fill="auto"/>
            <w:vAlign w:val="center"/>
          </w:tcPr>
          <w:p w:rsidR="00114F7E" w:rsidRDefault="00114F7E">
            <w:pPr>
              <w:pBdr>
                <w:top w:val="nil"/>
                <w:left w:val="nil"/>
                <w:bottom w:val="nil"/>
                <w:right w:val="nil"/>
                <w:between w:val="nil"/>
              </w:pBdr>
              <w:ind w:firstLine="8"/>
              <w:jc w:val="center"/>
              <w:rPr>
                <w:rFonts w:ascii="Arial" w:eastAsia="Arial" w:hAnsi="Arial" w:cs="Arial"/>
                <w:sz w:val="18"/>
                <w:szCs w:val="18"/>
              </w:rPr>
            </w:pPr>
          </w:p>
          <w:p w:rsidR="00114F7E" w:rsidRDefault="00114F7E">
            <w:pPr>
              <w:pBdr>
                <w:top w:val="nil"/>
                <w:left w:val="nil"/>
                <w:bottom w:val="nil"/>
                <w:right w:val="nil"/>
                <w:between w:val="nil"/>
              </w:pBdr>
              <w:spacing w:before="6"/>
              <w:ind w:firstLine="8"/>
              <w:jc w:val="center"/>
              <w:rPr>
                <w:rFonts w:ascii="Arial" w:eastAsia="Arial" w:hAnsi="Arial" w:cs="Arial"/>
                <w:sz w:val="18"/>
                <w:szCs w:val="18"/>
              </w:rPr>
            </w:pPr>
          </w:p>
          <w:p w:rsidR="00114F7E" w:rsidRDefault="00416CDF">
            <w:pPr>
              <w:pBdr>
                <w:top w:val="nil"/>
                <w:left w:val="nil"/>
                <w:bottom w:val="nil"/>
                <w:right w:val="nil"/>
                <w:between w:val="nil"/>
              </w:pBdr>
              <w:ind w:firstLine="8"/>
              <w:jc w:val="center"/>
              <w:rPr>
                <w:rFonts w:ascii="Arial" w:eastAsia="Arial" w:hAnsi="Arial" w:cs="Arial"/>
                <w:b/>
                <w:sz w:val="18"/>
                <w:szCs w:val="18"/>
              </w:rPr>
            </w:pPr>
            <w:r>
              <w:rPr>
                <w:rFonts w:ascii="Arial" w:eastAsia="Arial" w:hAnsi="Arial" w:cs="Arial"/>
                <w:b/>
                <w:sz w:val="18"/>
                <w:szCs w:val="18"/>
              </w:rPr>
              <w:t>22</w:t>
            </w:r>
          </w:p>
        </w:tc>
        <w:tc>
          <w:tcPr>
            <w:tcW w:w="2549" w:type="dxa"/>
            <w:shd w:val="clear" w:color="auto" w:fill="auto"/>
            <w:vAlign w:val="center"/>
          </w:tcPr>
          <w:p w:rsidR="00114F7E" w:rsidRDefault="00416CDF">
            <w:pPr>
              <w:pBdr>
                <w:top w:val="nil"/>
                <w:left w:val="nil"/>
                <w:bottom w:val="nil"/>
                <w:right w:val="nil"/>
                <w:between w:val="nil"/>
              </w:pBdr>
              <w:spacing w:line="228" w:lineRule="auto"/>
              <w:ind w:right="57" w:firstLine="8"/>
              <w:jc w:val="center"/>
              <w:rPr>
                <w:rFonts w:ascii="Arial" w:eastAsia="Arial" w:hAnsi="Arial" w:cs="Arial"/>
                <w:sz w:val="18"/>
                <w:szCs w:val="18"/>
              </w:rPr>
            </w:pPr>
            <w:r>
              <w:rPr>
                <w:rFonts w:ascii="Arial" w:eastAsia="Arial" w:hAnsi="Arial" w:cs="Arial"/>
                <w:sz w:val="18"/>
                <w:szCs w:val="18"/>
              </w:rPr>
              <w:t>Número de ciclos que atingiram no mínimo de 80% de cobertura de imóveis visitados para controle</w:t>
            </w:r>
          </w:p>
          <w:p w:rsidR="00114F7E" w:rsidRDefault="00416CDF">
            <w:pPr>
              <w:pBdr>
                <w:top w:val="nil"/>
                <w:left w:val="nil"/>
                <w:bottom w:val="nil"/>
                <w:right w:val="nil"/>
                <w:between w:val="nil"/>
              </w:pBdr>
              <w:spacing w:line="206" w:lineRule="auto"/>
              <w:ind w:right="57" w:firstLine="8"/>
              <w:jc w:val="center"/>
              <w:rPr>
                <w:rFonts w:ascii="Arial" w:eastAsia="Arial" w:hAnsi="Arial" w:cs="Arial"/>
                <w:sz w:val="18"/>
                <w:szCs w:val="18"/>
              </w:rPr>
            </w:pPr>
            <w:r>
              <w:rPr>
                <w:rFonts w:ascii="Arial" w:eastAsia="Arial" w:hAnsi="Arial" w:cs="Arial"/>
                <w:sz w:val="18"/>
                <w:szCs w:val="18"/>
              </w:rPr>
              <w:t>vetorial da dengue. (Universal)</w:t>
            </w:r>
          </w:p>
        </w:tc>
        <w:tc>
          <w:tcPr>
            <w:tcW w:w="710" w:type="dxa"/>
            <w:shd w:val="clear" w:color="auto" w:fill="auto"/>
            <w:vAlign w:val="center"/>
          </w:tcPr>
          <w:p w:rsidR="00114F7E" w:rsidRDefault="00416CDF">
            <w:pPr>
              <w:pBdr>
                <w:top w:val="nil"/>
                <w:left w:val="nil"/>
                <w:bottom w:val="nil"/>
                <w:right w:val="nil"/>
                <w:between w:val="nil"/>
              </w:pBdr>
              <w:ind w:firstLine="8"/>
              <w:jc w:val="center"/>
              <w:rPr>
                <w:rFonts w:ascii="Arial" w:eastAsia="Arial" w:hAnsi="Arial" w:cs="Arial"/>
                <w:sz w:val="18"/>
                <w:szCs w:val="18"/>
              </w:rPr>
            </w:pPr>
            <w:r>
              <w:rPr>
                <w:rFonts w:ascii="Arial" w:eastAsia="Arial" w:hAnsi="Arial" w:cs="Arial"/>
                <w:sz w:val="18"/>
                <w:szCs w:val="18"/>
              </w:rPr>
              <w:t>▲</w:t>
            </w:r>
          </w:p>
        </w:tc>
        <w:tc>
          <w:tcPr>
            <w:tcW w:w="1152" w:type="dxa"/>
            <w:shd w:val="clear" w:color="auto" w:fill="auto"/>
            <w:vAlign w:val="center"/>
          </w:tcPr>
          <w:p w:rsidR="00114F7E" w:rsidRDefault="00114F7E">
            <w:pPr>
              <w:pBdr>
                <w:top w:val="nil"/>
                <w:left w:val="nil"/>
                <w:bottom w:val="nil"/>
                <w:right w:val="nil"/>
                <w:between w:val="nil"/>
              </w:pBdr>
              <w:ind w:firstLine="8"/>
              <w:jc w:val="center"/>
              <w:rPr>
                <w:rFonts w:ascii="Arial" w:eastAsia="Arial" w:hAnsi="Arial" w:cs="Arial"/>
                <w:sz w:val="18"/>
                <w:szCs w:val="18"/>
              </w:rPr>
            </w:pPr>
          </w:p>
          <w:p w:rsidR="00114F7E" w:rsidRDefault="00416CDF">
            <w:pPr>
              <w:pBdr>
                <w:top w:val="nil"/>
                <w:left w:val="nil"/>
                <w:bottom w:val="nil"/>
                <w:right w:val="nil"/>
                <w:between w:val="nil"/>
              </w:pBdr>
              <w:ind w:firstLine="8"/>
              <w:jc w:val="center"/>
              <w:rPr>
                <w:rFonts w:ascii="Arial" w:eastAsia="Arial" w:hAnsi="Arial" w:cs="Arial"/>
                <w:b/>
                <w:sz w:val="18"/>
                <w:szCs w:val="18"/>
              </w:rPr>
            </w:pPr>
            <w:r>
              <w:rPr>
                <w:rFonts w:ascii="Arial" w:eastAsia="Arial" w:hAnsi="Arial" w:cs="Arial"/>
                <w:b/>
                <w:sz w:val="18"/>
                <w:szCs w:val="18"/>
              </w:rPr>
              <w:t>4 ciclos</w:t>
            </w:r>
          </w:p>
        </w:tc>
        <w:tc>
          <w:tcPr>
            <w:tcW w:w="972" w:type="dxa"/>
            <w:shd w:val="clear" w:color="auto" w:fill="auto"/>
            <w:vAlign w:val="center"/>
          </w:tcPr>
          <w:p w:rsidR="00114F7E" w:rsidRDefault="00114F7E">
            <w:pPr>
              <w:pBdr>
                <w:top w:val="nil"/>
                <w:left w:val="nil"/>
                <w:bottom w:val="nil"/>
                <w:right w:val="nil"/>
                <w:between w:val="nil"/>
              </w:pBdr>
              <w:ind w:firstLine="8"/>
              <w:jc w:val="center"/>
              <w:rPr>
                <w:rFonts w:ascii="Arial" w:eastAsia="Arial" w:hAnsi="Arial" w:cs="Arial"/>
                <w:sz w:val="18"/>
                <w:szCs w:val="18"/>
              </w:rPr>
            </w:pPr>
          </w:p>
          <w:p w:rsidR="00114F7E" w:rsidRDefault="00416CDF">
            <w:pPr>
              <w:pBdr>
                <w:top w:val="nil"/>
                <w:left w:val="nil"/>
                <w:bottom w:val="nil"/>
                <w:right w:val="nil"/>
                <w:between w:val="nil"/>
              </w:pBdr>
              <w:ind w:right="52" w:firstLine="8"/>
              <w:jc w:val="center"/>
              <w:rPr>
                <w:rFonts w:ascii="Arial" w:eastAsia="Arial" w:hAnsi="Arial" w:cs="Arial"/>
                <w:b/>
                <w:sz w:val="18"/>
                <w:szCs w:val="18"/>
              </w:rPr>
            </w:pPr>
            <w:r>
              <w:rPr>
                <w:rFonts w:ascii="Arial" w:eastAsia="Arial" w:hAnsi="Arial" w:cs="Arial"/>
                <w:b/>
                <w:sz w:val="18"/>
                <w:szCs w:val="18"/>
              </w:rPr>
              <w:t>4 ciclos</w:t>
            </w:r>
          </w:p>
        </w:tc>
        <w:tc>
          <w:tcPr>
            <w:tcW w:w="1173" w:type="dxa"/>
            <w:shd w:val="clear" w:color="auto" w:fill="auto"/>
            <w:vAlign w:val="center"/>
          </w:tcPr>
          <w:p w:rsidR="00114F7E" w:rsidRDefault="00416CDF">
            <w:pPr>
              <w:pBdr>
                <w:top w:val="nil"/>
                <w:left w:val="nil"/>
                <w:bottom w:val="nil"/>
                <w:right w:val="nil"/>
                <w:between w:val="nil"/>
              </w:pBdr>
              <w:spacing w:before="168"/>
              <w:ind w:right="106" w:firstLine="8"/>
              <w:jc w:val="center"/>
              <w:rPr>
                <w:rFonts w:ascii="Arial" w:eastAsia="Arial" w:hAnsi="Arial" w:cs="Arial"/>
                <w:b/>
                <w:sz w:val="18"/>
                <w:szCs w:val="18"/>
              </w:rPr>
            </w:pPr>
            <w:r>
              <w:rPr>
                <w:rFonts w:ascii="Arial" w:eastAsia="Arial" w:hAnsi="Arial" w:cs="Arial"/>
                <w:b/>
                <w:sz w:val="18"/>
                <w:szCs w:val="18"/>
              </w:rPr>
              <w:t>0</w:t>
            </w:r>
          </w:p>
        </w:tc>
        <w:tc>
          <w:tcPr>
            <w:tcW w:w="2303" w:type="dxa"/>
            <w:shd w:val="clear" w:color="auto" w:fill="auto"/>
            <w:vAlign w:val="center"/>
          </w:tcPr>
          <w:p w:rsidR="00114F7E" w:rsidRDefault="00416CDF">
            <w:pPr>
              <w:pBdr>
                <w:top w:val="nil"/>
                <w:left w:val="nil"/>
                <w:bottom w:val="nil"/>
                <w:right w:val="nil"/>
                <w:between w:val="nil"/>
              </w:pBdr>
              <w:ind w:firstLine="8"/>
              <w:jc w:val="center"/>
              <w:rPr>
                <w:rFonts w:ascii="Arial" w:eastAsia="Arial" w:hAnsi="Arial" w:cs="Arial"/>
                <w:sz w:val="18"/>
                <w:szCs w:val="18"/>
              </w:rPr>
            </w:pPr>
            <w:r>
              <w:rPr>
                <w:rFonts w:ascii="Arial" w:eastAsia="Arial" w:hAnsi="Arial" w:cs="Arial"/>
                <w:sz w:val="18"/>
                <w:szCs w:val="18"/>
              </w:rPr>
              <w:t>Ação interrompida em razão da pandemia da Covid-19</w:t>
            </w:r>
          </w:p>
        </w:tc>
      </w:tr>
      <w:tr w:rsidR="00114F7E">
        <w:trPr>
          <w:cantSplit/>
          <w:trHeight w:val="1367"/>
          <w:tblHeader/>
        </w:trPr>
        <w:tc>
          <w:tcPr>
            <w:tcW w:w="780" w:type="dxa"/>
            <w:shd w:val="clear" w:color="auto" w:fill="auto"/>
            <w:vAlign w:val="center"/>
          </w:tcPr>
          <w:p w:rsidR="00114F7E" w:rsidRDefault="00416CDF">
            <w:pPr>
              <w:pBdr>
                <w:top w:val="nil"/>
                <w:left w:val="nil"/>
                <w:bottom w:val="nil"/>
                <w:right w:val="nil"/>
                <w:between w:val="nil"/>
              </w:pBdr>
              <w:ind w:firstLine="8"/>
              <w:jc w:val="center"/>
              <w:rPr>
                <w:rFonts w:ascii="Arial" w:eastAsia="Arial" w:hAnsi="Arial" w:cs="Arial"/>
                <w:b/>
                <w:sz w:val="18"/>
                <w:szCs w:val="18"/>
              </w:rPr>
            </w:pPr>
            <w:r>
              <w:rPr>
                <w:rFonts w:ascii="Arial" w:eastAsia="Arial" w:hAnsi="Arial" w:cs="Arial"/>
                <w:b/>
                <w:sz w:val="18"/>
                <w:szCs w:val="18"/>
              </w:rPr>
              <w:t>23</w:t>
            </w:r>
          </w:p>
        </w:tc>
        <w:tc>
          <w:tcPr>
            <w:tcW w:w="2549" w:type="dxa"/>
            <w:shd w:val="clear" w:color="auto" w:fill="auto"/>
            <w:vAlign w:val="center"/>
          </w:tcPr>
          <w:p w:rsidR="00114F7E" w:rsidRDefault="00416CDF">
            <w:pPr>
              <w:pBdr>
                <w:top w:val="nil"/>
                <w:left w:val="nil"/>
                <w:bottom w:val="nil"/>
                <w:right w:val="nil"/>
                <w:between w:val="nil"/>
              </w:pBdr>
              <w:spacing w:before="162" w:line="228" w:lineRule="auto"/>
              <w:ind w:right="56" w:firstLine="8"/>
              <w:jc w:val="center"/>
              <w:rPr>
                <w:rFonts w:ascii="Arial" w:eastAsia="Arial" w:hAnsi="Arial" w:cs="Arial"/>
                <w:sz w:val="18"/>
                <w:szCs w:val="18"/>
              </w:rPr>
            </w:pPr>
            <w:r>
              <w:rPr>
                <w:rFonts w:ascii="Arial" w:eastAsia="Arial" w:hAnsi="Arial" w:cs="Arial"/>
                <w:sz w:val="18"/>
                <w:szCs w:val="18"/>
              </w:rPr>
              <w:t>Proporção de preenchimento do campo "ocupação" nas notificações de agravos relacionados ao trabalho (Universal)</w:t>
            </w:r>
          </w:p>
        </w:tc>
        <w:tc>
          <w:tcPr>
            <w:tcW w:w="710" w:type="dxa"/>
            <w:shd w:val="clear" w:color="auto" w:fill="auto"/>
            <w:vAlign w:val="center"/>
          </w:tcPr>
          <w:p w:rsidR="00114F7E" w:rsidRDefault="00416CDF">
            <w:pPr>
              <w:pBdr>
                <w:top w:val="nil"/>
                <w:left w:val="nil"/>
                <w:bottom w:val="nil"/>
                <w:right w:val="nil"/>
                <w:between w:val="nil"/>
              </w:pBdr>
              <w:ind w:firstLine="8"/>
              <w:jc w:val="center"/>
              <w:rPr>
                <w:rFonts w:ascii="Arial" w:eastAsia="Arial" w:hAnsi="Arial" w:cs="Arial"/>
                <w:sz w:val="18"/>
                <w:szCs w:val="18"/>
              </w:rPr>
            </w:pPr>
            <w:r>
              <w:rPr>
                <w:rFonts w:ascii="Arial" w:eastAsia="Arial" w:hAnsi="Arial" w:cs="Arial"/>
                <w:sz w:val="18"/>
                <w:szCs w:val="18"/>
              </w:rPr>
              <w:t>▲</w:t>
            </w:r>
          </w:p>
        </w:tc>
        <w:tc>
          <w:tcPr>
            <w:tcW w:w="1152" w:type="dxa"/>
            <w:shd w:val="clear" w:color="auto" w:fill="auto"/>
            <w:vAlign w:val="center"/>
          </w:tcPr>
          <w:p w:rsidR="00114F7E" w:rsidRDefault="00114F7E">
            <w:pPr>
              <w:pBdr>
                <w:top w:val="nil"/>
                <w:left w:val="nil"/>
                <w:bottom w:val="nil"/>
                <w:right w:val="nil"/>
                <w:between w:val="nil"/>
              </w:pBdr>
              <w:ind w:firstLine="8"/>
              <w:jc w:val="center"/>
              <w:rPr>
                <w:rFonts w:ascii="Arial" w:eastAsia="Arial" w:hAnsi="Arial" w:cs="Arial"/>
                <w:sz w:val="18"/>
                <w:szCs w:val="18"/>
              </w:rPr>
            </w:pPr>
          </w:p>
        </w:tc>
        <w:tc>
          <w:tcPr>
            <w:tcW w:w="972" w:type="dxa"/>
            <w:shd w:val="clear" w:color="auto" w:fill="auto"/>
            <w:vAlign w:val="center"/>
          </w:tcPr>
          <w:p w:rsidR="00114F7E" w:rsidRDefault="00416CDF">
            <w:pPr>
              <w:pBdr>
                <w:top w:val="nil"/>
                <w:left w:val="nil"/>
                <w:bottom w:val="nil"/>
                <w:right w:val="nil"/>
                <w:between w:val="nil"/>
              </w:pBdr>
              <w:ind w:right="52" w:firstLine="8"/>
              <w:jc w:val="center"/>
              <w:rPr>
                <w:rFonts w:ascii="Arial" w:eastAsia="Arial" w:hAnsi="Arial" w:cs="Arial"/>
                <w:b/>
                <w:sz w:val="18"/>
                <w:szCs w:val="18"/>
              </w:rPr>
            </w:pPr>
            <w:r>
              <w:rPr>
                <w:rFonts w:ascii="Arial" w:eastAsia="Arial" w:hAnsi="Arial" w:cs="Arial"/>
                <w:b/>
                <w:sz w:val="18"/>
                <w:szCs w:val="18"/>
              </w:rPr>
              <w:t>98,00%</w:t>
            </w:r>
          </w:p>
        </w:tc>
        <w:tc>
          <w:tcPr>
            <w:tcW w:w="1173" w:type="dxa"/>
            <w:shd w:val="clear" w:color="auto" w:fill="auto"/>
            <w:vAlign w:val="center"/>
          </w:tcPr>
          <w:p w:rsidR="00114F7E" w:rsidRDefault="00416CDF">
            <w:pPr>
              <w:pBdr>
                <w:top w:val="nil"/>
                <w:left w:val="nil"/>
                <w:bottom w:val="nil"/>
                <w:right w:val="nil"/>
                <w:between w:val="nil"/>
              </w:pBdr>
              <w:spacing w:before="138"/>
              <w:ind w:right="106" w:firstLine="8"/>
              <w:jc w:val="center"/>
              <w:rPr>
                <w:rFonts w:ascii="Arial" w:eastAsia="Arial" w:hAnsi="Arial" w:cs="Arial"/>
                <w:b/>
                <w:sz w:val="18"/>
                <w:szCs w:val="18"/>
              </w:rPr>
            </w:pPr>
            <w:r>
              <w:rPr>
                <w:rFonts w:ascii="Arial" w:eastAsia="Arial" w:hAnsi="Arial" w:cs="Arial"/>
                <w:b/>
                <w:sz w:val="18"/>
                <w:szCs w:val="18"/>
              </w:rPr>
              <w:t>93,98%</w:t>
            </w:r>
          </w:p>
        </w:tc>
        <w:tc>
          <w:tcPr>
            <w:tcW w:w="2303" w:type="dxa"/>
            <w:shd w:val="clear" w:color="auto" w:fill="auto"/>
            <w:vAlign w:val="center"/>
          </w:tcPr>
          <w:p w:rsidR="00114F7E" w:rsidRDefault="00416CDF">
            <w:pPr>
              <w:pBdr>
                <w:top w:val="nil"/>
                <w:left w:val="nil"/>
                <w:bottom w:val="nil"/>
                <w:right w:val="nil"/>
                <w:between w:val="nil"/>
              </w:pBdr>
              <w:tabs>
                <w:tab w:val="left" w:pos="3142"/>
              </w:tabs>
              <w:spacing w:line="228" w:lineRule="auto"/>
              <w:ind w:right="56" w:firstLine="8"/>
              <w:jc w:val="center"/>
              <w:rPr>
                <w:rFonts w:ascii="Arial" w:eastAsia="Arial" w:hAnsi="Arial" w:cs="Arial"/>
                <w:sz w:val="18"/>
                <w:szCs w:val="18"/>
              </w:rPr>
            </w:pPr>
            <w:r>
              <w:rPr>
                <w:rFonts w:ascii="Arial" w:eastAsia="Arial" w:hAnsi="Arial" w:cs="Arial"/>
                <w:sz w:val="18"/>
                <w:szCs w:val="18"/>
                <w:vertAlign w:val="superscript"/>
              </w:rPr>
              <w:footnoteReference w:id="56"/>
            </w:r>
            <w:r>
              <w:rPr>
                <w:rFonts w:ascii="Arial" w:eastAsia="Arial" w:hAnsi="Arial" w:cs="Arial"/>
                <w:sz w:val="18"/>
                <w:szCs w:val="18"/>
              </w:rPr>
              <w:t>Fonte: E- SUS        VS.        Dados         coletados e atualizados em 09/02/2022. Foram 532 notificações com campo ocupação preenchidas</w:t>
            </w:r>
            <w:r>
              <w:rPr>
                <w:rFonts w:ascii="Arial" w:eastAsia="Arial" w:hAnsi="Arial" w:cs="Arial"/>
                <w:sz w:val="18"/>
                <w:szCs w:val="18"/>
              </w:rPr>
              <w:tab/>
              <w:t>do</w:t>
            </w:r>
          </w:p>
          <w:p w:rsidR="00114F7E" w:rsidRDefault="00416CDF">
            <w:pPr>
              <w:pBdr>
                <w:top w:val="nil"/>
                <w:left w:val="nil"/>
                <w:bottom w:val="nil"/>
                <w:right w:val="nil"/>
                <w:between w:val="nil"/>
              </w:pBdr>
              <w:spacing w:line="194" w:lineRule="auto"/>
              <w:ind w:right="62" w:firstLine="8"/>
              <w:jc w:val="center"/>
              <w:rPr>
                <w:rFonts w:ascii="Arial" w:eastAsia="Arial" w:hAnsi="Arial" w:cs="Arial"/>
                <w:sz w:val="18"/>
                <w:szCs w:val="18"/>
              </w:rPr>
            </w:pPr>
            <w:r>
              <w:rPr>
                <w:rFonts w:ascii="Arial" w:eastAsia="Arial" w:hAnsi="Arial" w:cs="Arial"/>
                <w:sz w:val="18"/>
                <w:szCs w:val="18"/>
              </w:rPr>
              <w:t>total de 500 inseridas no sistema.</w:t>
            </w:r>
          </w:p>
        </w:tc>
      </w:tr>
    </w:tbl>
    <w:p w:rsidR="00114F7E" w:rsidRDefault="00416CDF">
      <w:pPr>
        <w:spacing w:line="194" w:lineRule="auto"/>
        <w:rPr>
          <w:rFonts w:ascii="Arial" w:eastAsia="Arial" w:hAnsi="Arial" w:cs="Arial"/>
          <w:sz w:val="18"/>
          <w:szCs w:val="18"/>
        </w:rPr>
        <w:sectPr w:rsidR="00114F7E">
          <w:pgSz w:w="11910" w:h="16450"/>
          <w:pgMar w:top="1560" w:right="853" w:bottom="940" w:left="1134" w:header="0" w:footer="755" w:gutter="0"/>
          <w:cols w:space="720"/>
        </w:sectPr>
      </w:pPr>
      <w:r>
        <w:rPr>
          <w:rFonts w:ascii="Arial" w:eastAsia="Arial" w:hAnsi="Arial" w:cs="Arial"/>
          <w:b/>
          <w:sz w:val="18"/>
          <w:szCs w:val="18"/>
        </w:rPr>
        <w:t>Fonte:</w:t>
      </w:r>
      <w:r>
        <w:rPr>
          <w:rFonts w:ascii="Arial" w:eastAsia="Arial" w:hAnsi="Arial" w:cs="Arial"/>
          <w:sz w:val="18"/>
          <w:szCs w:val="18"/>
        </w:rPr>
        <w:t xml:space="preserve"> SEMUS CIS/GAS/GVS. Dados sujeito a revisão</w:t>
      </w:r>
    </w:p>
    <w:p w:rsidR="00114F7E" w:rsidRDefault="00416CDF">
      <w:pPr>
        <w:pBdr>
          <w:top w:val="nil"/>
          <w:left w:val="nil"/>
          <w:bottom w:val="nil"/>
          <w:right w:val="nil"/>
          <w:between w:val="nil"/>
        </w:pBdr>
        <w:spacing w:before="3" w:line="276" w:lineRule="auto"/>
        <w:ind w:right="142"/>
        <w:jc w:val="both"/>
        <w:rPr>
          <w:rFonts w:ascii="Arial" w:eastAsia="Arial" w:hAnsi="Arial" w:cs="Arial"/>
        </w:rPr>
      </w:pPr>
      <w:r>
        <w:rPr>
          <w:rFonts w:ascii="Arial" w:eastAsia="Arial" w:hAnsi="Arial" w:cs="Arial"/>
        </w:rPr>
        <w:lastRenderedPageBreak/>
        <w:t>Outro Programa de Pactuação é o de Qualificação das Ações de Vigilância em Saúde (PQA-VS)</w:t>
      </w:r>
    </w:p>
    <w:p w:rsidR="00114F7E" w:rsidRDefault="00416CDF">
      <w:pPr>
        <w:pBdr>
          <w:top w:val="nil"/>
          <w:left w:val="nil"/>
          <w:bottom w:val="nil"/>
          <w:right w:val="nil"/>
          <w:between w:val="nil"/>
        </w:pBdr>
        <w:spacing w:before="3" w:line="276" w:lineRule="auto"/>
        <w:ind w:right="142"/>
        <w:jc w:val="both"/>
        <w:rPr>
          <w:rFonts w:ascii="Arial" w:eastAsia="Arial" w:hAnsi="Arial" w:cs="Arial"/>
        </w:rPr>
      </w:pPr>
      <w:r>
        <w:rPr>
          <w:rFonts w:ascii="Arial" w:eastAsia="Arial" w:hAnsi="Arial" w:cs="Arial"/>
        </w:rPr>
        <w:t>que contribuem para a construção do diagnóstico da Atenção Primária no município de Vitória. O Programa Qualificação das Ações de Vigilância em Saúde (PQA-VS), que é composto por um conjunto de iniciativas do Ministério da Saúde para o aperfeiçoamento do Sistema Único de Saúde (SUS), voltadas para a garantia do acesso integral a ações e serviços de qualidade, Os resultados definitivos e aferidos pelo MS (avaliação anual) para os anos de 2018-2021 estão demonstrados no quadro abaixo.</w:t>
      </w:r>
    </w:p>
    <w:p w:rsidR="00114F7E" w:rsidRDefault="00114F7E">
      <w:pPr>
        <w:pBdr>
          <w:top w:val="nil"/>
          <w:left w:val="nil"/>
          <w:bottom w:val="nil"/>
          <w:right w:val="nil"/>
          <w:between w:val="nil"/>
        </w:pBdr>
        <w:spacing w:line="276" w:lineRule="auto"/>
        <w:ind w:right="1130"/>
        <w:jc w:val="both"/>
        <w:rPr>
          <w:rFonts w:ascii="Arial" w:eastAsia="Arial" w:hAnsi="Arial" w:cs="Arial"/>
        </w:rPr>
      </w:pPr>
    </w:p>
    <w:p w:rsidR="00114F7E" w:rsidRDefault="00416CDF">
      <w:pPr>
        <w:spacing w:after="37" w:line="237" w:lineRule="auto"/>
        <w:jc w:val="both"/>
        <w:rPr>
          <w:rFonts w:ascii="Arial" w:eastAsia="Arial" w:hAnsi="Arial" w:cs="Arial"/>
          <w:i/>
          <w:sz w:val="20"/>
          <w:szCs w:val="20"/>
        </w:rPr>
      </w:pPr>
      <w:r>
        <w:rPr>
          <w:rFonts w:ascii="Arial" w:eastAsia="Arial" w:hAnsi="Arial" w:cs="Arial"/>
          <w:b/>
          <w:sz w:val="20"/>
          <w:szCs w:val="20"/>
        </w:rPr>
        <w:t>Quadro 24</w:t>
      </w:r>
      <w:r>
        <w:rPr>
          <w:rFonts w:ascii="Arial" w:eastAsia="Arial" w:hAnsi="Arial" w:cs="Arial"/>
          <w:sz w:val="20"/>
          <w:szCs w:val="20"/>
        </w:rPr>
        <w:t>– Resultados alcançados do PQAVS – 2018-2021.</w:t>
      </w:r>
    </w:p>
    <w:tbl>
      <w:tblPr>
        <w:tblStyle w:val="afffffffffff0"/>
        <w:tblW w:w="9639"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24"/>
        <w:gridCol w:w="2270"/>
        <w:gridCol w:w="1275"/>
        <w:gridCol w:w="1418"/>
        <w:gridCol w:w="1276"/>
        <w:gridCol w:w="1417"/>
        <w:gridCol w:w="1559"/>
      </w:tblGrid>
      <w:tr w:rsidR="00114F7E" w:rsidRPr="00DC0C7D" w:rsidTr="00DC0C7D">
        <w:trPr>
          <w:cantSplit/>
          <w:tblHeader/>
        </w:trPr>
        <w:tc>
          <w:tcPr>
            <w:tcW w:w="2694" w:type="dxa"/>
            <w:gridSpan w:val="2"/>
            <w:shd w:val="clear" w:color="auto" w:fill="auto"/>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b/>
                <w:sz w:val="18"/>
                <w:szCs w:val="18"/>
              </w:rPr>
            </w:pPr>
            <w:r w:rsidRPr="00DC0C7D">
              <w:rPr>
                <w:rFonts w:ascii="Arial" w:eastAsia="Arial" w:hAnsi="Arial" w:cs="Arial"/>
                <w:b/>
                <w:sz w:val="18"/>
                <w:szCs w:val="18"/>
              </w:rPr>
              <w:t>Indicador</w:t>
            </w:r>
          </w:p>
        </w:tc>
        <w:tc>
          <w:tcPr>
            <w:tcW w:w="1275" w:type="dxa"/>
            <w:shd w:val="clear" w:color="auto" w:fill="auto"/>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b/>
                <w:sz w:val="18"/>
                <w:szCs w:val="18"/>
              </w:rPr>
            </w:pPr>
            <w:r w:rsidRPr="00DC0C7D">
              <w:rPr>
                <w:rFonts w:ascii="Arial" w:eastAsia="Arial" w:hAnsi="Arial" w:cs="Arial"/>
                <w:b/>
                <w:sz w:val="18"/>
                <w:szCs w:val="18"/>
              </w:rPr>
              <w:t>Metas</w:t>
            </w:r>
          </w:p>
        </w:tc>
        <w:tc>
          <w:tcPr>
            <w:tcW w:w="1418" w:type="dxa"/>
            <w:shd w:val="clear" w:color="auto" w:fill="auto"/>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b/>
                <w:sz w:val="18"/>
                <w:szCs w:val="18"/>
              </w:rPr>
            </w:pPr>
            <w:r w:rsidRPr="00DC0C7D">
              <w:rPr>
                <w:rFonts w:ascii="Arial" w:eastAsia="Arial" w:hAnsi="Arial" w:cs="Arial"/>
                <w:b/>
                <w:sz w:val="18"/>
                <w:szCs w:val="18"/>
              </w:rPr>
              <w:t>2018</w:t>
            </w:r>
          </w:p>
        </w:tc>
        <w:tc>
          <w:tcPr>
            <w:tcW w:w="1276" w:type="dxa"/>
            <w:shd w:val="clear" w:color="auto" w:fill="auto"/>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b/>
                <w:sz w:val="18"/>
                <w:szCs w:val="18"/>
              </w:rPr>
            </w:pPr>
            <w:r w:rsidRPr="00DC0C7D">
              <w:rPr>
                <w:rFonts w:ascii="Arial" w:eastAsia="Arial" w:hAnsi="Arial" w:cs="Arial"/>
                <w:b/>
                <w:sz w:val="18"/>
                <w:szCs w:val="18"/>
              </w:rPr>
              <w:t>2019</w:t>
            </w:r>
          </w:p>
        </w:tc>
        <w:tc>
          <w:tcPr>
            <w:tcW w:w="1417" w:type="dxa"/>
            <w:shd w:val="clear" w:color="auto" w:fill="auto"/>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b/>
                <w:sz w:val="18"/>
                <w:szCs w:val="18"/>
              </w:rPr>
            </w:pPr>
            <w:r w:rsidRPr="00DC0C7D">
              <w:rPr>
                <w:rFonts w:ascii="Arial" w:eastAsia="Arial" w:hAnsi="Arial" w:cs="Arial"/>
                <w:b/>
                <w:sz w:val="18"/>
                <w:szCs w:val="18"/>
              </w:rPr>
              <w:t>2020</w:t>
            </w:r>
          </w:p>
        </w:tc>
        <w:tc>
          <w:tcPr>
            <w:tcW w:w="1559" w:type="dxa"/>
            <w:shd w:val="clear" w:color="auto" w:fill="auto"/>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b/>
                <w:sz w:val="18"/>
                <w:szCs w:val="18"/>
              </w:rPr>
            </w:pPr>
            <w:r w:rsidRPr="00DC0C7D">
              <w:rPr>
                <w:rFonts w:ascii="Arial" w:eastAsia="Arial" w:hAnsi="Arial" w:cs="Arial"/>
                <w:b/>
                <w:sz w:val="18"/>
                <w:szCs w:val="18"/>
              </w:rPr>
              <w:t>2021</w:t>
            </w:r>
          </w:p>
        </w:tc>
      </w:tr>
      <w:tr w:rsidR="00114F7E" w:rsidRPr="00DC0C7D" w:rsidTr="00DC0C7D">
        <w:trPr>
          <w:cantSplit/>
          <w:tblHeader/>
        </w:trPr>
        <w:tc>
          <w:tcPr>
            <w:tcW w:w="424" w:type="dxa"/>
            <w:vMerge w:val="restart"/>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1</w:t>
            </w:r>
          </w:p>
        </w:tc>
        <w:tc>
          <w:tcPr>
            <w:tcW w:w="2270" w:type="dxa"/>
            <w:tcBorders>
              <w:bottom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 xml:space="preserve">Proporção de registros de óbitos </w:t>
            </w:r>
          </w:p>
        </w:tc>
        <w:tc>
          <w:tcPr>
            <w:tcW w:w="1275" w:type="dxa"/>
            <w:vMerge w:val="restart"/>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90%</w:t>
            </w:r>
          </w:p>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(1.969/1.934)</w:t>
            </w:r>
          </w:p>
          <w:p w:rsidR="00114F7E" w:rsidRPr="00DC0C7D" w:rsidRDefault="00114F7E" w:rsidP="00DC0C7D">
            <w:pPr>
              <w:pBdr>
                <w:top w:val="nil"/>
                <w:left w:val="nil"/>
                <w:bottom w:val="nil"/>
                <w:right w:val="nil"/>
                <w:between w:val="nil"/>
              </w:pBdr>
              <w:ind w:left="57" w:right="57"/>
              <w:jc w:val="center"/>
              <w:rPr>
                <w:rFonts w:ascii="Arial" w:eastAsia="Arial" w:hAnsi="Arial" w:cs="Arial"/>
                <w:sz w:val="18"/>
                <w:szCs w:val="18"/>
              </w:rPr>
            </w:pPr>
          </w:p>
        </w:tc>
        <w:tc>
          <w:tcPr>
            <w:tcW w:w="1418" w:type="dxa"/>
            <w:tcBorders>
              <w:bottom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20"/>
                <w:szCs w:val="20"/>
              </w:rPr>
            </w:pPr>
          </w:p>
        </w:tc>
        <w:tc>
          <w:tcPr>
            <w:tcW w:w="1276" w:type="dxa"/>
            <w:tcBorders>
              <w:bottom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8"/>
                <w:szCs w:val="18"/>
              </w:rPr>
            </w:pPr>
          </w:p>
        </w:tc>
        <w:tc>
          <w:tcPr>
            <w:tcW w:w="1417" w:type="dxa"/>
            <w:tcBorders>
              <w:bottom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20"/>
                <w:szCs w:val="20"/>
              </w:rPr>
            </w:pPr>
          </w:p>
        </w:tc>
        <w:tc>
          <w:tcPr>
            <w:tcW w:w="1559" w:type="dxa"/>
            <w:tcBorders>
              <w:bottom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20"/>
                <w:szCs w:val="20"/>
              </w:rPr>
            </w:pPr>
          </w:p>
        </w:tc>
      </w:tr>
      <w:tr w:rsidR="00114F7E" w:rsidRPr="00DC0C7D" w:rsidTr="00DC0C7D">
        <w:trPr>
          <w:cantSplit/>
          <w:trHeight w:val="267"/>
          <w:tblHeader/>
        </w:trPr>
        <w:tc>
          <w:tcPr>
            <w:tcW w:w="424" w:type="dxa"/>
            <w:vMerge/>
            <w:vAlign w:val="center"/>
          </w:tcPr>
          <w:p w:rsidR="00114F7E" w:rsidRPr="00DC0C7D" w:rsidRDefault="00114F7E" w:rsidP="00DC0C7D">
            <w:pPr>
              <w:widowControl w:val="0"/>
              <w:pBdr>
                <w:top w:val="nil"/>
                <w:left w:val="nil"/>
                <w:bottom w:val="nil"/>
                <w:right w:val="nil"/>
                <w:between w:val="nil"/>
              </w:pBdr>
              <w:ind w:left="57" w:right="57"/>
              <w:rPr>
                <w:rFonts w:ascii="Arial" w:eastAsia="Arial" w:hAnsi="Arial" w:cs="Arial"/>
                <w:sz w:val="20"/>
                <w:szCs w:val="20"/>
              </w:rPr>
            </w:pPr>
          </w:p>
        </w:tc>
        <w:tc>
          <w:tcPr>
            <w:tcW w:w="2270" w:type="dxa"/>
            <w:tcBorders>
              <w:top w:val="nil"/>
              <w:bottom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alimentados no SIM em relação ao</w:t>
            </w:r>
          </w:p>
        </w:tc>
        <w:tc>
          <w:tcPr>
            <w:tcW w:w="1275" w:type="dxa"/>
            <w:vMerge/>
            <w:vAlign w:val="center"/>
          </w:tcPr>
          <w:p w:rsidR="00114F7E" w:rsidRPr="00DC0C7D" w:rsidRDefault="00114F7E" w:rsidP="00DC0C7D">
            <w:pPr>
              <w:widowControl w:val="0"/>
              <w:pBdr>
                <w:top w:val="nil"/>
                <w:left w:val="nil"/>
                <w:bottom w:val="nil"/>
                <w:right w:val="nil"/>
                <w:between w:val="nil"/>
              </w:pBdr>
              <w:ind w:left="57" w:right="57"/>
              <w:rPr>
                <w:rFonts w:ascii="Arial" w:eastAsia="Arial" w:hAnsi="Arial" w:cs="Arial"/>
                <w:sz w:val="18"/>
                <w:szCs w:val="18"/>
              </w:rPr>
            </w:pPr>
          </w:p>
        </w:tc>
        <w:tc>
          <w:tcPr>
            <w:tcW w:w="1418" w:type="dxa"/>
            <w:tcBorders>
              <w:top w:val="nil"/>
              <w:bottom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103%</w:t>
            </w:r>
          </w:p>
        </w:tc>
        <w:tc>
          <w:tcPr>
            <w:tcW w:w="1276" w:type="dxa"/>
            <w:tcBorders>
              <w:top w:val="nil"/>
              <w:bottom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90%</w:t>
            </w:r>
          </w:p>
        </w:tc>
        <w:tc>
          <w:tcPr>
            <w:tcW w:w="1417" w:type="dxa"/>
            <w:tcBorders>
              <w:top w:val="nil"/>
              <w:bottom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103%</w:t>
            </w:r>
          </w:p>
        </w:tc>
        <w:tc>
          <w:tcPr>
            <w:tcW w:w="1559" w:type="dxa"/>
            <w:tcBorders>
              <w:top w:val="nil"/>
              <w:bottom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103%</w:t>
            </w:r>
          </w:p>
        </w:tc>
      </w:tr>
      <w:tr w:rsidR="00114F7E" w:rsidRPr="00DC0C7D" w:rsidTr="00DC0C7D">
        <w:trPr>
          <w:cantSplit/>
          <w:tblHeader/>
        </w:trPr>
        <w:tc>
          <w:tcPr>
            <w:tcW w:w="424" w:type="dxa"/>
            <w:vMerge/>
            <w:vAlign w:val="center"/>
          </w:tcPr>
          <w:p w:rsidR="00114F7E" w:rsidRPr="00DC0C7D" w:rsidRDefault="00114F7E" w:rsidP="00DC0C7D">
            <w:pPr>
              <w:widowControl w:val="0"/>
              <w:pBdr>
                <w:top w:val="nil"/>
                <w:left w:val="nil"/>
                <w:bottom w:val="nil"/>
                <w:right w:val="nil"/>
                <w:between w:val="nil"/>
              </w:pBdr>
              <w:ind w:left="57" w:right="57"/>
              <w:rPr>
                <w:rFonts w:ascii="Arial" w:eastAsia="Arial" w:hAnsi="Arial" w:cs="Arial"/>
                <w:sz w:val="18"/>
                <w:szCs w:val="18"/>
              </w:rPr>
            </w:pPr>
          </w:p>
        </w:tc>
        <w:tc>
          <w:tcPr>
            <w:tcW w:w="2270" w:type="dxa"/>
            <w:tcBorders>
              <w:top w:val="nil"/>
              <w:bottom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estimado, recebidos na base federal</w:t>
            </w:r>
          </w:p>
        </w:tc>
        <w:tc>
          <w:tcPr>
            <w:tcW w:w="1275" w:type="dxa"/>
            <w:vMerge/>
            <w:vAlign w:val="center"/>
          </w:tcPr>
          <w:p w:rsidR="00114F7E" w:rsidRPr="00DC0C7D" w:rsidRDefault="00114F7E" w:rsidP="00DC0C7D">
            <w:pPr>
              <w:widowControl w:val="0"/>
              <w:pBdr>
                <w:top w:val="nil"/>
                <w:left w:val="nil"/>
                <w:bottom w:val="nil"/>
                <w:right w:val="nil"/>
                <w:between w:val="nil"/>
              </w:pBdr>
              <w:ind w:left="57" w:right="57"/>
              <w:rPr>
                <w:rFonts w:ascii="Arial" w:eastAsia="Arial" w:hAnsi="Arial" w:cs="Arial"/>
                <w:sz w:val="18"/>
                <w:szCs w:val="18"/>
              </w:rPr>
            </w:pPr>
          </w:p>
        </w:tc>
        <w:tc>
          <w:tcPr>
            <w:tcW w:w="1418" w:type="dxa"/>
            <w:tcBorders>
              <w:top w:val="nil"/>
              <w:bottom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(2141/2088)</w:t>
            </w:r>
          </w:p>
        </w:tc>
        <w:tc>
          <w:tcPr>
            <w:tcW w:w="1276" w:type="dxa"/>
            <w:tcBorders>
              <w:top w:val="nil"/>
              <w:bottom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(1.969/1.934)</w:t>
            </w:r>
          </w:p>
        </w:tc>
        <w:tc>
          <w:tcPr>
            <w:tcW w:w="1417" w:type="dxa"/>
            <w:tcBorders>
              <w:top w:val="nil"/>
              <w:bottom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(2141/2088)</w:t>
            </w:r>
          </w:p>
        </w:tc>
        <w:tc>
          <w:tcPr>
            <w:tcW w:w="1559" w:type="dxa"/>
            <w:tcBorders>
              <w:top w:val="nil"/>
              <w:bottom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(2141/2088)</w:t>
            </w:r>
          </w:p>
        </w:tc>
      </w:tr>
      <w:tr w:rsidR="00114F7E" w:rsidRPr="00DC0C7D" w:rsidTr="00DC0C7D">
        <w:trPr>
          <w:cantSplit/>
          <w:tblHeader/>
        </w:trPr>
        <w:tc>
          <w:tcPr>
            <w:tcW w:w="424" w:type="dxa"/>
            <w:vMerge/>
            <w:vAlign w:val="center"/>
          </w:tcPr>
          <w:p w:rsidR="00114F7E" w:rsidRPr="00DC0C7D" w:rsidRDefault="00114F7E" w:rsidP="00DC0C7D">
            <w:pPr>
              <w:widowControl w:val="0"/>
              <w:pBdr>
                <w:top w:val="nil"/>
                <w:left w:val="nil"/>
                <w:bottom w:val="nil"/>
                <w:right w:val="nil"/>
                <w:between w:val="nil"/>
              </w:pBdr>
              <w:ind w:left="57" w:right="57"/>
              <w:rPr>
                <w:rFonts w:ascii="Arial" w:eastAsia="Arial" w:hAnsi="Arial" w:cs="Arial"/>
                <w:sz w:val="18"/>
                <w:szCs w:val="18"/>
              </w:rPr>
            </w:pPr>
          </w:p>
        </w:tc>
        <w:tc>
          <w:tcPr>
            <w:tcW w:w="2270" w:type="dxa"/>
            <w:tcBorders>
              <w:top w:val="nil"/>
              <w:bottom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em até 60 dias após o final do mês</w:t>
            </w:r>
          </w:p>
        </w:tc>
        <w:tc>
          <w:tcPr>
            <w:tcW w:w="1275" w:type="dxa"/>
            <w:vMerge/>
            <w:vAlign w:val="center"/>
          </w:tcPr>
          <w:p w:rsidR="00114F7E" w:rsidRPr="00DC0C7D" w:rsidRDefault="00114F7E" w:rsidP="00DC0C7D">
            <w:pPr>
              <w:widowControl w:val="0"/>
              <w:pBdr>
                <w:top w:val="nil"/>
                <w:left w:val="nil"/>
                <w:bottom w:val="nil"/>
                <w:right w:val="nil"/>
                <w:between w:val="nil"/>
              </w:pBdr>
              <w:ind w:left="57" w:right="57"/>
              <w:rPr>
                <w:rFonts w:ascii="Arial" w:eastAsia="Arial" w:hAnsi="Arial" w:cs="Arial"/>
                <w:sz w:val="18"/>
                <w:szCs w:val="18"/>
              </w:rPr>
            </w:pPr>
          </w:p>
        </w:tc>
        <w:tc>
          <w:tcPr>
            <w:tcW w:w="1418" w:type="dxa"/>
            <w:tcBorders>
              <w:top w:val="nil"/>
              <w:bottom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2"/>
                <w:szCs w:val="12"/>
              </w:rPr>
            </w:pPr>
          </w:p>
        </w:tc>
        <w:tc>
          <w:tcPr>
            <w:tcW w:w="1276" w:type="dxa"/>
            <w:tcBorders>
              <w:top w:val="nil"/>
              <w:bottom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2"/>
                <w:szCs w:val="12"/>
              </w:rPr>
            </w:pPr>
          </w:p>
        </w:tc>
        <w:tc>
          <w:tcPr>
            <w:tcW w:w="1417" w:type="dxa"/>
            <w:tcBorders>
              <w:top w:val="nil"/>
              <w:bottom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2"/>
                <w:szCs w:val="12"/>
              </w:rPr>
            </w:pPr>
          </w:p>
        </w:tc>
        <w:tc>
          <w:tcPr>
            <w:tcW w:w="1559" w:type="dxa"/>
            <w:tcBorders>
              <w:top w:val="nil"/>
              <w:bottom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2"/>
                <w:szCs w:val="12"/>
              </w:rPr>
            </w:pPr>
          </w:p>
        </w:tc>
      </w:tr>
      <w:tr w:rsidR="00114F7E" w:rsidRPr="00DC0C7D" w:rsidTr="00DC0C7D">
        <w:trPr>
          <w:cantSplit/>
          <w:tblHeader/>
        </w:trPr>
        <w:tc>
          <w:tcPr>
            <w:tcW w:w="424" w:type="dxa"/>
            <w:vMerge/>
            <w:vAlign w:val="center"/>
          </w:tcPr>
          <w:p w:rsidR="00114F7E" w:rsidRPr="00DC0C7D" w:rsidRDefault="00114F7E" w:rsidP="00DC0C7D">
            <w:pPr>
              <w:widowControl w:val="0"/>
              <w:pBdr>
                <w:top w:val="nil"/>
                <w:left w:val="nil"/>
                <w:bottom w:val="nil"/>
                <w:right w:val="nil"/>
                <w:between w:val="nil"/>
              </w:pBdr>
              <w:ind w:left="57" w:right="57"/>
              <w:rPr>
                <w:rFonts w:ascii="Arial" w:eastAsia="Arial" w:hAnsi="Arial" w:cs="Arial"/>
                <w:sz w:val="12"/>
                <w:szCs w:val="12"/>
              </w:rPr>
            </w:pPr>
          </w:p>
        </w:tc>
        <w:tc>
          <w:tcPr>
            <w:tcW w:w="2270" w:type="dxa"/>
            <w:tcBorders>
              <w:top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de ocorrência.</w:t>
            </w:r>
          </w:p>
        </w:tc>
        <w:tc>
          <w:tcPr>
            <w:tcW w:w="1275" w:type="dxa"/>
            <w:vMerge/>
            <w:vAlign w:val="center"/>
          </w:tcPr>
          <w:p w:rsidR="00114F7E" w:rsidRPr="00DC0C7D" w:rsidRDefault="00114F7E" w:rsidP="00DC0C7D">
            <w:pPr>
              <w:widowControl w:val="0"/>
              <w:pBdr>
                <w:top w:val="nil"/>
                <w:left w:val="nil"/>
                <w:bottom w:val="nil"/>
                <w:right w:val="nil"/>
                <w:between w:val="nil"/>
              </w:pBdr>
              <w:ind w:left="57" w:right="57"/>
              <w:rPr>
                <w:rFonts w:ascii="Arial" w:eastAsia="Arial" w:hAnsi="Arial" w:cs="Arial"/>
                <w:sz w:val="18"/>
                <w:szCs w:val="18"/>
              </w:rPr>
            </w:pPr>
          </w:p>
        </w:tc>
        <w:tc>
          <w:tcPr>
            <w:tcW w:w="1418" w:type="dxa"/>
            <w:tcBorders>
              <w:top w:val="nil"/>
              <w:bottom w:val="single" w:sz="4" w:space="0" w:color="000000"/>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20"/>
                <w:szCs w:val="20"/>
              </w:rPr>
            </w:pPr>
          </w:p>
        </w:tc>
        <w:tc>
          <w:tcPr>
            <w:tcW w:w="1276" w:type="dxa"/>
            <w:tcBorders>
              <w:top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20"/>
                <w:szCs w:val="20"/>
              </w:rPr>
            </w:pPr>
          </w:p>
        </w:tc>
        <w:tc>
          <w:tcPr>
            <w:tcW w:w="1417" w:type="dxa"/>
            <w:tcBorders>
              <w:top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20"/>
                <w:szCs w:val="20"/>
              </w:rPr>
            </w:pPr>
          </w:p>
        </w:tc>
        <w:tc>
          <w:tcPr>
            <w:tcW w:w="1559" w:type="dxa"/>
            <w:tcBorders>
              <w:top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20"/>
                <w:szCs w:val="20"/>
              </w:rPr>
            </w:pPr>
          </w:p>
        </w:tc>
      </w:tr>
      <w:tr w:rsidR="00114F7E" w:rsidRPr="00DC0C7D" w:rsidTr="00DC0C7D">
        <w:trPr>
          <w:cantSplit/>
          <w:tblHeader/>
        </w:trPr>
        <w:tc>
          <w:tcPr>
            <w:tcW w:w="424" w:type="dxa"/>
            <w:vMerge w:val="restart"/>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2</w:t>
            </w:r>
          </w:p>
        </w:tc>
        <w:tc>
          <w:tcPr>
            <w:tcW w:w="2270" w:type="dxa"/>
            <w:tcBorders>
              <w:bottom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Proporção de registros de nascidos</w:t>
            </w:r>
          </w:p>
        </w:tc>
        <w:tc>
          <w:tcPr>
            <w:tcW w:w="1275" w:type="dxa"/>
            <w:vMerge w:val="restart"/>
            <w:tcBorders>
              <w:right w:val="single" w:sz="4" w:space="0" w:color="000000"/>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103%</w:t>
            </w:r>
          </w:p>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(4533/4384)</w:t>
            </w:r>
          </w:p>
          <w:p w:rsidR="00114F7E" w:rsidRPr="00DC0C7D" w:rsidRDefault="00114F7E" w:rsidP="00DC0C7D">
            <w:pPr>
              <w:pBdr>
                <w:top w:val="nil"/>
                <w:left w:val="nil"/>
                <w:bottom w:val="nil"/>
                <w:right w:val="nil"/>
                <w:between w:val="nil"/>
              </w:pBdr>
              <w:ind w:left="57" w:right="57"/>
              <w:jc w:val="center"/>
              <w:rPr>
                <w:rFonts w:ascii="Arial" w:eastAsia="Arial" w:hAnsi="Arial" w:cs="Arial"/>
                <w:sz w:val="18"/>
                <w:szCs w:val="18"/>
              </w:rPr>
            </w:pPr>
          </w:p>
        </w:tc>
        <w:tc>
          <w:tcPr>
            <w:tcW w:w="1418" w:type="dxa"/>
            <w:tcBorders>
              <w:top w:val="single" w:sz="4" w:space="0" w:color="000000"/>
              <w:left w:val="single" w:sz="4" w:space="0" w:color="000000"/>
              <w:bottom w:val="nil"/>
              <w:right w:val="single" w:sz="4" w:space="0" w:color="000000"/>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8"/>
                <w:szCs w:val="18"/>
              </w:rPr>
            </w:pPr>
          </w:p>
        </w:tc>
        <w:tc>
          <w:tcPr>
            <w:tcW w:w="1276" w:type="dxa"/>
            <w:tcBorders>
              <w:left w:val="single" w:sz="4" w:space="0" w:color="000000"/>
              <w:bottom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8"/>
                <w:szCs w:val="18"/>
              </w:rPr>
            </w:pPr>
          </w:p>
        </w:tc>
        <w:tc>
          <w:tcPr>
            <w:tcW w:w="1417" w:type="dxa"/>
            <w:tcBorders>
              <w:bottom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8"/>
                <w:szCs w:val="18"/>
              </w:rPr>
            </w:pPr>
          </w:p>
        </w:tc>
        <w:tc>
          <w:tcPr>
            <w:tcW w:w="1559" w:type="dxa"/>
            <w:tcBorders>
              <w:bottom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8"/>
                <w:szCs w:val="18"/>
              </w:rPr>
            </w:pPr>
          </w:p>
        </w:tc>
      </w:tr>
      <w:tr w:rsidR="00114F7E" w:rsidRPr="00DC0C7D" w:rsidTr="00DC0C7D">
        <w:trPr>
          <w:cantSplit/>
          <w:tblHeader/>
        </w:trPr>
        <w:tc>
          <w:tcPr>
            <w:tcW w:w="424" w:type="dxa"/>
            <w:vMerge/>
            <w:vAlign w:val="center"/>
          </w:tcPr>
          <w:p w:rsidR="00114F7E" w:rsidRPr="00DC0C7D" w:rsidRDefault="00114F7E" w:rsidP="00DC0C7D">
            <w:pPr>
              <w:widowControl w:val="0"/>
              <w:pBdr>
                <w:top w:val="nil"/>
                <w:left w:val="nil"/>
                <w:bottom w:val="nil"/>
                <w:right w:val="nil"/>
                <w:between w:val="nil"/>
              </w:pBdr>
              <w:ind w:left="57" w:right="57"/>
              <w:rPr>
                <w:rFonts w:ascii="Arial" w:eastAsia="Arial" w:hAnsi="Arial" w:cs="Arial"/>
                <w:sz w:val="18"/>
                <w:szCs w:val="18"/>
              </w:rPr>
            </w:pPr>
          </w:p>
        </w:tc>
        <w:tc>
          <w:tcPr>
            <w:tcW w:w="2270" w:type="dxa"/>
            <w:tcBorders>
              <w:top w:val="nil"/>
              <w:bottom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vivos alimentados no SINASC em</w:t>
            </w:r>
          </w:p>
        </w:tc>
        <w:tc>
          <w:tcPr>
            <w:tcW w:w="1275" w:type="dxa"/>
            <w:vMerge/>
            <w:tcBorders>
              <w:right w:val="single" w:sz="4" w:space="0" w:color="000000"/>
            </w:tcBorders>
            <w:vAlign w:val="center"/>
          </w:tcPr>
          <w:p w:rsidR="00114F7E" w:rsidRPr="00DC0C7D" w:rsidRDefault="00114F7E" w:rsidP="00DC0C7D">
            <w:pPr>
              <w:widowControl w:val="0"/>
              <w:pBdr>
                <w:top w:val="nil"/>
                <w:left w:val="nil"/>
                <w:bottom w:val="nil"/>
                <w:right w:val="nil"/>
                <w:between w:val="nil"/>
              </w:pBdr>
              <w:ind w:left="57" w:right="57"/>
              <w:rPr>
                <w:rFonts w:ascii="Arial" w:eastAsia="Arial" w:hAnsi="Arial" w:cs="Arial"/>
                <w:sz w:val="18"/>
                <w:szCs w:val="18"/>
              </w:rPr>
            </w:pPr>
          </w:p>
        </w:tc>
        <w:tc>
          <w:tcPr>
            <w:tcW w:w="1418" w:type="dxa"/>
            <w:tcBorders>
              <w:top w:val="nil"/>
              <w:left w:val="single" w:sz="4" w:space="0" w:color="000000"/>
              <w:bottom w:val="nil"/>
              <w:right w:val="single" w:sz="4" w:space="0" w:color="000000"/>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8"/>
                <w:szCs w:val="18"/>
              </w:rPr>
            </w:pPr>
          </w:p>
        </w:tc>
        <w:tc>
          <w:tcPr>
            <w:tcW w:w="1276" w:type="dxa"/>
            <w:tcBorders>
              <w:top w:val="nil"/>
              <w:left w:val="single" w:sz="4" w:space="0" w:color="000000"/>
              <w:bottom w:val="nil"/>
            </w:tcBorders>
            <w:vAlign w:val="center"/>
          </w:tcPr>
          <w:p w:rsidR="00114F7E" w:rsidRPr="00DC0C7D" w:rsidRDefault="00114F7E" w:rsidP="00DC0C7D">
            <w:pPr>
              <w:pBdr>
                <w:top w:val="nil"/>
                <w:left w:val="nil"/>
                <w:bottom w:val="nil"/>
                <w:right w:val="nil"/>
                <w:between w:val="nil"/>
              </w:pBdr>
              <w:ind w:right="57"/>
              <w:rPr>
                <w:rFonts w:ascii="Arial" w:eastAsia="Arial" w:hAnsi="Arial" w:cs="Arial"/>
                <w:sz w:val="18"/>
                <w:szCs w:val="18"/>
              </w:rPr>
            </w:pPr>
          </w:p>
        </w:tc>
        <w:tc>
          <w:tcPr>
            <w:tcW w:w="1417" w:type="dxa"/>
            <w:tcBorders>
              <w:top w:val="nil"/>
              <w:bottom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8"/>
                <w:szCs w:val="18"/>
              </w:rPr>
            </w:pPr>
          </w:p>
        </w:tc>
        <w:tc>
          <w:tcPr>
            <w:tcW w:w="1559" w:type="dxa"/>
            <w:tcBorders>
              <w:top w:val="nil"/>
              <w:bottom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8"/>
                <w:szCs w:val="18"/>
              </w:rPr>
            </w:pPr>
          </w:p>
        </w:tc>
      </w:tr>
      <w:tr w:rsidR="00114F7E" w:rsidRPr="00DC0C7D" w:rsidTr="00DC0C7D">
        <w:trPr>
          <w:cantSplit/>
          <w:tblHeader/>
        </w:trPr>
        <w:tc>
          <w:tcPr>
            <w:tcW w:w="424" w:type="dxa"/>
            <w:vMerge/>
            <w:vAlign w:val="center"/>
          </w:tcPr>
          <w:p w:rsidR="00114F7E" w:rsidRPr="00DC0C7D" w:rsidRDefault="00114F7E" w:rsidP="00DC0C7D">
            <w:pPr>
              <w:widowControl w:val="0"/>
              <w:pBdr>
                <w:top w:val="nil"/>
                <w:left w:val="nil"/>
                <w:bottom w:val="nil"/>
                <w:right w:val="nil"/>
                <w:between w:val="nil"/>
              </w:pBdr>
              <w:ind w:left="57" w:right="57"/>
              <w:rPr>
                <w:rFonts w:ascii="Arial" w:eastAsia="Arial" w:hAnsi="Arial" w:cs="Arial"/>
                <w:sz w:val="18"/>
                <w:szCs w:val="18"/>
              </w:rPr>
            </w:pPr>
          </w:p>
        </w:tc>
        <w:tc>
          <w:tcPr>
            <w:tcW w:w="2270" w:type="dxa"/>
            <w:tcBorders>
              <w:top w:val="nil"/>
              <w:bottom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relação ao estimado, recebidos na</w:t>
            </w:r>
          </w:p>
        </w:tc>
        <w:tc>
          <w:tcPr>
            <w:tcW w:w="1275" w:type="dxa"/>
            <w:vMerge/>
            <w:tcBorders>
              <w:right w:val="single" w:sz="4" w:space="0" w:color="000000"/>
            </w:tcBorders>
            <w:vAlign w:val="center"/>
          </w:tcPr>
          <w:p w:rsidR="00114F7E" w:rsidRPr="00DC0C7D" w:rsidRDefault="00114F7E" w:rsidP="00DC0C7D">
            <w:pPr>
              <w:widowControl w:val="0"/>
              <w:pBdr>
                <w:top w:val="nil"/>
                <w:left w:val="nil"/>
                <w:bottom w:val="nil"/>
                <w:right w:val="nil"/>
                <w:between w:val="nil"/>
              </w:pBdr>
              <w:ind w:left="57" w:right="57"/>
              <w:rPr>
                <w:rFonts w:ascii="Arial" w:eastAsia="Arial" w:hAnsi="Arial" w:cs="Arial"/>
                <w:sz w:val="18"/>
                <w:szCs w:val="18"/>
              </w:rPr>
            </w:pPr>
          </w:p>
        </w:tc>
        <w:tc>
          <w:tcPr>
            <w:tcW w:w="1418" w:type="dxa"/>
            <w:tcBorders>
              <w:top w:val="nil"/>
              <w:left w:val="single" w:sz="4" w:space="0" w:color="000000"/>
              <w:bottom w:val="nil"/>
              <w:right w:val="single" w:sz="4" w:space="0" w:color="000000"/>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102%</w:t>
            </w:r>
          </w:p>
        </w:tc>
        <w:tc>
          <w:tcPr>
            <w:tcW w:w="1276" w:type="dxa"/>
            <w:tcBorders>
              <w:top w:val="nil"/>
              <w:left w:val="single" w:sz="4" w:space="0" w:color="000000"/>
              <w:bottom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103%</w:t>
            </w:r>
          </w:p>
        </w:tc>
        <w:tc>
          <w:tcPr>
            <w:tcW w:w="1417" w:type="dxa"/>
            <w:tcBorders>
              <w:top w:val="nil"/>
              <w:bottom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102%</w:t>
            </w:r>
          </w:p>
        </w:tc>
        <w:tc>
          <w:tcPr>
            <w:tcW w:w="1559" w:type="dxa"/>
            <w:tcBorders>
              <w:top w:val="nil"/>
              <w:bottom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102%</w:t>
            </w:r>
          </w:p>
        </w:tc>
      </w:tr>
      <w:tr w:rsidR="00114F7E" w:rsidRPr="00DC0C7D" w:rsidTr="00DC0C7D">
        <w:trPr>
          <w:cantSplit/>
          <w:tblHeader/>
        </w:trPr>
        <w:tc>
          <w:tcPr>
            <w:tcW w:w="424" w:type="dxa"/>
            <w:vMerge/>
            <w:vAlign w:val="center"/>
          </w:tcPr>
          <w:p w:rsidR="00114F7E" w:rsidRPr="00DC0C7D" w:rsidRDefault="00114F7E" w:rsidP="00DC0C7D">
            <w:pPr>
              <w:widowControl w:val="0"/>
              <w:pBdr>
                <w:top w:val="nil"/>
                <w:left w:val="nil"/>
                <w:bottom w:val="nil"/>
                <w:right w:val="nil"/>
                <w:between w:val="nil"/>
              </w:pBdr>
              <w:ind w:left="57" w:right="57"/>
              <w:rPr>
                <w:rFonts w:ascii="Arial" w:eastAsia="Arial" w:hAnsi="Arial" w:cs="Arial"/>
                <w:sz w:val="18"/>
                <w:szCs w:val="18"/>
              </w:rPr>
            </w:pPr>
          </w:p>
        </w:tc>
        <w:tc>
          <w:tcPr>
            <w:tcW w:w="2270" w:type="dxa"/>
            <w:tcBorders>
              <w:top w:val="nil"/>
              <w:bottom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base federal em até 60 dias após o</w:t>
            </w:r>
          </w:p>
        </w:tc>
        <w:tc>
          <w:tcPr>
            <w:tcW w:w="1275" w:type="dxa"/>
            <w:vMerge/>
            <w:tcBorders>
              <w:right w:val="single" w:sz="4" w:space="0" w:color="000000"/>
            </w:tcBorders>
            <w:vAlign w:val="center"/>
          </w:tcPr>
          <w:p w:rsidR="00114F7E" w:rsidRPr="00DC0C7D" w:rsidRDefault="00114F7E" w:rsidP="00DC0C7D">
            <w:pPr>
              <w:widowControl w:val="0"/>
              <w:pBdr>
                <w:top w:val="nil"/>
                <w:left w:val="nil"/>
                <w:bottom w:val="nil"/>
                <w:right w:val="nil"/>
                <w:between w:val="nil"/>
              </w:pBdr>
              <w:ind w:left="57" w:right="57"/>
              <w:rPr>
                <w:rFonts w:ascii="Arial" w:eastAsia="Arial" w:hAnsi="Arial" w:cs="Arial"/>
                <w:sz w:val="18"/>
                <w:szCs w:val="18"/>
              </w:rPr>
            </w:pPr>
          </w:p>
        </w:tc>
        <w:tc>
          <w:tcPr>
            <w:tcW w:w="1418" w:type="dxa"/>
            <w:tcBorders>
              <w:top w:val="nil"/>
              <w:left w:val="single" w:sz="4" w:space="0" w:color="000000"/>
              <w:bottom w:val="nil"/>
              <w:right w:val="single" w:sz="4" w:space="0" w:color="000000"/>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(4462 /4394</w:t>
            </w:r>
            <w:r w:rsidR="00DC0C7D">
              <w:rPr>
                <w:rFonts w:ascii="Arial" w:eastAsia="Arial" w:hAnsi="Arial" w:cs="Arial"/>
                <w:sz w:val="18"/>
                <w:szCs w:val="18"/>
              </w:rPr>
              <w:t>)</w:t>
            </w:r>
          </w:p>
        </w:tc>
        <w:tc>
          <w:tcPr>
            <w:tcW w:w="1276" w:type="dxa"/>
            <w:tcBorders>
              <w:top w:val="nil"/>
              <w:left w:val="single" w:sz="4" w:space="0" w:color="000000"/>
              <w:bottom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(4533/4384)</w:t>
            </w:r>
          </w:p>
        </w:tc>
        <w:tc>
          <w:tcPr>
            <w:tcW w:w="1417" w:type="dxa"/>
            <w:tcBorders>
              <w:top w:val="nil"/>
              <w:bottom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proofErr w:type="gramStart"/>
            <w:r w:rsidRPr="00DC0C7D">
              <w:rPr>
                <w:rFonts w:ascii="Arial" w:eastAsia="Arial" w:hAnsi="Arial" w:cs="Arial"/>
                <w:sz w:val="18"/>
                <w:szCs w:val="18"/>
              </w:rPr>
              <w:t>(4462 /4394</w:t>
            </w:r>
          </w:p>
        </w:tc>
        <w:tc>
          <w:tcPr>
            <w:tcW w:w="1559" w:type="dxa"/>
            <w:tcBorders>
              <w:top w:val="nil"/>
              <w:bottom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proofErr w:type="gramEnd"/>
            <w:r w:rsidRPr="00DC0C7D">
              <w:rPr>
                <w:rFonts w:ascii="Arial" w:eastAsia="Arial" w:hAnsi="Arial" w:cs="Arial"/>
                <w:sz w:val="18"/>
                <w:szCs w:val="18"/>
              </w:rPr>
              <w:t>(4462 /4394</w:t>
            </w:r>
            <w:r w:rsidR="00DC0C7D">
              <w:rPr>
                <w:rFonts w:ascii="Arial" w:eastAsia="Arial" w:hAnsi="Arial" w:cs="Arial"/>
                <w:sz w:val="18"/>
                <w:szCs w:val="18"/>
              </w:rPr>
              <w:t>)</w:t>
            </w:r>
          </w:p>
        </w:tc>
      </w:tr>
      <w:tr w:rsidR="00114F7E" w:rsidRPr="00DC0C7D" w:rsidTr="00DC0C7D">
        <w:trPr>
          <w:cantSplit/>
          <w:tblHeader/>
        </w:trPr>
        <w:tc>
          <w:tcPr>
            <w:tcW w:w="424" w:type="dxa"/>
            <w:vMerge/>
            <w:vAlign w:val="center"/>
          </w:tcPr>
          <w:p w:rsidR="00114F7E" w:rsidRPr="00DC0C7D" w:rsidRDefault="00114F7E" w:rsidP="00DC0C7D">
            <w:pPr>
              <w:widowControl w:val="0"/>
              <w:pBdr>
                <w:top w:val="nil"/>
                <w:left w:val="nil"/>
                <w:bottom w:val="nil"/>
                <w:right w:val="nil"/>
                <w:between w:val="nil"/>
              </w:pBdr>
              <w:ind w:left="57" w:right="57"/>
              <w:rPr>
                <w:rFonts w:ascii="Arial" w:eastAsia="Arial" w:hAnsi="Arial" w:cs="Arial"/>
                <w:sz w:val="18"/>
                <w:szCs w:val="18"/>
              </w:rPr>
            </w:pPr>
          </w:p>
        </w:tc>
        <w:tc>
          <w:tcPr>
            <w:tcW w:w="2270" w:type="dxa"/>
            <w:tcBorders>
              <w:top w:val="nil"/>
              <w:bottom w:val="nil"/>
            </w:tcBorders>
            <w:vAlign w:val="center"/>
          </w:tcPr>
          <w:p w:rsidR="00DC0C7D"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proofErr w:type="gramStart"/>
            <w:r w:rsidRPr="00DC0C7D">
              <w:rPr>
                <w:rFonts w:ascii="Arial" w:eastAsia="Arial" w:hAnsi="Arial" w:cs="Arial"/>
                <w:sz w:val="18"/>
                <w:szCs w:val="18"/>
              </w:rPr>
              <w:t>final</w:t>
            </w:r>
            <w:proofErr w:type="gramEnd"/>
            <w:r w:rsidRPr="00DC0C7D">
              <w:rPr>
                <w:rFonts w:ascii="Arial" w:eastAsia="Arial" w:hAnsi="Arial" w:cs="Arial"/>
                <w:sz w:val="18"/>
                <w:szCs w:val="18"/>
              </w:rPr>
              <w:t xml:space="preserve"> do mês de ocorrência</w:t>
            </w:r>
          </w:p>
        </w:tc>
        <w:tc>
          <w:tcPr>
            <w:tcW w:w="1275" w:type="dxa"/>
            <w:vMerge/>
            <w:tcBorders>
              <w:right w:val="single" w:sz="4" w:space="0" w:color="000000"/>
            </w:tcBorders>
            <w:vAlign w:val="center"/>
          </w:tcPr>
          <w:p w:rsidR="00114F7E" w:rsidRPr="00DC0C7D" w:rsidRDefault="00114F7E" w:rsidP="00DC0C7D">
            <w:pPr>
              <w:widowControl w:val="0"/>
              <w:pBdr>
                <w:top w:val="nil"/>
                <w:left w:val="nil"/>
                <w:bottom w:val="nil"/>
                <w:right w:val="nil"/>
                <w:between w:val="nil"/>
              </w:pBdr>
              <w:ind w:left="57" w:right="57"/>
              <w:rPr>
                <w:rFonts w:ascii="Arial" w:eastAsia="Arial" w:hAnsi="Arial" w:cs="Arial"/>
                <w:sz w:val="18"/>
                <w:szCs w:val="18"/>
              </w:rPr>
            </w:pPr>
          </w:p>
        </w:tc>
        <w:tc>
          <w:tcPr>
            <w:tcW w:w="1418" w:type="dxa"/>
            <w:tcBorders>
              <w:top w:val="nil"/>
              <w:left w:val="single" w:sz="4" w:space="0" w:color="000000"/>
              <w:bottom w:val="nil"/>
              <w:right w:val="single" w:sz="4" w:space="0" w:color="000000"/>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2"/>
                <w:szCs w:val="12"/>
              </w:rPr>
            </w:pPr>
          </w:p>
        </w:tc>
        <w:tc>
          <w:tcPr>
            <w:tcW w:w="1276" w:type="dxa"/>
            <w:tcBorders>
              <w:top w:val="nil"/>
              <w:left w:val="single" w:sz="4" w:space="0" w:color="000000"/>
              <w:bottom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2"/>
                <w:szCs w:val="12"/>
              </w:rPr>
            </w:pPr>
          </w:p>
        </w:tc>
        <w:tc>
          <w:tcPr>
            <w:tcW w:w="1417" w:type="dxa"/>
            <w:tcBorders>
              <w:top w:val="nil"/>
              <w:bottom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2"/>
                <w:szCs w:val="12"/>
              </w:rPr>
            </w:pPr>
          </w:p>
        </w:tc>
        <w:tc>
          <w:tcPr>
            <w:tcW w:w="1559" w:type="dxa"/>
            <w:tcBorders>
              <w:top w:val="nil"/>
              <w:bottom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2"/>
                <w:szCs w:val="12"/>
              </w:rPr>
            </w:pPr>
          </w:p>
        </w:tc>
      </w:tr>
      <w:tr w:rsidR="00114F7E" w:rsidRPr="00DC0C7D" w:rsidTr="00DC0C7D">
        <w:trPr>
          <w:cantSplit/>
          <w:tblHeader/>
        </w:trPr>
        <w:tc>
          <w:tcPr>
            <w:tcW w:w="424" w:type="dxa"/>
            <w:vMerge/>
            <w:vAlign w:val="center"/>
          </w:tcPr>
          <w:p w:rsidR="00114F7E" w:rsidRPr="00DC0C7D" w:rsidRDefault="00114F7E" w:rsidP="00DC0C7D">
            <w:pPr>
              <w:widowControl w:val="0"/>
              <w:pBdr>
                <w:top w:val="nil"/>
                <w:left w:val="nil"/>
                <w:bottom w:val="nil"/>
                <w:right w:val="nil"/>
                <w:between w:val="nil"/>
              </w:pBdr>
              <w:ind w:left="57" w:right="57"/>
              <w:rPr>
                <w:rFonts w:ascii="Arial" w:eastAsia="Arial" w:hAnsi="Arial" w:cs="Arial"/>
                <w:sz w:val="12"/>
                <w:szCs w:val="12"/>
              </w:rPr>
            </w:pPr>
          </w:p>
        </w:tc>
        <w:tc>
          <w:tcPr>
            <w:tcW w:w="2270" w:type="dxa"/>
            <w:tcBorders>
              <w:top w:val="nil"/>
              <w:bottom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2"/>
                <w:szCs w:val="12"/>
              </w:rPr>
            </w:pPr>
          </w:p>
        </w:tc>
        <w:tc>
          <w:tcPr>
            <w:tcW w:w="1275" w:type="dxa"/>
            <w:vMerge/>
            <w:tcBorders>
              <w:right w:val="single" w:sz="4" w:space="0" w:color="000000"/>
            </w:tcBorders>
            <w:vAlign w:val="center"/>
          </w:tcPr>
          <w:p w:rsidR="00114F7E" w:rsidRPr="00DC0C7D" w:rsidRDefault="00114F7E" w:rsidP="00DC0C7D">
            <w:pPr>
              <w:widowControl w:val="0"/>
              <w:pBdr>
                <w:top w:val="nil"/>
                <w:left w:val="nil"/>
                <w:bottom w:val="nil"/>
                <w:right w:val="nil"/>
                <w:between w:val="nil"/>
              </w:pBdr>
              <w:ind w:left="57" w:right="57"/>
              <w:rPr>
                <w:rFonts w:ascii="Arial" w:eastAsia="Arial" w:hAnsi="Arial" w:cs="Arial"/>
                <w:sz w:val="12"/>
                <w:szCs w:val="12"/>
              </w:rPr>
            </w:pPr>
          </w:p>
        </w:tc>
        <w:tc>
          <w:tcPr>
            <w:tcW w:w="1418" w:type="dxa"/>
            <w:tcBorders>
              <w:top w:val="nil"/>
              <w:left w:val="single" w:sz="4" w:space="0" w:color="000000"/>
              <w:bottom w:val="nil"/>
              <w:right w:val="single" w:sz="4" w:space="0" w:color="000000"/>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2"/>
                <w:szCs w:val="12"/>
              </w:rPr>
            </w:pPr>
          </w:p>
        </w:tc>
        <w:tc>
          <w:tcPr>
            <w:tcW w:w="1276" w:type="dxa"/>
            <w:tcBorders>
              <w:top w:val="nil"/>
              <w:left w:val="single" w:sz="4" w:space="0" w:color="000000"/>
              <w:bottom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2"/>
                <w:szCs w:val="12"/>
              </w:rPr>
            </w:pPr>
          </w:p>
        </w:tc>
        <w:tc>
          <w:tcPr>
            <w:tcW w:w="1417" w:type="dxa"/>
            <w:tcBorders>
              <w:top w:val="nil"/>
              <w:bottom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2"/>
                <w:szCs w:val="12"/>
              </w:rPr>
            </w:pPr>
          </w:p>
        </w:tc>
        <w:tc>
          <w:tcPr>
            <w:tcW w:w="1559" w:type="dxa"/>
            <w:tcBorders>
              <w:top w:val="nil"/>
              <w:bottom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2"/>
                <w:szCs w:val="12"/>
              </w:rPr>
            </w:pPr>
          </w:p>
        </w:tc>
      </w:tr>
      <w:tr w:rsidR="00114F7E" w:rsidRPr="00DC0C7D" w:rsidTr="00DC0C7D">
        <w:trPr>
          <w:cantSplit/>
          <w:tblHeader/>
        </w:trPr>
        <w:tc>
          <w:tcPr>
            <w:tcW w:w="424" w:type="dxa"/>
            <w:vMerge/>
            <w:vAlign w:val="center"/>
          </w:tcPr>
          <w:p w:rsidR="00114F7E" w:rsidRPr="00DC0C7D" w:rsidRDefault="00114F7E" w:rsidP="00DC0C7D">
            <w:pPr>
              <w:widowControl w:val="0"/>
              <w:pBdr>
                <w:top w:val="nil"/>
                <w:left w:val="nil"/>
                <w:bottom w:val="nil"/>
                <w:right w:val="nil"/>
                <w:between w:val="nil"/>
              </w:pBdr>
              <w:ind w:left="57" w:right="57"/>
              <w:rPr>
                <w:rFonts w:ascii="Arial" w:eastAsia="Arial" w:hAnsi="Arial" w:cs="Arial"/>
                <w:sz w:val="12"/>
                <w:szCs w:val="12"/>
              </w:rPr>
            </w:pPr>
          </w:p>
        </w:tc>
        <w:tc>
          <w:tcPr>
            <w:tcW w:w="2270" w:type="dxa"/>
            <w:tcBorders>
              <w:top w:val="nil"/>
              <w:bottom w:val="nil"/>
            </w:tcBorders>
            <w:vAlign w:val="center"/>
          </w:tcPr>
          <w:p w:rsidR="00114F7E" w:rsidRPr="00DC0C7D" w:rsidRDefault="00114F7E" w:rsidP="00DC0C7D">
            <w:pPr>
              <w:pBdr>
                <w:top w:val="nil"/>
                <w:left w:val="nil"/>
                <w:bottom w:val="nil"/>
                <w:right w:val="nil"/>
                <w:between w:val="nil"/>
              </w:pBdr>
              <w:ind w:left="57" w:right="57"/>
              <w:rPr>
                <w:rFonts w:ascii="Arial" w:eastAsia="Arial" w:hAnsi="Arial" w:cs="Arial"/>
                <w:sz w:val="12"/>
                <w:szCs w:val="12"/>
              </w:rPr>
            </w:pPr>
          </w:p>
        </w:tc>
        <w:tc>
          <w:tcPr>
            <w:tcW w:w="1275" w:type="dxa"/>
            <w:vMerge/>
            <w:tcBorders>
              <w:right w:val="single" w:sz="4" w:space="0" w:color="000000"/>
            </w:tcBorders>
            <w:vAlign w:val="center"/>
          </w:tcPr>
          <w:p w:rsidR="00114F7E" w:rsidRPr="00DC0C7D" w:rsidRDefault="00114F7E" w:rsidP="00DC0C7D">
            <w:pPr>
              <w:widowControl w:val="0"/>
              <w:pBdr>
                <w:top w:val="nil"/>
                <w:left w:val="nil"/>
                <w:bottom w:val="nil"/>
                <w:right w:val="nil"/>
                <w:between w:val="nil"/>
              </w:pBdr>
              <w:ind w:left="57" w:right="57"/>
              <w:rPr>
                <w:rFonts w:ascii="Arial" w:eastAsia="Arial" w:hAnsi="Arial" w:cs="Arial"/>
                <w:sz w:val="12"/>
                <w:szCs w:val="12"/>
              </w:rPr>
            </w:pPr>
          </w:p>
        </w:tc>
        <w:tc>
          <w:tcPr>
            <w:tcW w:w="1418" w:type="dxa"/>
            <w:tcBorders>
              <w:top w:val="nil"/>
              <w:left w:val="single" w:sz="4" w:space="0" w:color="000000"/>
              <w:bottom w:val="nil"/>
              <w:right w:val="single" w:sz="4" w:space="0" w:color="000000"/>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2"/>
                <w:szCs w:val="12"/>
              </w:rPr>
            </w:pPr>
          </w:p>
        </w:tc>
        <w:tc>
          <w:tcPr>
            <w:tcW w:w="1276" w:type="dxa"/>
            <w:tcBorders>
              <w:top w:val="nil"/>
              <w:left w:val="single" w:sz="4" w:space="0" w:color="000000"/>
              <w:bottom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2"/>
                <w:szCs w:val="12"/>
              </w:rPr>
            </w:pPr>
          </w:p>
        </w:tc>
        <w:tc>
          <w:tcPr>
            <w:tcW w:w="1417" w:type="dxa"/>
            <w:tcBorders>
              <w:top w:val="nil"/>
              <w:bottom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2"/>
                <w:szCs w:val="12"/>
              </w:rPr>
            </w:pPr>
          </w:p>
        </w:tc>
        <w:tc>
          <w:tcPr>
            <w:tcW w:w="1559" w:type="dxa"/>
            <w:tcBorders>
              <w:top w:val="nil"/>
              <w:bottom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2"/>
                <w:szCs w:val="12"/>
              </w:rPr>
            </w:pPr>
          </w:p>
        </w:tc>
      </w:tr>
      <w:tr w:rsidR="00114F7E" w:rsidRPr="00DC0C7D" w:rsidTr="00DC0C7D">
        <w:trPr>
          <w:cantSplit/>
          <w:trHeight w:val="60"/>
          <w:tblHeader/>
        </w:trPr>
        <w:tc>
          <w:tcPr>
            <w:tcW w:w="424" w:type="dxa"/>
            <w:vMerge/>
            <w:vAlign w:val="center"/>
          </w:tcPr>
          <w:p w:rsidR="00114F7E" w:rsidRPr="00DC0C7D" w:rsidRDefault="00114F7E" w:rsidP="00DC0C7D">
            <w:pPr>
              <w:widowControl w:val="0"/>
              <w:pBdr>
                <w:top w:val="nil"/>
                <w:left w:val="nil"/>
                <w:bottom w:val="nil"/>
                <w:right w:val="nil"/>
                <w:between w:val="nil"/>
              </w:pBdr>
              <w:ind w:left="57" w:right="57"/>
              <w:rPr>
                <w:rFonts w:ascii="Arial" w:eastAsia="Arial" w:hAnsi="Arial" w:cs="Arial"/>
                <w:sz w:val="12"/>
                <w:szCs w:val="12"/>
              </w:rPr>
            </w:pPr>
          </w:p>
        </w:tc>
        <w:tc>
          <w:tcPr>
            <w:tcW w:w="2270" w:type="dxa"/>
            <w:tcBorders>
              <w:top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20"/>
                <w:szCs w:val="20"/>
              </w:rPr>
            </w:pPr>
          </w:p>
        </w:tc>
        <w:tc>
          <w:tcPr>
            <w:tcW w:w="1275" w:type="dxa"/>
            <w:vMerge/>
            <w:tcBorders>
              <w:right w:val="single" w:sz="4" w:space="0" w:color="000000"/>
            </w:tcBorders>
            <w:vAlign w:val="center"/>
          </w:tcPr>
          <w:p w:rsidR="00114F7E" w:rsidRPr="00DC0C7D" w:rsidRDefault="00114F7E" w:rsidP="00DC0C7D">
            <w:pPr>
              <w:widowControl w:val="0"/>
              <w:pBdr>
                <w:top w:val="nil"/>
                <w:left w:val="nil"/>
                <w:bottom w:val="nil"/>
                <w:right w:val="nil"/>
                <w:between w:val="nil"/>
              </w:pBdr>
              <w:ind w:left="57" w:right="57"/>
              <w:rPr>
                <w:rFonts w:ascii="Arial" w:eastAsia="Arial" w:hAnsi="Arial" w:cs="Arial"/>
                <w:sz w:val="20"/>
                <w:szCs w:val="20"/>
              </w:rPr>
            </w:pPr>
          </w:p>
        </w:tc>
        <w:tc>
          <w:tcPr>
            <w:tcW w:w="1418" w:type="dxa"/>
            <w:tcBorders>
              <w:top w:val="nil"/>
              <w:left w:val="single" w:sz="4" w:space="0" w:color="000000"/>
              <w:bottom w:val="single" w:sz="4" w:space="0" w:color="000000"/>
              <w:right w:val="single" w:sz="4" w:space="0" w:color="000000"/>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20"/>
                <w:szCs w:val="20"/>
              </w:rPr>
            </w:pPr>
          </w:p>
        </w:tc>
        <w:tc>
          <w:tcPr>
            <w:tcW w:w="1276" w:type="dxa"/>
            <w:tcBorders>
              <w:top w:val="nil"/>
              <w:left w:val="single" w:sz="4" w:space="0" w:color="000000"/>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20"/>
                <w:szCs w:val="20"/>
              </w:rPr>
            </w:pPr>
          </w:p>
        </w:tc>
        <w:tc>
          <w:tcPr>
            <w:tcW w:w="1417" w:type="dxa"/>
            <w:tcBorders>
              <w:top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20"/>
                <w:szCs w:val="20"/>
              </w:rPr>
            </w:pPr>
          </w:p>
        </w:tc>
        <w:tc>
          <w:tcPr>
            <w:tcW w:w="1559" w:type="dxa"/>
            <w:tcBorders>
              <w:top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20"/>
                <w:szCs w:val="20"/>
              </w:rPr>
            </w:pPr>
          </w:p>
        </w:tc>
      </w:tr>
      <w:tr w:rsidR="00114F7E" w:rsidRPr="00DC0C7D" w:rsidTr="00DC0C7D">
        <w:trPr>
          <w:cantSplit/>
          <w:tblHeader/>
        </w:trPr>
        <w:tc>
          <w:tcPr>
            <w:tcW w:w="424" w:type="dxa"/>
            <w:vMerge w:val="restart"/>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3</w:t>
            </w:r>
          </w:p>
          <w:p w:rsidR="00114F7E" w:rsidRPr="00DC0C7D" w:rsidRDefault="00114F7E" w:rsidP="00DC0C7D">
            <w:pPr>
              <w:ind w:left="57" w:right="57"/>
              <w:rPr>
                <w:rFonts w:ascii="Arial" w:eastAsia="Arial" w:hAnsi="Arial" w:cs="Arial"/>
                <w:sz w:val="18"/>
                <w:szCs w:val="18"/>
              </w:rPr>
            </w:pPr>
          </w:p>
          <w:p w:rsidR="00114F7E" w:rsidRPr="00DC0C7D" w:rsidRDefault="00114F7E" w:rsidP="00DC0C7D">
            <w:pPr>
              <w:ind w:left="57" w:right="57"/>
              <w:rPr>
                <w:rFonts w:ascii="Arial" w:eastAsia="Arial" w:hAnsi="Arial" w:cs="Arial"/>
                <w:sz w:val="18"/>
                <w:szCs w:val="18"/>
              </w:rPr>
            </w:pPr>
          </w:p>
        </w:tc>
        <w:tc>
          <w:tcPr>
            <w:tcW w:w="2270" w:type="dxa"/>
            <w:tcBorders>
              <w:bottom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Proporção de salas de vacina com alimentação mensal do Sistema de Informação do programa Nacional</w:t>
            </w:r>
            <w:r w:rsidR="00DC0C7D">
              <w:rPr>
                <w:rFonts w:ascii="Arial" w:eastAsia="Arial" w:hAnsi="Arial" w:cs="Arial"/>
                <w:sz w:val="18"/>
                <w:szCs w:val="18"/>
              </w:rPr>
              <w:t xml:space="preserve"> </w:t>
            </w:r>
          </w:p>
        </w:tc>
        <w:tc>
          <w:tcPr>
            <w:tcW w:w="1275" w:type="dxa"/>
            <w:tcBorders>
              <w:bottom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98% (39/40)</w:t>
            </w:r>
          </w:p>
        </w:tc>
        <w:tc>
          <w:tcPr>
            <w:tcW w:w="1418" w:type="dxa"/>
            <w:tcBorders>
              <w:top w:val="single" w:sz="4" w:space="0" w:color="000000"/>
              <w:bottom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90% (37/41)</w:t>
            </w:r>
          </w:p>
        </w:tc>
        <w:tc>
          <w:tcPr>
            <w:tcW w:w="1276" w:type="dxa"/>
            <w:tcBorders>
              <w:bottom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98% (39/40)</w:t>
            </w:r>
          </w:p>
        </w:tc>
        <w:tc>
          <w:tcPr>
            <w:tcW w:w="1417" w:type="dxa"/>
            <w:tcBorders>
              <w:bottom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90% (37/41)</w:t>
            </w:r>
          </w:p>
        </w:tc>
        <w:tc>
          <w:tcPr>
            <w:tcW w:w="1559" w:type="dxa"/>
            <w:tcBorders>
              <w:bottom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90% (37/41)</w:t>
            </w:r>
          </w:p>
        </w:tc>
      </w:tr>
      <w:tr w:rsidR="00114F7E" w:rsidRPr="00DC0C7D" w:rsidTr="00DC0C7D">
        <w:trPr>
          <w:cantSplit/>
          <w:tblHeader/>
        </w:trPr>
        <w:tc>
          <w:tcPr>
            <w:tcW w:w="424" w:type="dxa"/>
            <w:vMerge/>
            <w:vAlign w:val="center"/>
          </w:tcPr>
          <w:p w:rsidR="00114F7E" w:rsidRPr="00DC0C7D" w:rsidRDefault="00114F7E" w:rsidP="00DC0C7D">
            <w:pPr>
              <w:widowControl w:val="0"/>
              <w:pBdr>
                <w:top w:val="nil"/>
                <w:left w:val="nil"/>
                <w:bottom w:val="nil"/>
                <w:right w:val="nil"/>
                <w:between w:val="nil"/>
              </w:pBdr>
              <w:ind w:left="57" w:right="57"/>
              <w:rPr>
                <w:rFonts w:ascii="Arial" w:eastAsia="Arial" w:hAnsi="Arial" w:cs="Arial"/>
                <w:sz w:val="18"/>
                <w:szCs w:val="18"/>
              </w:rPr>
            </w:pPr>
          </w:p>
        </w:tc>
        <w:tc>
          <w:tcPr>
            <w:tcW w:w="2270" w:type="dxa"/>
            <w:tcBorders>
              <w:top w:val="nil"/>
              <w:bottom w:val="nil"/>
            </w:tcBorders>
            <w:vAlign w:val="center"/>
          </w:tcPr>
          <w:p w:rsidR="00114F7E" w:rsidRPr="00DC0C7D" w:rsidRDefault="00DC0C7D" w:rsidP="00DC0C7D">
            <w:pPr>
              <w:pBdr>
                <w:top w:val="nil"/>
                <w:left w:val="nil"/>
                <w:bottom w:val="nil"/>
                <w:right w:val="nil"/>
                <w:between w:val="nil"/>
              </w:pBdr>
              <w:tabs>
                <w:tab w:val="left" w:pos="534"/>
                <w:tab w:val="left" w:pos="1810"/>
                <w:tab w:val="left" w:pos="2774"/>
              </w:tabs>
              <w:ind w:left="57" w:right="57"/>
              <w:jc w:val="center"/>
              <w:rPr>
                <w:rFonts w:ascii="Arial" w:eastAsia="Arial" w:hAnsi="Arial" w:cs="Arial"/>
                <w:sz w:val="18"/>
                <w:szCs w:val="18"/>
              </w:rPr>
            </w:pPr>
            <w:proofErr w:type="gramStart"/>
            <w:r>
              <w:rPr>
                <w:rFonts w:ascii="Arial" w:eastAsia="Arial" w:hAnsi="Arial" w:cs="Arial"/>
                <w:sz w:val="18"/>
                <w:szCs w:val="18"/>
              </w:rPr>
              <w:t>de</w:t>
            </w:r>
            <w:proofErr w:type="gramEnd"/>
            <w:r>
              <w:rPr>
                <w:rFonts w:ascii="Arial" w:eastAsia="Arial" w:hAnsi="Arial" w:cs="Arial"/>
                <w:sz w:val="18"/>
                <w:szCs w:val="18"/>
              </w:rPr>
              <w:tab/>
              <w:t xml:space="preserve">Imunizações </w:t>
            </w:r>
            <w:r w:rsidR="00416CDF" w:rsidRPr="00DC0C7D">
              <w:rPr>
                <w:rFonts w:ascii="Arial" w:eastAsia="Arial" w:hAnsi="Arial" w:cs="Arial"/>
                <w:sz w:val="18"/>
                <w:szCs w:val="18"/>
              </w:rPr>
              <w:t>(SI-PNI),</w:t>
            </w:r>
            <w:r w:rsidR="00416CDF" w:rsidRPr="00DC0C7D">
              <w:rPr>
                <w:rFonts w:ascii="Arial" w:eastAsia="Arial" w:hAnsi="Arial" w:cs="Arial"/>
                <w:sz w:val="18"/>
                <w:szCs w:val="18"/>
              </w:rPr>
              <w:tab/>
              <w:t>por</w:t>
            </w:r>
          </w:p>
        </w:tc>
        <w:tc>
          <w:tcPr>
            <w:tcW w:w="1275" w:type="dxa"/>
            <w:tcBorders>
              <w:top w:val="nil"/>
              <w:bottom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4"/>
                <w:szCs w:val="14"/>
              </w:rPr>
            </w:pPr>
          </w:p>
        </w:tc>
        <w:tc>
          <w:tcPr>
            <w:tcW w:w="1418" w:type="dxa"/>
            <w:tcBorders>
              <w:top w:val="nil"/>
              <w:bottom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4"/>
                <w:szCs w:val="14"/>
              </w:rPr>
            </w:pPr>
          </w:p>
        </w:tc>
        <w:tc>
          <w:tcPr>
            <w:tcW w:w="1276" w:type="dxa"/>
            <w:tcBorders>
              <w:top w:val="nil"/>
              <w:bottom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4"/>
                <w:szCs w:val="14"/>
              </w:rPr>
            </w:pPr>
          </w:p>
        </w:tc>
        <w:tc>
          <w:tcPr>
            <w:tcW w:w="1417" w:type="dxa"/>
            <w:tcBorders>
              <w:top w:val="nil"/>
              <w:bottom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4"/>
                <w:szCs w:val="14"/>
              </w:rPr>
            </w:pPr>
          </w:p>
        </w:tc>
        <w:tc>
          <w:tcPr>
            <w:tcW w:w="1559" w:type="dxa"/>
            <w:tcBorders>
              <w:top w:val="nil"/>
              <w:bottom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4"/>
                <w:szCs w:val="14"/>
              </w:rPr>
            </w:pPr>
          </w:p>
        </w:tc>
      </w:tr>
      <w:tr w:rsidR="00114F7E" w:rsidRPr="00DC0C7D" w:rsidTr="00DC0C7D">
        <w:trPr>
          <w:cantSplit/>
          <w:tblHeader/>
        </w:trPr>
        <w:tc>
          <w:tcPr>
            <w:tcW w:w="424" w:type="dxa"/>
            <w:vMerge/>
            <w:vAlign w:val="center"/>
          </w:tcPr>
          <w:p w:rsidR="00114F7E" w:rsidRPr="00DC0C7D" w:rsidRDefault="00114F7E" w:rsidP="00DC0C7D">
            <w:pPr>
              <w:widowControl w:val="0"/>
              <w:pBdr>
                <w:top w:val="nil"/>
                <w:left w:val="nil"/>
                <w:bottom w:val="nil"/>
                <w:right w:val="nil"/>
                <w:between w:val="nil"/>
              </w:pBdr>
              <w:ind w:left="57" w:right="57"/>
              <w:rPr>
                <w:rFonts w:ascii="Arial" w:eastAsia="Arial" w:hAnsi="Arial" w:cs="Arial"/>
                <w:sz w:val="14"/>
                <w:szCs w:val="14"/>
              </w:rPr>
            </w:pPr>
          </w:p>
        </w:tc>
        <w:tc>
          <w:tcPr>
            <w:tcW w:w="2270" w:type="dxa"/>
            <w:tcBorders>
              <w:top w:val="nil"/>
            </w:tcBorders>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município.</w:t>
            </w:r>
          </w:p>
        </w:tc>
        <w:tc>
          <w:tcPr>
            <w:tcW w:w="1275" w:type="dxa"/>
            <w:tcBorders>
              <w:top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20"/>
                <w:szCs w:val="20"/>
              </w:rPr>
            </w:pPr>
          </w:p>
        </w:tc>
        <w:tc>
          <w:tcPr>
            <w:tcW w:w="1418" w:type="dxa"/>
            <w:tcBorders>
              <w:top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20"/>
                <w:szCs w:val="20"/>
              </w:rPr>
            </w:pPr>
          </w:p>
        </w:tc>
        <w:tc>
          <w:tcPr>
            <w:tcW w:w="1276" w:type="dxa"/>
            <w:tcBorders>
              <w:top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20"/>
                <w:szCs w:val="20"/>
              </w:rPr>
            </w:pPr>
          </w:p>
        </w:tc>
        <w:tc>
          <w:tcPr>
            <w:tcW w:w="1417" w:type="dxa"/>
            <w:tcBorders>
              <w:top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20"/>
                <w:szCs w:val="20"/>
              </w:rPr>
            </w:pPr>
          </w:p>
        </w:tc>
        <w:tc>
          <w:tcPr>
            <w:tcW w:w="1559" w:type="dxa"/>
            <w:tcBorders>
              <w:top w:val="nil"/>
            </w:tcBorders>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20"/>
                <w:szCs w:val="20"/>
              </w:rPr>
            </w:pPr>
          </w:p>
        </w:tc>
      </w:tr>
      <w:tr w:rsidR="00114F7E" w:rsidRPr="00DC0C7D" w:rsidTr="00DC0C7D">
        <w:trPr>
          <w:cantSplit/>
          <w:tblHeader/>
        </w:trPr>
        <w:tc>
          <w:tcPr>
            <w:tcW w:w="424" w:type="dxa"/>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4</w:t>
            </w:r>
          </w:p>
        </w:tc>
        <w:tc>
          <w:tcPr>
            <w:tcW w:w="2270" w:type="dxa"/>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Proporção de vacinas do Calendário Básico de Vacinação da Criança com coberturas vacinais alcançadas (*)</w:t>
            </w:r>
          </w:p>
        </w:tc>
        <w:tc>
          <w:tcPr>
            <w:tcW w:w="1275" w:type="dxa"/>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50% (2/4)</w:t>
            </w:r>
          </w:p>
        </w:tc>
        <w:tc>
          <w:tcPr>
            <w:tcW w:w="1418" w:type="dxa"/>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19"/>
                <w:szCs w:val="19"/>
              </w:rPr>
            </w:pPr>
          </w:p>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67% ou 50%</w:t>
            </w:r>
          </w:p>
          <w:p w:rsidR="00114F7E" w:rsidRPr="00DC0C7D" w:rsidRDefault="00114F7E" w:rsidP="00DC0C7D">
            <w:pPr>
              <w:pBdr>
                <w:top w:val="nil"/>
                <w:left w:val="nil"/>
                <w:bottom w:val="nil"/>
                <w:right w:val="nil"/>
                <w:between w:val="nil"/>
              </w:pBdr>
              <w:ind w:left="57" w:right="57"/>
              <w:jc w:val="center"/>
              <w:rPr>
                <w:rFonts w:ascii="Arial" w:eastAsia="Arial" w:hAnsi="Arial" w:cs="Arial"/>
                <w:sz w:val="16"/>
                <w:szCs w:val="16"/>
              </w:rPr>
            </w:pPr>
          </w:p>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(2/3)= 67%</w:t>
            </w:r>
          </w:p>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(2/4)= 50%</w:t>
            </w:r>
          </w:p>
        </w:tc>
        <w:tc>
          <w:tcPr>
            <w:tcW w:w="1276" w:type="dxa"/>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50% (2/4)</w:t>
            </w:r>
          </w:p>
        </w:tc>
        <w:tc>
          <w:tcPr>
            <w:tcW w:w="1417" w:type="dxa"/>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20"/>
                <w:szCs w:val="20"/>
              </w:rPr>
            </w:pPr>
          </w:p>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67% ou 50%</w:t>
            </w:r>
          </w:p>
          <w:p w:rsidR="00114F7E" w:rsidRPr="00DC0C7D" w:rsidRDefault="00114F7E" w:rsidP="00DC0C7D">
            <w:pPr>
              <w:pBdr>
                <w:top w:val="nil"/>
                <w:left w:val="nil"/>
                <w:bottom w:val="nil"/>
                <w:right w:val="nil"/>
                <w:between w:val="nil"/>
              </w:pBdr>
              <w:ind w:left="57" w:right="57"/>
              <w:jc w:val="center"/>
              <w:rPr>
                <w:rFonts w:ascii="Arial" w:eastAsia="Arial" w:hAnsi="Arial" w:cs="Arial"/>
                <w:sz w:val="16"/>
                <w:szCs w:val="16"/>
              </w:rPr>
            </w:pPr>
          </w:p>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(2/3)= 67%</w:t>
            </w:r>
          </w:p>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(2/4)= 50%</w:t>
            </w:r>
          </w:p>
        </w:tc>
        <w:tc>
          <w:tcPr>
            <w:tcW w:w="1559" w:type="dxa"/>
            <w:vAlign w:val="center"/>
          </w:tcPr>
          <w:p w:rsidR="00114F7E" w:rsidRPr="00DC0C7D" w:rsidRDefault="00114F7E" w:rsidP="00DC0C7D">
            <w:pPr>
              <w:pBdr>
                <w:top w:val="nil"/>
                <w:left w:val="nil"/>
                <w:bottom w:val="nil"/>
                <w:right w:val="nil"/>
                <w:between w:val="nil"/>
              </w:pBdr>
              <w:ind w:left="57" w:right="57"/>
              <w:jc w:val="center"/>
              <w:rPr>
                <w:rFonts w:ascii="Arial" w:eastAsia="Arial" w:hAnsi="Arial" w:cs="Arial"/>
                <w:sz w:val="20"/>
                <w:szCs w:val="20"/>
              </w:rPr>
            </w:pPr>
          </w:p>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67% ou 50%</w:t>
            </w:r>
          </w:p>
          <w:p w:rsidR="00114F7E" w:rsidRPr="00DC0C7D" w:rsidRDefault="00114F7E" w:rsidP="00DC0C7D">
            <w:pPr>
              <w:pBdr>
                <w:top w:val="nil"/>
                <w:left w:val="nil"/>
                <w:bottom w:val="nil"/>
                <w:right w:val="nil"/>
                <w:between w:val="nil"/>
              </w:pBdr>
              <w:ind w:left="57" w:right="57"/>
              <w:jc w:val="center"/>
              <w:rPr>
                <w:rFonts w:ascii="Arial" w:eastAsia="Arial" w:hAnsi="Arial" w:cs="Arial"/>
                <w:sz w:val="16"/>
                <w:szCs w:val="16"/>
              </w:rPr>
            </w:pPr>
          </w:p>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(2/3)= 67%</w:t>
            </w:r>
          </w:p>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(2/4)= 50%</w:t>
            </w:r>
          </w:p>
        </w:tc>
      </w:tr>
      <w:tr w:rsidR="00114F7E" w:rsidRPr="00DC0C7D" w:rsidTr="00DC0C7D">
        <w:trPr>
          <w:cantSplit/>
          <w:tblHeader/>
        </w:trPr>
        <w:tc>
          <w:tcPr>
            <w:tcW w:w="424" w:type="dxa"/>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5</w:t>
            </w:r>
          </w:p>
        </w:tc>
        <w:tc>
          <w:tcPr>
            <w:tcW w:w="2270" w:type="dxa"/>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Percentual de amostras analisadas para o Residual de Agente Desinfetante em água para consumo humano (cloro residual livre, cloro residual combinado ou dióxido de cloro).</w:t>
            </w:r>
          </w:p>
        </w:tc>
        <w:tc>
          <w:tcPr>
            <w:tcW w:w="1275" w:type="dxa"/>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153% (697/456)</w:t>
            </w:r>
          </w:p>
        </w:tc>
        <w:tc>
          <w:tcPr>
            <w:tcW w:w="1418" w:type="dxa"/>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155%</w:t>
            </w:r>
          </w:p>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(705 /456)</w:t>
            </w:r>
          </w:p>
        </w:tc>
        <w:tc>
          <w:tcPr>
            <w:tcW w:w="1276" w:type="dxa"/>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153% (697/456)</w:t>
            </w:r>
          </w:p>
        </w:tc>
        <w:tc>
          <w:tcPr>
            <w:tcW w:w="1417" w:type="dxa"/>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155%</w:t>
            </w:r>
          </w:p>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(705 /456)</w:t>
            </w:r>
          </w:p>
        </w:tc>
        <w:tc>
          <w:tcPr>
            <w:tcW w:w="1559" w:type="dxa"/>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155%</w:t>
            </w:r>
          </w:p>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(705 /456)</w:t>
            </w:r>
          </w:p>
        </w:tc>
      </w:tr>
      <w:tr w:rsidR="00114F7E" w:rsidRPr="00DC0C7D" w:rsidTr="00DC0C7D">
        <w:trPr>
          <w:cantSplit/>
          <w:tblHeader/>
        </w:trPr>
        <w:tc>
          <w:tcPr>
            <w:tcW w:w="424" w:type="dxa"/>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lastRenderedPageBreak/>
              <w:t>6</w:t>
            </w:r>
          </w:p>
        </w:tc>
        <w:tc>
          <w:tcPr>
            <w:tcW w:w="2270" w:type="dxa"/>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Proporção de semanas com lotes enviados; Número de semanas epidemiológicas com informações no SINAN</w:t>
            </w:r>
          </w:p>
        </w:tc>
        <w:tc>
          <w:tcPr>
            <w:tcW w:w="1275" w:type="dxa"/>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6"/>
                <w:szCs w:val="16"/>
              </w:rPr>
            </w:pPr>
            <w:r w:rsidRPr="00DC0C7D">
              <w:rPr>
                <w:rFonts w:ascii="Arial" w:eastAsia="Arial" w:hAnsi="Arial" w:cs="Arial"/>
                <w:sz w:val="16"/>
                <w:szCs w:val="16"/>
              </w:rPr>
              <w:t>50 semanas epidemiológicas com, pelo menos, uma notificação (positiva, negativa ou de surto), no período de um ano.</w:t>
            </w:r>
          </w:p>
        </w:tc>
        <w:tc>
          <w:tcPr>
            <w:tcW w:w="1418" w:type="dxa"/>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SIM</w:t>
            </w:r>
          </w:p>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(52 semanas)</w:t>
            </w:r>
          </w:p>
        </w:tc>
        <w:tc>
          <w:tcPr>
            <w:tcW w:w="1276" w:type="dxa"/>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Indicador excluído para 2018</w:t>
            </w:r>
          </w:p>
        </w:tc>
        <w:tc>
          <w:tcPr>
            <w:tcW w:w="1417" w:type="dxa"/>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Indicador excluído para 2018</w:t>
            </w:r>
          </w:p>
        </w:tc>
        <w:tc>
          <w:tcPr>
            <w:tcW w:w="1559" w:type="dxa"/>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Indicador excluído para 2018</w:t>
            </w:r>
          </w:p>
        </w:tc>
      </w:tr>
      <w:tr w:rsidR="00114F7E" w:rsidTr="00DC0C7D">
        <w:trPr>
          <w:cantSplit/>
          <w:tblHeader/>
        </w:trPr>
        <w:tc>
          <w:tcPr>
            <w:tcW w:w="424" w:type="dxa"/>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7</w:t>
            </w:r>
          </w:p>
        </w:tc>
        <w:tc>
          <w:tcPr>
            <w:tcW w:w="2270" w:type="dxa"/>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Proporção de casos de doenças de notificação compulsória imediata (DNCI) encerradas em até 60 dias após notificação</w:t>
            </w:r>
          </w:p>
        </w:tc>
        <w:tc>
          <w:tcPr>
            <w:tcW w:w="1275" w:type="dxa"/>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6"/>
                <w:szCs w:val="16"/>
              </w:rPr>
            </w:pPr>
            <w:r w:rsidRPr="00DC0C7D">
              <w:rPr>
                <w:rFonts w:ascii="Arial" w:eastAsia="Arial" w:hAnsi="Arial" w:cs="Arial"/>
                <w:sz w:val="16"/>
                <w:szCs w:val="16"/>
              </w:rPr>
              <w:t>80% de casos das doenças compulsórias imediatas registrados no SINAN encerrados em até 60 dias a partir da data de notificação</w:t>
            </w:r>
          </w:p>
        </w:tc>
        <w:tc>
          <w:tcPr>
            <w:tcW w:w="1418" w:type="dxa"/>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94%</w:t>
            </w:r>
          </w:p>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Casos encerrados oportunamente – 74</w:t>
            </w:r>
          </w:p>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Total dos casos notificados – 79.</w:t>
            </w:r>
          </w:p>
        </w:tc>
        <w:tc>
          <w:tcPr>
            <w:tcW w:w="1276" w:type="dxa"/>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90% (64/71)</w:t>
            </w:r>
          </w:p>
        </w:tc>
        <w:tc>
          <w:tcPr>
            <w:tcW w:w="1417" w:type="dxa"/>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92%</w:t>
            </w:r>
          </w:p>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(158 /172)</w:t>
            </w:r>
          </w:p>
        </w:tc>
        <w:tc>
          <w:tcPr>
            <w:tcW w:w="1559" w:type="dxa"/>
            <w:vAlign w:val="center"/>
          </w:tcPr>
          <w:p w:rsidR="00114F7E" w:rsidRPr="00DC0C7D"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92%</w:t>
            </w:r>
          </w:p>
          <w:p w:rsidR="00114F7E" w:rsidRDefault="00416CDF" w:rsidP="00DC0C7D">
            <w:pPr>
              <w:pBdr>
                <w:top w:val="nil"/>
                <w:left w:val="nil"/>
                <w:bottom w:val="nil"/>
                <w:right w:val="nil"/>
                <w:between w:val="nil"/>
              </w:pBdr>
              <w:ind w:left="57" w:right="57"/>
              <w:jc w:val="center"/>
              <w:rPr>
                <w:rFonts w:ascii="Arial" w:eastAsia="Arial" w:hAnsi="Arial" w:cs="Arial"/>
                <w:sz w:val="18"/>
                <w:szCs w:val="18"/>
              </w:rPr>
            </w:pPr>
            <w:r w:rsidRPr="00DC0C7D">
              <w:rPr>
                <w:rFonts w:ascii="Arial" w:eastAsia="Arial" w:hAnsi="Arial" w:cs="Arial"/>
                <w:sz w:val="18"/>
                <w:szCs w:val="18"/>
              </w:rPr>
              <w:t>(158 /172)</w:t>
            </w:r>
          </w:p>
        </w:tc>
      </w:tr>
    </w:tbl>
    <w:p w:rsidR="00114F7E" w:rsidRDefault="00114F7E">
      <w:pPr>
        <w:pBdr>
          <w:top w:val="nil"/>
          <w:left w:val="nil"/>
          <w:bottom w:val="nil"/>
          <w:right w:val="nil"/>
          <w:between w:val="nil"/>
        </w:pBdr>
        <w:spacing w:line="276" w:lineRule="auto"/>
        <w:rPr>
          <w:rFonts w:ascii="Arial" w:eastAsia="Arial" w:hAnsi="Arial" w:cs="Arial"/>
          <w:sz w:val="18"/>
          <w:szCs w:val="18"/>
        </w:rPr>
      </w:pPr>
    </w:p>
    <w:tbl>
      <w:tblPr>
        <w:tblStyle w:val="afffffffffff1"/>
        <w:tblW w:w="9639"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4"/>
        <w:gridCol w:w="2553"/>
        <w:gridCol w:w="1134"/>
        <w:gridCol w:w="1276"/>
        <w:gridCol w:w="1276"/>
        <w:gridCol w:w="1417"/>
        <w:gridCol w:w="1559"/>
      </w:tblGrid>
      <w:tr w:rsidR="00114F7E">
        <w:trPr>
          <w:cantSplit/>
          <w:tblHeader/>
        </w:trPr>
        <w:tc>
          <w:tcPr>
            <w:tcW w:w="424" w:type="dxa"/>
            <w:vAlign w:val="center"/>
          </w:tcPr>
          <w:p w:rsidR="00114F7E" w:rsidRDefault="00416CDF">
            <w:pPr>
              <w:pBdr>
                <w:top w:val="nil"/>
                <w:left w:val="nil"/>
                <w:bottom w:val="nil"/>
                <w:right w:val="nil"/>
                <w:between w:val="nil"/>
              </w:pBdr>
              <w:spacing w:before="69" w:line="191" w:lineRule="auto"/>
              <w:jc w:val="center"/>
              <w:rPr>
                <w:rFonts w:ascii="Arial" w:eastAsia="Arial" w:hAnsi="Arial" w:cs="Arial"/>
                <w:sz w:val="18"/>
                <w:szCs w:val="18"/>
              </w:rPr>
            </w:pPr>
            <w:r>
              <w:rPr>
                <w:rFonts w:ascii="Arial" w:eastAsia="Arial" w:hAnsi="Arial" w:cs="Arial"/>
                <w:sz w:val="18"/>
                <w:szCs w:val="18"/>
              </w:rPr>
              <w:t>8</w:t>
            </w:r>
          </w:p>
        </w:tc>
        <w:tc>
          <w:tcPr>
            <w:tcW w:w="2553" w:type="dxa"/>
            <w:vAlign w:val="center"/>
          </w:tcPr>
          <w:p w:rsidR="00114F7E" w:rsidRDefault="00416CDF">
            <w:pPr>
              <w:pBdr>
                <w:top w:val="nil"/>
                <w:left w:val="nil"/>
                <w:bottom w:val="nil"/>
                <w:right w:val="nil"/>
                <w:between w:val="nil"/>
              </w:pBdr>
              <w:spacing w:before="74" w:line="230" w:lineRule="auto"/>
              <w:ind w:right="63"/>
              <w:jc w:val="center"/>
              <w:rPr>
                <w:rFonts w:ascii="Arial" w:eastAsia="Arial" w:hAnsi="Arial" w:cs="Arial"/>
                <w:sz w:val="18"/>
                <w:szCs w:val="18"/>
              </w:rPr>
            </w:pPr>
            <w:r>
              <w:rPr>
                <w:rFonts w:ascii="Arial" w:eastAsia="Arial" w:hAnsi="Arial" w:cs="Arial"/>
                <w:sz w:val="18"/>
                <w:szCs w:val="18"/>
              </w:rPr>
              <w:t>Proporção de casos de malária que iniciaram tratamento em até 48 horas a partir do início dos sintomas</w:t>
            </w:r>
          </w:p>
        </w:tc>
        <w:tc>
          <w:tcPr>
            <w:tcW w:w="1134" w:type="dxa"/>
            <w:vAlign w:val="center"/>
          </w:tcPr>
          <w:p w:rsidR="00114F7E" w:rsidRDefault="00416CDF">
            <w:pPr>
              <w:pBdr>
                <w:top w:val="nil"/>
                <w:left w:val="nil"/>
                <w:bottom w:val="nil"/>
                <w:right w:val="nil"/>
                <w:between w:val="nil"/>
              </w:pBdr>
              <w:spacing w:before="69" w:line="191" w:lineRule="auto"/>
              <w:ind w:right="119"/>
              <w:jc w:val="center"/>
              <w:rPr>
                <w:rFonts w:ascii="Arial" w:eastAsia="Arial" w:hAnsi="Arial" w:cs="Arial"/>
                <w:sz w:val="18"/>
                <w:szCs w:val="18"/>
              </w:rPr>
            </w:pPr>
            <w:r>
              <w:rPr>
                <w:rFonts w:ascii="Arial" w:eastAsia="Arial" w:hAnsi="Arial" w:cs="Arial"/>
                <w:sz w:val="18"/>
                <w:szCs w:val="18"/>
              </w:rPr>
              <w:t>70% dos casos de malária com tratamento iniciado em tempo oportuno (até 48h a partir do início dos sintomas para os casos autóctones e em até 96 horas a partir do início dos sintomas para os casos importados)</w:t>
            </w:r>
          </w:p>
        </w:tc>
        <w:tc>
          <w:tcPr>
            <w:tcW w:w="1276" w:type="dxa"/>
            <w:vAlign w:val="center"/>
          </w:tcPr>
          <w:p w:rsidR="00114F7E" w:rsidRDefault="00416CDF">
            <w:pPr>
              <w:pBdr>
                <w:top w:val="nil"/>
                <w:left w:val="nil"/>
                <w:bottom w:val="nil"/>
                <w:right w:val="nil"/>
                <w:between w:val="nil"/>
              </w:pBdr>
              <w:spacing w:before="66" w:line="212" w:lineRule="auto"/>
              <w:ind w:right="42"/>
              <w:jc w:val="center"/>
              <w:rPr>
                <w:rFonts w:ascii="Arial" w:eastAsia="Arial" w:hAnsi="Arial" w:cs="Arial"/>
                <w:sz w:val="18"/>
                <w:szCs w:val="18"/>
              </w:rPr>
            </w:pPr>
            <w:r>
              <w:rPr>
                <w:rFonts w:ascii="Arial" w:eastAsia="Arial" w:hAnsi="Arial" w:cs="Arial"/>
                <w:sz w:val="18"/>
                <w:szCs w:val="18"/>
              </w:rPr>
              <w:t>30%</w:t>
            </w:r>
          </w:p>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18"/>
                <w:szCs w:val="18"/>
              </w:rPr>
              <w:t>(3 tratamento oportunos/total de casos:10)</w:t>
            </w:r>
          </w:p>
        </w:tc>
        <w:tc>
          <w:tcPr>
            <w:tcW w:w="1276" w:type="dxa"/>
            <w:vAlign w:val="center"/>
          </w:tcPr>
          <w:p w:rsidR="00114F7E" w:rsidRDefault="00416CDF">
            <w:pPr>
              <w:pBdr>
                <w:top w:val="nil"/>
                <w:left w:val="nil"/>
                <w:bottom w:val="nil"/>
                <w:right w:val="nil"/>
                <w:between w:val="nil"/>
              </w:pBdr>
              <w:spacing w:before="69" w:line="191" w:lineRule="auto"/>
              <w:ind w:left="137" w:right="119"/>
              <w:jc w:val="center"/>
              <w:rPr>
                <w:rFonts w:ascii="Arial" w:eastAsia="Arial" w:hAnsi="Arial" w:cs="Arial"/>
                <w:sz w:val="18"/>
                <w:szCs w:val="18"/>
              </w:rPr>
            </w:pPr>
            <w:r>
              <w:rPr>
                <w:rFonts w:ascii="Arial" w:eastAsia="Arial" w:hAnsi="Arial" w:cs="Arial"/>
                <w:sz w:val="18"/>
                <w:szCs w:val="18"/>
              </w:rPr>
              <w:t>Zero (nenhum caso)</w:t>
            </w:r>
          </w:p>
        </w:tc>
        <w:tc>
          <w:tcPr>
            <w:tcW w:w="1417" w:type="dxa"/>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18"/>
                <w:szCs w:val="18"/>
              </w:rPr>
              <w:t>Zero (nenhum caso)</w:t>
            </w:r>
          </w:p>
        </w:tc>
        <w:tc>
          <w:tcPr>
            <w:tcW w:w="1559" w:type="dxa"/>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18"/>
                <w:szCs w:val="18"/>
              </w:rPr>
              <w:t>Zero (nenhum caso)</w:t>
            </w:r>
          </w:p>
        </w:tc>
      </w:tr>
      <w:tr w:rsidR="00114F7E">
        <w:trPr>
          <w:cantSplit/>
          <w:tblHeader/>
        </w:trPr>
        <w:tc>
          <w:tcPr>
            <w:tcW w:w="424" w:type="dxa"/>
            <w:vAlign w:val="center"/>
          </w:tcPr>
          <w:p w:rsidR="00114F7E" w:rsidRDefault="00416CDF">
            <w:pPr>
              <w:pBdr>
                <w:top w:val="nil"/>
                <w:left w:val="nil"/>
                <w:bottom w:val="nil"/>
                <w:right w:val="nil"/>
                <w:between w:val="nil"/>
              </w:pBdr>
              <w:spacing w:before="69" w:line="191" w:lineRule="auto"/>
              <w:jc w:val="center"/>
              <w:rPr>
                <w:rFonts w:ascii="Arial" w:eastAsia="Arial" w:hAnsi="Arial" w:cs="Arial"/>
                <w:sz w:val="18"/>
                <w:szCs w:val="18"/>
              </w:rPr>
            </w:pPr>
            <w:r>
              <w:rPr>
                <w:rFonts w:ascii="Arial" w:eastAsia="Arial" w:hAnsi="Arial" w:cs="Arial"/>
                <w:sz w:val="18"/>
                <w:szCs w:val="18"/>
              </w:rPr>
              <w:t>9</w:t>
            </w:r>
          </w:p>
        </w:tc>
        <w:tc>
          <w:tcPr>
            <w:tcW w:w="2553" w:type="dxa"/>
            <w:vAlign w:val="center"/>
          </w:tcPr>
          <w:p w:rsidR="00114F7E" w:rsidRDefault="00416CDF">
            <w:pPr>
              <w:pBdr>
                <w:top w:val="nil"/>
                <w:left w:val="nil"/>
                <w:bottom w:val="nil"/>
                <w:right w:val="nil"/>
                <w:between w:val="nil"/>
              </w:pBdr>
              <w:spacing w:before="74" w:line="230" w:lineRule="auto"/>
              <w:ind w:right="63"/>
              <w:jc w:val="center"/>
              <w:rPr>
                <w:rFonts w:ascii="Arial" w:eastAsia="Arial" w:hAnsi="Arial" w:cs="Arial"/>
                <w:sz w:val="18"/>
                <w:szCs w:val="18"/>
              </w:rPr>
            </w:pPr>
            <w:r>
              <w:rPr>
                <w:rFonts w:ascii="Arial" w:eastAsia="Arial" w:hAnsi="Arial" w:cs="Arial"/>
                <w:sz w:val="18"/>
                <w:szCs w:val="18"/>
              </w:rPr>
              <w:t>Número de ciclos que atingiram no mínimo de 80% de cobertura de imóveis visitados para controle vetorial da dengue</w:t>
            </w:r>
          </w:p>
        </w:tc>
        <w:tc>
          <w:tcPr>
            <w:tcW w:w="1134" w:type="dxa"/>
            <w:vAlign w:val="center"/>
          </w:tcPr>
          <w:p w:rsidR="00114F7E" w:rsidRDefault="00416CDF">
            <w:pPr>
              <w:pBdr>
                <w:top w:val="nil"/>
                <w:left w:val="nil"/>
                <w:bottom w:val="nil"/>
                <w:right w:val="nil"/>
                <w:between w:val="nil"/>
              </w:pBdr>
              <w:spacing w:before="69" w:line="191" w:lineRule="auto"/>
              <w:ind w:right="119"/>
              <w:jc w:val="center"/>
              <w:rPr>
                <w:rFonts w:ascii="Arial" w:eastAsia="Arial" w:hAnsi="Arial" w:cs="Arial"/>
                <w:sz w:val="18"/>
                <w:szCs w:val="18"/>
              </w:rPr>
            </w:pPr>
            <w:r>
              <w:rPr>
                <w:rFonts w:ascii="Arial" w:eastAsia="Arial" w:hAnsi="Arial" w:cs="Arial"/>
                <w:sz w:val="18"/>
                <w:szCs w:val="18"/>
              </w:rPr>
              <w:t>4 ciclos, dos 7 preconizados, com mínimo de 80% de cobertura de imóveis visitados para controle vetorial da dengue</w:t>
            </w:r>
          </w:p>
        </w:tc>
        <w:tc>
          <w:tcPr>
            <w:tcW w:w="1276" w:type="dxa"/>
            <w:vAlign w:val="center"/>
          </w:tcPr>
          <w:p w:rsidR="00114F7E" w:rsidRDefault="00416CDF">
            <w:pPr>
              <w:pBdr>
                <w:top w:val="nil"/>
                <w:left w:val="nil"/>
                <w:bottom w:val="nil"/>
                <w:right w:val="nil"/>
                <w:between w:val="nil"/>
              </w:pBdr>
              <w:spacing w:before="66" w:line="202" w:lineRule="auto"/>
              <w:ind w:right="44"/>
              <w:jc w:val="center"/>
              <w:rPr>
                <w:rFonts w:ascii="Arial" w:eastAsia="Arial" w:hAnsi="Arial" w:cs="Arial"/>
                <w:sz w:val="18"/>
                <w:szCs w:val="18"/>
              </w:rPr>
            </w:pPr>
            <w:r>
              <w:rPr>
                <w:rFonts w:ascii="Arial" w:eastAsia="Arial" w:hAnsi="Arial" w:cs="Arial"/>
                <w:sz w:val="18"/>
                <w:szCs w:val="18"/>
              </w:rPr>
              <w:t>3 ciclos</w:t>
            </w:r>
          </w:p>
        </w:tc>
        <w:tc>
          <w:tcPr>
            <w:tcW w:w="1276" w:type="dxa"/>
            <w:vAlign w:val="center"/>
          </w:tcPr>
          <w:p w:rsidR="00114F7E" w:rsidRDefault="00416CDF">
            <w:pPr>
              <w:pBdr>
                <w:top w:val="nil"/>
                <w:left w:val="nil"/>
                <w:bottom w:val="nil"/>
                <w:right w:val="nil"/>
                <w:between w:val="nil"/>
              </w:pBdr>
              <w:spacing w:before="66" w:line="202" w:lineRule="auto"/>
              <w:ind w:right="122"/>
              <w:jc w:val="center"/>
              <w:rPr>
                <w:rFonts w:ascii="Arial" w:eastAsia="Arial" w:hAnsi="Arial" w:cs="Arial"/>
                <w:sz w:val="18"/>
                <w:szCs w:val="18"/>
              </w:rPr>
            </w:pPr>
            <w:r>
              <w:rPr>
                <w:rFonts w:ascii="Arial" w:eastAsia="Arial" w:hAnsi="Arial" w:cs="Arial"/>
                <w:sz w:val="18"/>
                <w:szCs w:val="18"/>
              </w:rPr>
              <w:t>2 ciclos</w:t>
            </w:r>
          </w:p>
        </w:tc>
        <w:tc>
          <w:tcPr>
            <w:tcW w:w="1417" w:type="dxa"/>
            <w:vAlign w:val="center"/>
          </w:tcPr>
          <w:p w:rsidR="00114F7E" w:rsidRDefault="00416CDF">
            <w:pPr>
              <w:pBdr>
                <w:top w:val="nil"/>
                <w:left w:val="nil"/>
                <w:bottom w:val="nil"/>
                <w:right w:val="nil"/>
                <w:between w:val="nil"/>
              </w:pBdr>
              <w:spacing w:before="66" w:line="202" w:lineRule="auto"/>
              <w:ind w:right="36"/>
              <w:jc w:val="center"/>
              <w:rPr>
                <w:rFonts w:ascii="Arial" w:eastAsia="Arial" w:hAnsi="Arial" w:cs="Arial"/>
                <w:sz w:val="18"/>
                <w:szCs w:val="18"/>
              </w:rPr>
            </w:pPr>
            <w:r>
              <w:rPr>
                <w:rFonts w:ascii="Arial" w:eastAsia="Arial" w:hAnsi="Arial" w:cs="Arial"/>
                <w:sz w:val="18"/>
                <w:szCs w:val="18"/>
              </w:rPr>
              <w:t>3 ciclos</w:t>
            </w:r>
          </w:p>
        </w:tc>
        <w:tc>
          <w:tcPr>
            <w:tcW w:w="1559"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3 ciclos</w:t>
            </w:r>
          </w:p>
        </w:tc>
      </w:tr>
      <w:tr w:rsidR="00114F7E">
        <w:trPr>
          <w:cantSplit/>
          <w:tblHeader/>
        </w:trPr>
        <w:tc>
          <w:tcPr>
            <w:tcW w:w="424" w:type="dxa"/>
            <w:vAlign w:val="center"/>
          </w:tcPr>
          <w:p w:rsidR="00114F7E" w:rsidRDefault="00416CDF">
            <w:pPr>
              <w:pBdr>
                <w:top w:val="nil"/>
                <w:left w:val="nil"/>
                <w:bottom w:val="nil"/>
                <w:right w:val="nil"/>
                <w:between w:val="nil"/>
              </w:pBdr>
              <w:spacing w:before="69" w:line="191" w:lineRule="auto"/>
              <w:jc w:val="center"/>
              <w:rPr>
                <w:rFonts w:ascii="Arial" w:eastAsia="Arial" w:hAnsi="Arial" w:cs="Arial"/>
                <w:sz w:val="18"/>
                <w:szCs w:val="18"/>
              </w:rPr>
            </w:pPr>
            <w:r>
              <w:rPr>
                <w:rFonts w:ascii="Arial" w:eastAsia="Arial" w:hAnsi="Arial" w:cs="Arial"/>
                <w:sz w:val="18"/>
                <w:szCs w:val="18"/>
              </w:rPr>
              <w:t>10</w:t>
            </w:r>
          </w:p>
        </w:tc>
        <w:tc>
          <w:tcPr>
            <w:tcW w:w="2553" w:type="dxa"/>
            <w:vAlign w:val="center"/>
          </w:tcPr>
          <w:p w:rsidR="00114F7E" w:rsidRDefault="00416CDF">
            <w:pPr>
              <w:pBdr>
                <w:top w:val="nil"/>
                <w:left w:val="nil"/>
                <w:bottom w:val="nil"/>
                <w:right w:val="nil"/>
                <w:between w:val="nil"/>
              </w:pBdr>
              <w:spacing w:before="74" w:line="230" w:lineRule="auto"/>
              <w:ind w:right="63"/>
              <w:jc w:val="center"/>
              <w:rPr>
                <w:rFonts w:ascii="Arial" w:eastAsia="Arial" w:hAnsi="Arial" w:cs="Arial"/>
                <w:sz w:val="18"/>
                <w:szCs w:val="18"/>
              </w:rPr>
            </w:pPr>
            <w:r>
              <w:rPr>
                <w:rFonts w:ascii="Arial" w:eastAsia="Arial" w:hAnsi="Arial" w:cs="Arial"/>
                <w:sz w:val="18"/>
                <w:szCs w:val="18"/>
              </w:rPr>
              <w:t>Proporção</w:t>
            </w:r>
            <w:r>
              <w:rPr>
                <w:rFonts w:ascii="Arial" w:eastAsia="Arial" w:hAnsi="Arial" w:cs="Arial"/>
                <w:sz w:val="18"/>
                <w:szCs w:val="18"/>
              </w:rPr>
              <w:tab/>
              <w:t>de contatos intradomiciliares de casos novos de hanseníase diagnosticados nos anos das coortes examinados.</w:t>
            </w:r>
          </w:p>
        </w:tc>
        <w:tc>
          <w:tcPr>
            <w:tcW w:w="1134" w:type="dxa"/>
            <w:vAlign w:val="center"/>
          </w:tcPr>
          <w:p w:rsidR="00114F7E" w:rsidRDefault="00416CDF">
            <w:pPr>
              <w:pBdr>
                <w:top w:val="nil"/>
                <w:left w:val="nil"/>
                <w:bottom w:val="nil"/>
                <w:right w:val="nil"/>
                <w:between w:val="nil"/>
              </w:pBdr>
              <w:spacing w:before="69" w:line="191" w:lineRule="auto"/>
              <w:ind w:right="119"/>
              <w:jc w:val="center"/>
              <w:rPr>
                <w:rFonts w:ascii="Arial" w:eastAsia="Arial" w:hAnsi="Arial" w:cs="Arial"/>
                <w:sz w:val="18"/>
                <w:szCs w:val="18"/>
              </w:rPr>
            </w:pPr>
            <w:r>
              <w:rPr>
                <w:rFonts w:ascii="Arial" w:eastAsia="Arial" w:hAnsi="Arial" w:cs="Arial"/>
                <w:sz w:val="18"/>
                <w:szCs w:val="18"/>
              </w:rPr>
              <w:t>82% dos contatos dos casos novos de hanseníase, nos anos das coortes, examinados</w:t>
            </w:r>
          </w:p>
        </w:tc>
        <w:tc>
          <w:tcPr>
            <w:tcW w:w="1276" w:type="dxa"/>
            <w:vAlign w:val="center"/>
          </w:tcPr>
          <w:p w:rsidR="00114F7E" w:rsidRDefault="00416CDF">
            <w:pPr>
              <w:pBdr>
                <w:top w:val="nil"/>
                <w:left w:val="nil"/>
                <w:bottom w:val="nil"/>
                <w:right w:val="nil"/>
                <w:between w:val="nil"/>
              </w:pBdr>
              <w:spacing w:before="66" w:line="212" w:lineRule="auto"/>
              <w:ind w:right="42"/>
              <w:jc w:val="center"/>
              <w:rPr>
                <w:rFonts w:ascii="Arial" w:eastAsia="Arial" w:hAnsi="Arial" w:cs="Arial"/>
                <w:sz w:val="18"/>
                <w:szCs w:val="18"/>
              </w:rPr>
            </w:pPr>
            <w:r>
              <w:rPr>
                <w:rFonts w:ascii="Arial" w:eastAsia="Arial" w:hAnsi="Arial" w:cs="Arial"/>
                <w:sz w:val="18"/>
                <w:szCs w:val="18"/>
              </w:rPr>
              <w:t>93% (53/57)</w:t>
            </w:r>
          </w:p>
        </w:tc>
        <w:tc>
          <w:tcPr>
            <w:tcW w:w="1276" w:type="dxa"/>
            <w:vAlign w:val="center"/>
          </w:tcPr>
          <w:p w:rsidR="00114F7E" w:rsidRDefault="00416CDF">
            <w:pPr>
              <w:pBdr>
                <w:top w:val="nil"/>
                <w:left w:val="nil"/>
                <w:bottom w:val="nil"/>
                <w:right w:val="nil"/>
                <w:between w:val="nil"/>
              </w:pBdr>
              <w:spacing w:before="69" w:line="191" w:lineRule="auto"/>
              <w:ind w:right="119"/>
              <w:jc w:val="center"/>
              <w:rPr>
                <w:rFonts w:ascii="Arial" w:eastAsia="Arial" w:hAnsi="Arial" w:cs="Arial"/>
                <w:sz w:val="18"/>
                <w:szCs w:val="18"/>
              </w:rPr>
            </w:pPr>
            <w:r>
              <w:rPr>
                <w:rFonts w:ascii="Arial" w:eastAsia="Arial" w:hAnsi="Arial" w:cs="Arial"/>
                <w:sz w:val="18"/>
                <w:szCs w:val="18"/>
              </w:rPr>
              <w:t>91% (86/95)</w:t>
            </w:r>
          </w:p>
        </w:tc>
        <w:tc>
          <w:tcPr>
            <w:tcW w:w="1417"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91% (59/ 73)</w:t>
            </w:r>
          </w:p>
        </w:tc>
        <w:tc>
          <w:tcPr>
            <w:tcW w:w="1559"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91% (86/95)</w:t>
            </w:r>
          </w:p>
        </w:tc>
      </w:tr>
      <w:tr w:rsidR="00114F7E">
        <w:trPr>
          <w:cantSplit/>
          <w:tblHeader/>
        </w:trPr>
        <w:tc>
          <w:tcPr>
            <w:tcW w:w="424" w:type="dxa"/>
            <w:vAlign w:val="center"/>
          </w:tcPr>
          <w:p w:rsidR="00114F7E" w:rsidRDefault="00416CDF">
            <w:pPr>
              <w:pBdr>
                <w:top w:val="nil"/>
                <w:left w:val="nil"/>
                <w:bottom w:val="nil"/>
                <w:right w:val="nil"/>
                <w:between w:val="nil"/>
              </w:pBdr>
              <w:spacing w:before="69" w:line="191" w:lineRule="auto"/>
              <w:jc w:val="center"/>
              <w:rPr>
                <w:rFonts w:ascii="Arial" w:eastAsia="Arial" w:hAnsi="Arial" w:cs="Arial"/>
                <w:sz w:val="18"/>
                <w:szCs w:val="18"/>
              </w:rPr>
            </w:pPr>
            <w:r>
              <w:rPr>
                <w:rFonts w:ascii="Arial" w:eastAsia="Arial" w:hAnsi="Arial" w:cs="Arial"/>
                <w:sz w:val="18"/>
                <w:szCs w:val="18"/>
              </w:rPr>
              <w:t>11</w:t>
            </w:r>
          </w:p>
        </w:tc>
        <w:tc>
          <w:tcPr>
            <w:tcW w:w="2553" w:type="dxa"/>
            <w:vAlign w:val="center"/>
          </w:tcPr>
          <w:p w:rsidR="00114F7E" w:rsidRDefault="00416CDF">
            <w:pPr>
              <w:pBdr>
                <w:top w:val="nil"/>
                <w:left w:val="nil"/>
                <w:bottom w:val="nil"/>
                <w:right w:val="nil"/>
                <w:between w:val="nil"/>
              </w:pBdr>
              <w:spacing w:before="74" w:line="230" w:lineRule="auto"/>
              <w:ind w:right="63"/>
              <w:jc w:val="center"/>
              <w:rPr>
                <w:rFonts w:ascii="Arial" w:eastAsia="Arial" w:hAnsi="Arial" w:cs="Arial"/>
                <w:sz w:val="18"/>
                <w:szCs w:val="18"/>
              </w:rPr>
            </w:pPr>
            <w:r>
              <w:rPr>
                <w:rFonts w:ascii="Arial" w:eastAsia="Arial" w:hAnsi="Arial" w:cs="Arial"/>
                <w:sz w:val="18"/>
                <w:szCs w:val="18"/>
              </w:rPr>
              <w:t>Proporção de contatos decasos novos de tuberculose pulmonar bacilífera examinados.</w:t>
            </w:r>
          </w:p>
        </w:tc>
        <w:tc>
          <w:tcPr>
            <w:tcW w:w="1134" w:type="dxa"/>
            <w:vAlign w:val="center"/>
          </w:tcPr>
          <w:p w:rsidR="00114F7E" w:rsidRDefault="00416CDF">
            <w:pPr>
              <w:pBdr>
                <w:top w:val="nil"/>
                <w:left w:val="nil"/>
                <w:bottom w:val="nil"/>
                <w:right w:val="nil"/>
                <w:between w:val="nil"/>
              </w:pBdr>
              <w:spacing w:before="69" w:line="191" w:lineRule="auto"/>
              <w:ind w:right="119"/>
              <w:jc w:val="center"/>
              <w:rPr>
                <w:rFonts w:ascii="Arial" w:eastAsia="Arial" w:hAnsi="Arial" w:cs="Arial"/>
                <w:sz w:val="18"/>
                <w:szCs w:val="18"/>
              </w:rPr>
            </w:pPr>
            <w:r>
              <w:rPr>
                <w:rFonts w:ascii="Arial" w:eastAsia="Arial" w:hAnsi="Arial" w:cs="Arial"/>
                <w:sz w:val="18"/>
                <w:szCs w:val="18"/>
              </w:rPr>
              <w:t>70% dos contatos dos casos novos de tuberculose pulmonar com confirmação laboratorial examinados.</w:t>
            </w:r>
          </w:p>
        </w:tc>
        <w:tc>
          <w:tcPr>
            <w:tcW w:w="1276" w:type="dxa"/>
            <w:vAlign w:val="center"/>
          </w:tcPr>
          <w:p w:rsidR="00114F7E" w:rsidRDefault="00416CDF">
            <w:pPr>
              <w:pBdr>
                <w:top w:val="nil"/>
                <w:left w:val="nil"/>
                <w:bottom w:val="nil"/>
                <w:right w:val="nil"/>
                <w:between w:val="nil"/>
              </w:pBdr>
              <w:spacing w:before="66" w:line="212" w:lineRule="auto"/>
              <w:ind w:right="42"/>
              <w:jc w:val="center"/>
              <w:rPr>
                <w:rFonts w:ascii="Arial" w:eastAsia="Arial" w:hAnsi="Arial" w:cs="Arial"/>
                <w:sz w:val="18"/>
                <w:szCs w:val="18"/>
              </w:rPr>
            </w:pPr>
            <w:r>
              <w:rPr>
                <w:rFonts w:ascii="Arial" w:eastAsia="Arial" w:hAnsi="Arial" w:cs="Arial"/>
                <w:sz w:val="18"/>
                <w:szCs w:val="18"/>
              </w:rPr>
              <w:t>70% (275/393)</w:t>
            </w:r>
          </w:p>
        </w:tc>
        <w:tc>
          <w:tcPr>
            <w:tcW w:w="1276" w:type="dxa"/>
            <w:vAlign w:val="center"/>
          </w:tcPr>
          <w:p w:rsidR="00114F7E" w:rsidRDefault="00416CDF">
            <w:pPr>
              <w:pBdr>
                <w:top w:val="nil"/>
                <w:left w:val="nil"/>
                <w:bottom w:val="nil"/>
                <w:right w:val="nil"/>
                <w:between w:val="nil"/>
              </w:pBdr>
              <w:spacing w:before="69" w:line="191" w:lineRule="auto"/>
              <w:ind w:right="119"/>
              <w:jc w:val="center"/>
              <w:rPr>
                <w:rFonts w:ascii="Arial" w:eastAsia="Arial" w:hAnsi="Arial" w:cs="Arial"/>
                <w:sz w:val="18"/>
                <w:szCs w:val="18"/>
              </w:rPr>
            </w:pPr>
            <w:r>
              <w:rPr>
                <w:rFonts w:ascii="Arial" w:eastAsia="Arial" w:hAnsi="Arial" w:cs="Arial"/>
                <w:sz w:val="18"/>
                <w:szCs w:val="18"/>
              </w:rPr>
              <w:t>76% (263/348)</w:t>
            </w:r>
          </w:p>
        </w:tc>
        <w:tc>
          <w:tcPr>
            <w:tcW w:w="1417"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71%(229 /321)</w:t>
            </w:r>
          </w:p>
        </w:tc>
        <w:tc>
          <w:tcPr>
            <w:tcW w:w="1559"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71%(229 /321)</w:t>
            </w:r>
          </w:p>
        </w:tc>
      </w:tr>
      <w:tr w:rsidR="00114F7E">
        <w:trPr>
          <w:cantSplit/>
          <w:tblHeader/>
        </w:trPr>
        <w:tc>
          <w:tcPr>
            <w:tcW w:w="424" w:type="dxa"/>
            <w:vAlign w:val="center"/>
          </w:tcPr>
          <w:p w:rsidR="00114F7E" w:rsidRDefault="00416CDF">
            <w:pPr>
              <w:pBdr>
                <w:top w:val="nil"/>
                <w:left w:val="nil"/>
                <w:bottom w:val="nil"/>
                <w:right w:val="nil"/>
                <w:between w:val="nil"/>
              </w:pBdr>
              <w:spacing w:before="69" w:line="191" w:lineRule="auto"/>
              <w:jc w:val="center"/>
              <w:rPr>
                <w:rFonts w:ascii="Arial" w:eastAsia="Arial" w:hAnsi="Arial" w:cs="Arial"/>
                <w:sz w:val="18"/>
                <w:szCs w:val="18"/>
              </w:rPr>
            </w:pPr>
            <w:r>
              <w:rPr>
                <w:rFonts w:ascii="Arial" w:eastAsia="Arial" w:hAnsi="Arial" w:cs="Arial"/>
                <w:sz w:val="18"/>
                <w:szCs w:val="18"/>
              </w:rPr>
              <w:lastRenderedPageBreak/>
              <w:t>12</w:t>
            </w:r>
          </w:p>
        </w:tc>
        <w:tc>
          <w:tcPr>
            <w:tcW w:w="2553" w:type="dxa"/>
            <w:vAlign w:val="center"/>
          </w:tcPr>
          <w:p w:rsidR="00114F7E" w:rsidRDefault="00416CDF">
            <w:pPr>
              <w:pBdr>
                <w:top w:val="nil"/>
                <w:left w:val="nil"/>
                <w:bottom w:val="nil"/>
                <w:right w:val="nil"/>
                <w:between w:val="nil"/>
              </w:pBdr>
              <w:spacing w:before="74" w:line="230" w:lineRule="auto"/>
              <w:ind w:right="63"/>
              <w:jc w:val="center"/>
              <w:rPr>
                <w:rFonts w:ascii="Arial" w:eastAsia="Arial" w:hAnsi="Arial" w:cs="Arial"/>
                <w:sz w:val="18"/>
                <w:szCs w:val="18"/>
              </w:rPr>
            </w:pPr>
            <w:r>
              <w:rPr>
                <w:rFonts w:ascii="Arial" w:eastAsia="Arial" w:hAnsi="Arial" w:cs="Arial"/>
                <w:sz w:val="18"/>
                <w:szCs w:val="18"/>
              </w:rPr>
              <w:t>Número de testes de sífilis por gestante</w:t>
            </w:r>
          </w:p>
        </w:tc>
        <w:tc>
          <w:tcPr>
            <w:tcW w:w="1134" w:type="dxa"/>
            <w:vAlign w:val="center"/>
          </w:tcPr>
          <w:p w:rsidR="00114F7E" w:rsidRDefault="00416CDF">
            <w:pPr>
              <w:pBdr>
                <w:top w:val="nil"/>
                <w:left w:val="nil"/>
                <w:bottom w:val="nil"/>
                <w:right w:val="nil"/>
                <w:between w:val="nil"/>
              </w:pBdr>
              <w:spacing w:before="69" w:line="191" w:lineRule="auto"/>
              <w:ind w:right="119"/>
              <w:jc w:val="center"/>
              <w:rPr>
                <w:rFonts w:ascii="Arial" w:eastAsia="Arial" w:hAnsi="Arial" w:cs="Arial"/>
                <w:sz w:val="18"/>
                <w:szCs w:val="18"/>
              </w:rPr>
            </w:pPr>
            <w:r>
              <w:rPr>
                <w:rFonts w:ascii="Arial" w:eastAsia="Arial" w:hAnsi="Arial" w:cs="Arial"/>
                <w:sz w:val="18"/>
                <w:szCs w:val="18"/>
              </w:rPr>
              <w:t>2 testes de sífilis por gestante</w:t>
            </w:r>
          </w:p>
        </w:tc>
        <w:tc>
          <w:tcPr>
            <w:tcW w:w="1276" w:type="dxa"/>
            <w:vAlign w:val="center"/>
          </w:tcPr>
          <w:p w:rsidR="00114F7E" w:rsidRDefault="00416CDF">
            <w:pPr>
              <w:pBdr>
                <w:top w:val="nil"/>
                <w:left w:val="nil"/>
                <w:bottom w:val="nil"/>
                <w:right w:val="nil"/>
                <w:between w:val="nil"/>
              </w:pBdr>
              <w:spacing w:before="66" w:line="212" w:lineRule="auto"/>
              <w:ind w:right="42"/>
              <w:jc w:val="center"/>
              <w:rPr>
                <w:rFonts w:ascii="Arial" w:eastAsia="Arial" w:hAnsi="Arial" w:cs="Arial"/>
                <w:sz w:val="18"/>
                <w:szCs w:val="18"/>
              </w:rPr>
            </w:pPr>
            <w:r>
              <w:rPr>
                <w:rFonts w:ascii="Arial" w:eastAsia="Arial" w:hAnsi="Arial" w:cs="Arial"/>
                <w:sz w:val="18"/>
                <w:szCs w:val="18"/>
              </w:rPr>
              <w:t>2,09 (5.839/2.800)</w:t>
            </w:r>
          </w:p>
        </w:tc>
        <w:tc>
          <w:tcPr>
            <w:tcW w:w="1276" w:type="dxa"/>
            <w:vAlign w:val="center"/>
          </w:tcPr>
          <w:p w:rsidR="00114F7E" w:rsidRDefault="00416CDF">
            <w:pPr>
              <w:pBdr>
                <w:top w:val="nil"/>
                <w:left w:val="nil"/>
                <w:bottom w:val="nil"/>
                <w:right w:val="nil"/>
                <w:between w:val="nil"/>
              </w:pBdr>
              <w:spacing w:before="69" w:line="191" w:lineRule="auto"/>
              <w:ind w:right="119"/>
              <w:jc w:val="center"/>
              <w:rPr>
                <w:rFonts w:ascii="Arial" w:eastAsia="Arial" w:hAnsi="Arial" w:cs="Arial"/>
                <w:sz w:val="18"/>
                <w:szCs w:val="18"/>
              </w:rPr>
            </w:pPr>
            <w:r>
              <w:rPr>
                <w:rFonts w:ascii="Arial" w:eastAsia="Arial" w:hAnsi="Arial" w:cs="Arial"/>
                <w:sz w:val="18"/>
                <w:szCs w:val="18"/>
              </w:rPr>
              <w:t>2,16 (6223/2882)</w:t>
            </w:r>
          </w:p>
        </w:tc>
        <w:tc>
          <w:tcPr>
            <w:tcW w:w="1417"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2,69 (7074 /2634)</w:t>
            </w:r>
          </w:p>
        </w:tc>
        <w:tc>
          <w:tcPr>
            <w:tcW w:w="1559"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2,69 (7074 /2634)</w:t>
            </w:r>
          </w:p>
        </w:tc>
      </w:tr>
      <w:tr w:rsidR="00114F7E">
        <w:trPr>
          <w:cantSplit/>
          <w:tblHeader/>
        </w:trPr>
        <w:tc>
          <w:tcPr>
            <w:tcW w:w="424" w:type="dxa"/>
            <w:vAlign w:val="center"/>
          </w:tcPr>
          <w:p w:rsidR="00114F7E" w:rsidRDefault="00416CDF">
            <w:pPr>
              <w:pBdr>
                <w:top w:val="nil"/>
                <w:left w:val="nil"/>
                <w:bottom w:val="nil"/>
                <w:right w:val="nil"/>
                <w:between w:val="nil"/>
              </w:pBdr>
              <w:spacing w:before="69" w:line="191" w:lineRule="auto"/>
              <w:jc w:val="center"/>
              <w:rPr>
                <w:rFonts w:ascii="Arial" w:eastAsia="Arial" w:hAnsi="Arial" w:cs="Arial"/>
                <w:sz w:val="18"/>
                <w:szCs w:val="18"/>
              </w:rPr>
            </w:pPr>
            <w:r>
              <w:rPr>
                <w:rFonts w:ascii="Arial" w:eastAsia="Arial" w:hAnsi="Arial" w:cs="Arial"/>
                <w:sz w:val="18"/>
                <w:szCs w:val="18"/>
              </w:rPr>
              <w:t>13</w:t>
            </w:r>
          </w:p>
        </w:tc>
        <w:tc>
          <w:tcPr>
            <w:tcW w:w="2553" w:type="dxa"/>
            <w:vAlign w:val="center"/>
          </w:tcPr>
          <w:p w:rsidR="00114F7E" w:rsidRDefault="00416CDF">
            <w:pPr>
              <w:pBdr>
                <w:top w:val="nil"/>
                <w:left w:val="nil"/>
                <w:bottom w:val="nil"/>
                <w:right w:val="nil"/>
                <w:between w:val="nil"/>
              </w:pBdr>
              <w:spacing w:before="74" w:line="230" w:lineRule="auto"/>
              <w:ind w:right="63"/>
              <w:jc w:val="center"/>
              <w:rPr>
                <w:rFonts w:ascii="Arial" w:eastAsia="Arial" w:hAnsi="Arial" w:cs="Arial"/>
                <w:sz w:val="18"/>
                <w:szCs w:val="18"/>
              </w:rPr>
            </w:pPr>
            <w:r>
              <w:rPr>
                <w:rFonts w:ascii="Arial" w:eastAsia="Arial" w:hAnsi="Arial" w:cs="Arial"/>
                <w:sz w:val="18"/>
                <w:szCs w:val="18"/>
              </w:rPr>
              <w:t>Número de testes de HIV realizados</w:t>
            </w:r>
          </w:p>
        </w:tc>
        <w:tc>
          <w:tcPr>
            <w:tcW w:w="1134" w:type="dxa"/>
            <w:vAlign w:val="center"/>
          </w:tcPr>
          <w:p w:rsidR="00114F7E" w:rsidRDefault="00416CDF">
            <w:pPr>
              <w:pBdr>
                <w:top w:val="nil"/>
                <w:left w:val="nil"/>
                <w:bottom w:val="nil"/>
                <w:right w:val="nil"/>
                <w:between w:val="nil"/>
              </w:pBdr>
              <w:spacing w:before="69" w:line="191" w:lineRule="auto"/>
              <w:ind w:right="119"/>
              <w:jc w:val="center"/>
              <w:rPr>
                <w:rFonts w:ascii="Arial" w:eastAsia="Arial" w:hAnsi="Arial" w:cs="Arial"/>
                <w:sz w:val="18"/>
                <w:szCs w:val="18"/>
              </w:rPr>
            </w:pPr>
            <w:r>
              <w:rPr>
                <w:rFonts w:ascii="Arial" w:eastAsia="Arial" w:hAnsi="Arial" w:cs="Arial"/>
                <w:sz w:val="18"/>
                <w:szCs w:val="18"/>
              </w:rPr>
              <w:t>15% de ampliação no número de testes de HIV realizados em relação ao ano anterior</w:t>
            </w:r>
          </w:p>
        </w:tc>
        <w:tc>
          <w:tcPr>
            <w:tcW w:w="1276" w:type="dxa"/>
            <w:vAlign w:val="center"/>
          </w:tcPr>
          <w:p w:rsidR="00114F7E" w:rsidRDefault="00416CDF">
            <w:pPr>
              <w:pBdr>
                <w:top w:val="nil"/>
                <w:left w:val="nil"/>
                <w:bottom w:val="nil"/>
                <w:right w:val="nil"/>
                <w:between w:val="nil"/>
              </w:pBdr>
              <w:spacing w:before="66" w:line="212" w:lineRule="auto"/>
              <w:ind w:right="42"/>
              <w:jc w:val="center"/>
              <w:rPr>
                <w:rFonts w:ascii="Arial" w:eastAsia="Arial" w:hAnsi="Arial" w:cs="Arial"/>
                <w:sz w:val="18"/>
                <w:szCs w:val="18"/>
              </w:rPr>
            </w:pPr>
            <w:r>
              <w:rPr>
                <w:rFonts w:ascii="Arial" w:eastAsia="Arial" w:hAnsi="Arial" w:cs="Arial"/>
                <w:sz w:val="18"/>
                <w:szCs w:val="18"/>
              </w:rPr>
              <w:t>77% (453/256)</w:t>
            </w:r>
          </w:p>
        </w:tc>
        <w:tc>
          <w:tcPr>
            <w:tcW w:w="1276" w:type="dxa"/>
            <w:vAlign w:val="center"/>
          </w:tcPr>
          <w:p w:rsidR="00114F7E" w:rsidRDefault="00416CDF">
            <w:pPr>
              <w:pBdr>
                <w:top w:val="nil"/>
                <w:left w:val="nil"/>
                <w:bottom w:val="nil"/>
                <w:right w:val="nil"/>
                <w:between w:val="nil"/>
              </w:pBdr>
              <w:spacing w:before="69" w:line="191" w:lineRule="auto"/>
              <w:ind w:right="119"/>
              <w:jc w:val="center"/>
              <w:rPr>
                <w:rFonts w:ascii="Arial" w:eastAsia="Arial" w:hAnsi="Arial" w:cs="Arial"/>
                <w:sz w:val="18"/>
                <w:szCs w:val="18"/>
              </w:rPr>
            </w:pPr>
            <w:r>
              <w:rPr>
                <w:rFonts w:ascii="Arial" w:eastAsia="Arial" w:hAnsi="Arial" w:cs="Arial"/>
                <w:sz w:val="18"/>
                <w:szCs w:val="18"/>
              </w:rPr>
              <w:t>1291% (2017 – 453 e 2018 – 6302)</w:t>
            </w:r>
          </w:p>
        </w:tc>
        <w:tc>
          <w:tcPr>
            <w:tcW w:w="1417"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815% (6302 /57669)</w:t>
            </w:r>
          </w:p>
        </w:tc>
        <w:tc>
          <w:tcPr>
            <w:tcW w:w="1559"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815% (6302 /57669)</w:t>
            </w:r>
          </w:p>
        </w:tc>
      </w:tr>
      <w:tr w:rsidR="00114F7E">
        <w:trPr>
          <w:cantSplit/>
          <w:tblHeader/>
        </w:trPr>
        <w:tc>
          <w:tcPr>
            <w:tcW w:w="424" w:type="dxa"/>
            <w:vAlign w:val="center"/>
          </w:tcPr>
          <w:p w:rsidR="00114F7E" w:rsidRDefault="00416CDF">
            <w:pPr>
              <w:pBdr>
                <w:top w:val="nil"/>
                <w:left w:val="nil"/>
                <w:bottom w:val="nil"/>
                <w:right w:val="nil"/>
                <w:between w:val="nil"/>
              </w:pBdr>
              <w:spacing w:before="69" w:line="191" w:lineRule="auto"/>
              <w:jc w:val="center"/>
              <w:rPr>
                <w:rFonts w:ascii="Arial" w:eastAsia="Arial" w:hAnsi="Arial" w:cs="Arial"/>
                <w:sz w:val="18"/>
                <w:szCs w:val="18"/>
              </w:rPr>
            </w:pPr>
            <w:r>
              <w:rPr>
                <w:rFonts w:ascii="Arial" w:eastAsia="Arial" w:hAnsi="Arial" w:cs="Arial"/>
                <w:sz w:val="18"/>
                <w:szCs w:val="18"/>
              </w:rPr>
              <w:t>14</w:t>
            </w:r>
          </w:p>
        </w:tc>
        <w:tc>
          <w:tcPr>
            <w:tcW w:w="2553" w:type="dxa"/>
            <w:vAlign w:val="center"/>
          </w:tcPr>
          <w:p w:rsidR="00114F7E" w:rsidRDefault="00416CDF">
            <w:pPr>
              <w:pBdr>
                <w:top w:val="nil"/>
                <w:left w:val="nil"/>
                <w:bottom w:val="nil"/>
                <w:right w:val="nil"/>
                <w:between w:val="nil"/>
              </w:pBdr>
              <w:spacing w:before="74" w:line="230" w:lineRule="auto"/>
              <w:ind w:right="63"/>
              <w:jc w:val="center"/>
              <w:rPr>
                <w:rFonts w:ascii="Arial" w:eastAsia="Arial" w:hAnsi="Arial" w:cs="Arial"/>
                <w:sz w:val="18"/>
                <w:szCs w:val="18"/>
              </w:rPr>
            </w:pPr>
            <w:r>
              <w:rPr>
                <w:rFonts w:ascii="Arial" w:eastAsia="Arial" w:hAnsi="Arial" w:cs="Arial"/>
                <w:sz w:val="18"/>
                <w:szCs w:val="18"/>
              </w:rPr>
              <w:t>Proporção de preenchimento do campo "ocupação" nas notificações de agravos relacionados ao trabalho</w:t>
            </w:r>
          </w:p>
        </w:tc>
        <w:tc>
          <w:tcPr>
            <w:tcW w:w="1134" w:type="dxa"/>
            <w:vAlign w:val="center"/>
          </w:tcPr>
          <w:p w:rsidR="00114F7E" w:rsidRDefault="00416CDF">
            <w:pPr>
              <w:pBdr>
                <w:top w:val="nil"/>
                <w:left w:val="nil"/>
                <w:bottom w:val="nil"/>
                <w:right w:val="nil"/>
                <w:between w:val="nil"/>
              </w:pBdr>
              <w:spacing w:before="69" w:line="191" w:lineRule="auto"/>
              <w:ind w:right="119"/>
              <w:jc w:val="center"/>
              <w:rPr>
                <w:rFonts w:ascii="Arial" w:eastAsia="Arial" w:hAnsi="Arial" w:cs="Arial"/>
                <w:sz w:val="18"/>
                <w:szCs w:val="18"/>
              </w:rPr>
            </w:pPr>
            <w:r>
              <w:rPr>
                <w:rFonts w:ascii="Arial" w:eastAsia="Arial" w:hAnsi="Arial" w:cs="Arial"/>
                <w:sz w:val="18"/>
                <w:szCs w:val="18"/>
              </w:rPr>
              <w:t>95% das notificações de agravos relacionados ao trabalho com o campo “ocupação” preenchido</w:t>
            </w:r>
          </w:p>
        </w:tc>
        <w:tc>
          <w:tcPr>
            <w:tcW w:w="1276" w:type="dxa"/>
            <w:vAlign w:val="center"/>
          </w:tcPr>
          <w:p w:rsidR="00114F7E" w:rsidRDefault="00416CDF">
            <w:pPr>
              <w:pBdr>
                <w:top w:val="nil"/>
                <w:left w:val="nil"/>
                <w:bottom w:val="nil"/>
                <w:right w:val="nil"/>
                <w:between w:val="nil"/>
              </w:pBdr>
              <w:spacing w:before="66" w:line="212" w:lineRule="auto"/>
              <w:ind w:right="42"/>
              <w:jc w:val="center"/>
              <w:rPr>
                <w:rFonts w:ascii="Arial" w:eastAsia="Arial" w:hAnsi="Arial" w:cs="Arial"/>
                <w:sz w:val="18"/>
                <w:szCs w:val="18"/>
              </w:rPr>
            </w:pPr>
            <w:r>
              <w:rPr>
                <w:rFonts w:ascii="Arial" w:eastAsia="Arial" w:hAnsi="Arial" w:cs="Arial"/>
                <w:sz w:val="18"/>
                <w:szCs w:val="18"/>
              </w:rPr>
              <w:t>100% (296/296)</w:t>
            </w:r>
          </w:p>
        </w:tc>
        <w:tc>
          <w:tcPr>
            <w:tcW w:w="1276" w:type="dxa"/>
            <w:vAlign w:val="center"/>
          </w:tcPr>
          <w:p w:rsidR="00114F7E" w:rsidRDefault="00416CDF">
            <w:pPr>
              <w:pBdr>
                <w:top w:val="nil"/>
                <w:left w:val="nil"/>
                <w:bottom w:val="nil"/>
                <w:right w:val="nil"/>
                <w:between w:val="nil"/>
              </w:pBdr>
              <w:spacing w:before="69" w:line="191" w:lineRule="auto"/>
              <w:ind w:right="119"/>
              <w:jc w:val="center"/>
              <w:rPr>
                <w:rFonts w:ascii="Arial" w:eastAsia="Arial" w:hAnsi="Arial" w:cs="Arial"/>
                <w:sz w:val="18"/>
                <w:szCs w:val="18"/>
              </w:rPr>
            </w:pPr>
            <w:r>
              <w:rPr>
                <w:rFonts w:ascii="Arial" w:eastAsia="Arial" w:hAnsi="Arial" w:cs="Arial"/>
                <w:sz w:val="18"/>
                <w:szCs w:val="18"/>
              </w:rPr>
              <w:t>100% (369/369)</w:t>
            </w:r>
          </w:p>
        </w:tc>
        <w:tc>
          <w:tcPr>
            <w:tcW w:w="1417"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93% (440 /472)</w:t>
            </w:r>
          </w:p>
        </w:tc>
        <w:tc>
          <w:tcPr>
            <w:tcW w:w="1559" w:type="dxa"/>
            <w:vAlign w:val="center"/>
          </w:tcPr>
          <w:p w:rsidR="00114F7E" w:rsidRDefault="00416CDF">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93% (440 /472)</w:t>
            </w:r>
          </w:p>
        </w:tc>
      </w:tr>
    </w:tbl>
    <w:p w:rsidR="00114F7E" w:rsidRDefault="00114F7E">
      <w:pPr>
        <w:pBdr>
          <w:top w:val="nil"/>
          <w:left w:val="nil"/>
          <w:bottom w:val="nil"/>
          <w:right w:val="nil"/>
          <w:between w:val="nil"/>
        </w:pBdr>
        <w:spacing w:before="8" w:after="1"/>
        <w:rPr>
          <w:rFonts w:ascii="Arial" w:eastAsia="Arial" w:hAnsi="Arial" w:cs="Arial"/>
          <w:sz w:val="10"/>
          <w:szCs w:val="10"/>
        </w:rPr>
      </w:pPr>
    </w:p>
    <w:p w:rsidR="00114F7E" w:rsidRDefault="00416CDF">
      <w:pPr>
        <w:spacing w:line="230" w:lineRule="auto"/>
        <w:ind w:right="1131"/>
        <w:jc w:val="both"/>
        <w:rPr>
          <w:rFonts w:ascii="Arial" w:eastAsia="Arial" w:hAnsi="Arial" w:cs="Arial"/>
          <w:sz w:val="16"/>
          <w:szCs w:val="16"/>
        </w:rPr>
      </w:pPr>
      <w:r>
        <w:rPr>
          <w:rFonts w:ascii="Arial" w:eastAsia="Arial" w:hAnsi="Arial" w:cs="Arial"/>
          <w:sz w:val="16"/>
          <w:szCs w:val="16"/>
        </w:rPr>
        <w:t>Fontes: Relatórios de Desempenho Municipal PQA-VS 2017,2018 e 2019 do Departamento de Articulação Estratégica da Vigilância em Saúde - DAEVS/SVS/MS.</w:t>
      </w:r>
    </w:p>
    <w:p w:rsidR="00114F7E" w:rsidRDefault="00114F7E">
      <w:pPr>
        <w:pBdr>
          <w:top w:val="nil"/>
          <w:left w:val="nil"/>
          <w:bottom w:val="nil"/>
          <w:right w:val="nil"/>
          <w:between w:val="nil"/>
        </w:pBdr>
        <w:rPr>
          <w:rFonts w:ascii="Arial" w:eastAsia="Arial" w:hAnsi="Arial" w:cs="Arial"/>
          <w:sz w:val="18"/>
          <w:szCs w:val="18"/>
        </w:rPr>
      </w:pPr>
    </w:p>
    <w:p w:rsidR="00114F7E" w:rsidRDefault="00416CDF">
      <w:pPr>
        <w:pBdr>
          <w:top w:val="nil"/>
          <w:left w:val="nil"/>
          <w:bottom w:val="nil"/>
          <w:right w:val="nil"/>
          <w:between w:val="nil"/>
        </w:pBdr>
        <w:tabs>
          <w:tab w:val="left" w:pos="9781"/>
        </w:tabs>
        <w:spacing w:line="276" w:lineRule="auto"/>
        <w:ind w:right="142"/>
        <w:jc w:val="both"/>
        <w:rPr>
          <w:rFonts w:ascii="Arial" w:eastAsia="Arial" w:hAnsi="Arial" w:cs="Arial"/>
          <w:color w:val="000000"/>
        </w:rPr>
      </w:pPr>
      <w:r>
        <w:rPr>
          <w:rFonts w:ascii="Arial" w:eastAsia="Arial" w:hAnsi="Arial" w:cs="Arial"/>
          <w:color w:val="000000"/>
        </w:rPr>
        <w:t>Os resultados oficiais do PQAVS somente serão publicados pelo MS em Maio de 2022, tendo em vista que há dados que ainda sofrerão alterações devido aos prazos de investigação.</w:t>
      </w:r>
    </w:p>
    <w:p w:rsidR="00114F7E" w:rsidRDefault="00416CDF">
      <w:pPr>
        <w:pBdr>
          <w:top w:val="nil"/>
          <w:left w:val="nil"/>
          <w:bottom w:val="nil"/>
          <w:right w:val="nil"/>
          <w:between w:val="nil"/>
        </w:pBdr>
        <w:tabs>
          <w:tab w:val="left" w:pos="9781"/>
        </w:tabs>
        <w:spacing w:line="276" w:lineRule="auto"/>
        <w:ind w:right="142"/>
        <w:jc w:val="both"/>
        <w:rPr>
          <w:rFonts w:ascii="Arial" w:eastAsia="Arial" w:hAnsi="Arial" w:cs="Arial"/>
          <w:color w:val="000000"/>
        </w:rPr>
      </w:pPr>
      <w:r>
        <w:rPr>
          <w:rFonts w:ascii="Arial" w:eastAsia="Arial" w:hAnsi="Arial" w:cs="Arial"/>
          <w:color w:val="000000"/>
        </w:rPr>
        <w:t>O percentual de alcance das metas em 2017 e 2018, segundo critérios estabelecidos pelo Ministério da Saúde, foi de 100%; das 15 metas estabelecidas 12 foram atingidas, possibilitando o repasse de R$ 455.377,25 (quatrocentos e cinquenta e cinco mil, trezentos e setenta e sete reais e vinte e cinco centavos) para o município. Para o de 2019, das 14 metas estabelecidas, foram alcançadas 9 metas, com repasse financeiro de R$ 271.265,58 (duzentos e setenta e um mil, duzentos e sessenta e cinco reais e cinquenta e oito centavos). Cabe ressaltar que os resultados desses indicadores são divulgados pela Secretaria de Vigilância em Saúde (Departamento de Gestão da Vigilância em Saúde/MS) entre setembro a outubro do ano subsequente.</w:t>
      </w:r>
    </w:p>
    <w:p w:rsidR="00114F7E" w:rsidRDefault="00416CDF">
      <w:pPr>
        <w:pBdr>
          <w:top w:val="nil"/>
          <w:left w:val="nil"/>
          <w:bottom w:val="nil"/>
          <w:right w:val="nil"/>
          <w:between w:val="nil"/>
        </w:pBdr>
        <w:tabs>
          <w:tab w:val="left" w:pos="9781"/>
        </w:tabs>
        <w:spacing w:line="276" w:lineRule="auto"/>
        <w:ind w:right="142"/>
        <w:jc w:val="both"/>
        <w:rPr>
          <w:color w:val="000000"/>
        </w:rPr>
      </w:pPr>
      <w:r>
        <w:rPr>
          <w:rFonts w:ascii="Arial" w:eastAsia="Arial" w:hAnsi="Arial" w:cs="Arial"/>
          <w:color w:val="000000"/>
        </w:rPr>
        <w:t>Nesse contexto, tanto o Ministério da Saúde como a própria SEMUS/PMV, vem estruturando mecanismos e estratégias que facilitem e também fomentam a cultura do monitoramento intensivo, por meio do uso efetivo de indicadores, como uma prática permanente do planejamento e gestão em saúde, subsidiando a formulação e a tomada de decisões. E, preferencialmente, selecionando-se indicadores mais estratégicos no sentido de monitorar desfechos finalísticos de real importância para os sistemas de saúde.</w:t>
      </w:r>
    </w:p>
    <w:p w:rsidR="00114F7E" w:rsidRDefault="00114F7E">
      <w:pPr>
        <w:pStyle w:val="Ttulo1"/>
        <w:ind w:left="0"/>
        <w:rPr>
          <w:highlight w:val="yellow"/>
        </w:rPr>
      </w:pPr>
    </w:p>
    <w:p w:rsidR="00DC0C7D" w:rsidRDefault="00DC0C7D">
      <w:pPr>
        <w:pStyle w:val="Ttulo1"/>
        <w:ind w:left="0"/>
        <w:rPr>
          <w:sz w:val="22"/>
          <w:szCs w:val="22"/>
        </w:rPr>
      </w:pPr>
    </w:p>
    <w:p w:rsidR="00DC0C7D" w:rsidRDefault="00DC0C7D">
      <w:pPr>
        <w:pStyle w:val="Ttulo1"/>
        <w:ind w:left="0"/>
        <w:rPr>
          <w:sz w:val="22"/>
          <w:szCs w:val="22"/>
        </w:rPr>
      </w:pPr>
    </w:p>
    <w:p w:rsidR="00DC0C7D" w:rsidRDefault="00DC0C7D">
      <w:pPr>
        <w:pStyle w:val="Ttulo1"/>
        <w:ind w:left="0"/>
        <w:rPr>
          <w:sz w:val="22"/>
          <w:szCs w:val="22"/>
        </w:rPr>
      </w:pPr>
    </w:p>
    <w:p w:rsidR="00DC0C7D" w:rsidRDefault="00DC0C7D">
      <w:pPr>
        <w:pStyle w:val="Ttulo1"/>
        <w:ind w:left="0"/>
        <w:rPr>
          <w:sz w:val="22"/>
          <w:szCs w:val="22"/>
        </w:rPr>
      </w:pPr>
    </w:p>
    <w:p w:rsidR="00DC0C7D" w:rsidRDefault="00DC0C7D">
      <w:pPr>
        <w:pStyle w:val="Ttulo1"/>
        <w:ind w:left="0"/>
        <w:rPr>
          <w:sz w:val="22"/>
          <w:szCs w:val="22"/>
        </w:rPr>
      </w:pPr>
    </w:p>
    <w:p w:rsidR="00DC0C7D" w:rsidRDefault="00DC0C7D">
      <w:pPr>
        <w:pStyle w:val="Ttulo1"/>
        <w:ind w:left="0"/>
        <w:rPr>
          <w:sz w:val="22"/>
          <w:szCs w:val="22"/>
        </w:rPr>
      </w:pPr>
    </w:p>
    <w:p w:rsidR="00DC0C7D" w:rsidRDefault="00DC0C7D">
      <w:pPr>
        <w:pStyle w:val="Ttulo1"/>
        <w:ind w:left="0"/>
        <w:rPr>
          <w:sz w:val="22"/>
          <w:szCs w:val="22"/>
        </w:rPr>
      </w:pPr>
    </w:p>
    <w:p w:rsidR="00DC0C7D" w:rsidRDefault="00DC0C7D">
      <w:pPr>
        <w:pStyle w:val="Ttulo1"/>
        <w:ind w:left="0"/>
        <w:rPr>
          <w:sz w:val="22"/>
          <w:szCs w:val="22"/>
        </w:rPr>
      </w:pPr>
    </w:p>
    <w:p w:rsidR="00DC0C7D" w:rsidRDefault="00DC0C7D">
      <w:pPr>
        <w:pStyle w:val="Ttulo1"/>
        <w:ind w:left="0"/>
        <w:rPr>
          <w:sz w:val="22"/>
          <w:szCs w:val="22"/>
        </w:rPr>
      </w:pPr>
    </w:p>
    <w:p w:rsidR="00114F7E" w:rsidRDefault="00740076">
      <w:pPr>
        <w:pStyle w:val="Ttulo1"/>
        <w:ind w:left="0"/>
        <w:rPr>
          <w:sz w:val="22"/>
          <w:szCs w:val="22"/>
        </w:rPr>
      </w:pPr>
      <w:r>
        <w:rPr>
          <w:sz w:val="22"/>
          <w:szCs w:val="22"/>
        </w:rPr>
        <w:t>8</w:t>
      </w:r>
      <w:r w:rsidR="00416CDF">
        <w:rPr>
          <w:sz w:val="22"/>
          <w:szCs w:val="22"/>
        </w:rPr>
        <w:t>. GESTÃO DE PESSOAS</w:t>
      </w:r>
    </w:p>
    <w:p w:rsidR="00114F7E" w:rsidRDefault="00114F7E"/>
    <w:p w:rsidR="0019313F" w:rsidRPr="00112201" w:rsidRDefault="00740076">
      <w:pPr>
        <w:pBdr>
          <w:top w:val="nil"/>
          <w:left w:val="nil"/>
          <w:bottom w:val="nil"/>
          <w:right w:val="nil"/>
          <w:between w:val="nil"/>
        </w:pBdr>
        <w:spacing w:before="3" w:line="276" w:lineRule="auto"/>
        <w:ind w:right="142"/>
        <w:jc w:val="both"/>
        <w:rPr>
          <w:rFonts w:ascii="Arial" w:eastAsia="Arial" w:hAnsi="Arial" w:cs="Arial"/>
        </w:rPr>
      </w:pPr>
      <w:r w:rsidRPr="00112201">
        <w:rPr>
          <w:rFonts w:ascii="Arial" w:eastAsia="Arial" w:hAnsi="Arial" w:cs="Arial"/>
        </w:rPr>
        <w:t>8</w:t>
      </w:r>
      <w:r w:rsidR="00416CDF" w:rsidRPr="00112201">
        <w:rPr>
          <w:rFonts w:ascii="Arial" w:eastAsia="Arial" w:hAnsi="Arial" w:cs="Arial"/>
        </w:rPr>
        <w:t xml:space="preserve">.1 </w:t>
      </w:r>
      <w:r w:rsidR="0019313F" w:rsidRPr="00112201">
        <w:rPr>
          <w:rFonts w:ascii="Arial" w:eastAsia="Arial" w:hAnsi="Arial" w:cs="Arial"/>
        </w:rPr>
        <w:t xml:space="preserve">GESTÃO DO TRABALHO </w:t>
      </w:r>
    </w:p>
    <w:p w:rsidR="00114F7E" w:rsidRDefault="00416CDF">
      <w:pPr>
        <w:pBdr>
          <w:top w:val="nil"/>
          <w:left w:val="nil"/>
          <w:bottom w:val="nil"/>
          <w:right w:val="nil"/>
          <w:between w:val="nil"/>
        </w:pBdr>
        <w:spacing w:before="3" w:line="276" w:lineRule="auto"/>
        <w:ind w:right="142"/>
        <w:jc w:val="both"/>
        <w:rPr>
          <w:rFonts w:ascii="Arial" w:eastAsia="Arial" w:hAnsi="Arial" w:cs="Arial"/>
          <w:b/>
          <w:sz w:val="17"/>
          <w:szCs w:val="17"/>
        </w:rPr>
      </w:pPr>
      <w:r>
        <w:rPr>
          <w:rFonts w:ascii="Arial" w:eastAsia="Arial" w:hAnsi="Arial" w:cs="Arial"/>
        </w:rPr>
        <w:t>A recomposição da força de trabalho na SEMUS</w:t>
      </w:r>
      <w:r>
        <w:rPr>
          <w:rFonts w:ascii="Arial" w:eastAsia="Arial" w:hAnsi="Arial" w:cs="Arial"/>
          <w:vertAlign w:val="superscript"/>
        </w:rPr>
        <w:footnoteReference w:id="57"/>
      </w:r>
      <w:r>
        <w:rPr>
          <w:rFonts w:ascii="Arial" w:eastAsia="Arial" w:hAnsi="Arial" w:cs="Arial"/>
        </w:rPr>
        <w:t xml:space="preserve"> é feita por meio da nomeação de profissionais </w:t>
      </w:r>
      <w:r>
        <w:rPr>
          <w:rFonts w:ascii="Arial" w:eastAsia="Arial" w:hAnsi="Arial" w:cs="Arial"/>
        </w:rPr>
        <w:lastRenderedPageBreak/>
        <w:t>aprovados em concurso público e da contratação temporária de profissionais e de estagiários. No ano de 2021 foram realizadas 117 nomeações de efetivos pelos Editais n</w:t>
      </w:r>
      <w:r>
        <w:rPr>
          <w:rFonts w:ascii="Arial" w:eastAsia="Arial" w:hAnsi="Arial" w:cs="Arial"/>
          <w:vertAlign w:val="superscript"/>
        </w:rPr>
        <w:t>os</w:t>
      </w:r>
      <w:r>
        <w:rPr>
          <w:rFonts w:ascii="Arial" w:eastAsia="Arial" w:hAnsi="Arial" w:cs="Arial"/>
        </w:rPr>
        <w:t xml:space="preserve"> 002/2019 (diversos cargos de nível superior, médio e fundamental) e 003/2019, (cargos de Agente de Combate às Endemias e de Agente Comunitário de Saúde), respectivamente. Desse total, 71 profissionais iniciaram suas </w:t>
      </w:r>
      <w:r w:rsidR="0019313F">
        <w:rPr>
          <w:rFonts w:ascii="Arial" w:eastAsia="Arial" w:hAnsi="Arial" w:cs="Arial"/>
        </w:rPr>
        <w:t xml:space="preserve">atividades. </w:t>
      </w:r>
      <w:r>
        <w:rPr>
          <w:noProof/>
          <w:lang w:val="pt-BR"/>
        </w:rPr>
        <w:drawing>
          <wp:anchor distT="0" distB="0" distL="114300" distR="114300" simplePos="0" relativeHeight="251663360" behindDoc="0" locked="0" layoutInCell="1" hidden="0" allowOverlap="1">
            <wp:simplePos x="0" y="0"/>
            <wp:positionH relativeFrom="column">
              <wp:posOffset>1003300</wp:posOffset>
            </wp:positionH>
            <wp:positionV relativeFrom="paragraph">
              <wp:posOffset>139700</wp:posOffset>
            </wp:positionV>
            <wp:extent cx="5942330" cy="20320"/>
            <wp:effectExtent l="0" t="0" r="0" b="0"/>
            <wp:wrapTopAndBottom distT="0" distB="0"/>
            <wp:docPr id="70"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41"/>
                    <a:srcRect/>
                    <a:stretch>
                      <a:fillRect/>
                    </a:stretch>
                  </pic:blipFill>
                  <pic:spPr>
                    <a:xfrm>
                      <a:off x="0" y="0"/>
                      <a:ext cx="5942330" cy="20320"/>
                    </a:xfrm>
                    <a:prstGeom prst="rect">
                      <a:avLst/>
                    </a:prstGeom>
                    <a:ln/>
                  </pic:spPr>
                </pic:pic>
              </a:graphicData>
            </a:graphic>
          </wp:anchor>
        </w:drawing>
      </w:r>
    </w:p>
    <w:p w:rsidR="00114F7E" w:rsidRDefault="00416CDF">
      <w:pPr>
        <w:pBdr>
          <w:top w:val="nil"/>
          <w:left w:val="nil"/>
          <w:bottom w:val="nil"/>
          <w:right w:val="nil"/>
          <w:between w:val="nil"/>
        </w:pBdr>
        <w:spacing w:before="280" w:after="280" w:line="276" w:lineRule="auto"/>
        <w:ind w:right="142"/>
        <w:jc w:val="both"/>
        <w:rPr>
          <w:rFonts w:ascii="Arial" w:eastAsia="Arial" w:hAnsi="Arial" w:cs="Arial"/>
        </w:rPr>
      </w:pPr>
      <w:r>
        <w:rPr>
          <w:rFonts w:ascii="Arial" w:eastAsia="Arial" w:hAnsi="Arial" w:cs="Arial"/>
        </w:rPr>
        <w:t>Quanto à contratação por tempo determinado para atender a necessidade temporária de excepcional interesse público, o município realizou diversas convocações conforme os dispostos na Lei nº 7.534/2008, justificadas pelos afastamentos previstos na referida lei (licença maternidade, licença sem vencimentos, nomeação para cargo de chefia e licença médica superior a 180 dias), pela implantação de novos serviços e atuação em projetos específicos, e pela linha de frente de combate à surtos epidêmicos, mediante análise e estudo das necessidades dos serviços.</w:t>
      </w:r>
    </w:p>
    <w:p w:rsidR="00114F7E" w:rsidRDefault="00416CDF">
      <w:pPr>
        <w:pBdr>
          <w:top w:val="nil"/>
          <w:left w:val="nil"/>
          <w:bottom w:val="nil"/>
          <w:right w:val="nil"/>
          <w:between w:val="nil"/>
        </w:pBdr>
        <w:spacing w:before="280" w:after="280" w:line="276" w:lineRule="auto"/>
        <w:ind w:right="142"/>
        <w:jc w:val="both"/>
        <w:rPr>
          <w:rFonts w:ascii="Arial" w:eastAsia="Arial" w:hAnsi="Arial" w:cs="Arial"/>
        </w:rPr>
      </w:pPr>
      <w:r>
        <w:rPr>
          <w:rFonts w:ascii="Arial" w:eastAsia="Arial" w:hAnsi="Arial" w:cs="Arial"/>
        </w:rPr>
        <w:t>Deste modo, registra-se que a rede municipal de saúde de Vitória encerrou o exercício de 2021 com a lotação de 2.894 servidores, sendo 2.527 efetivos, celetistas e municipalizados, 215 contratos temporários, 05 estagiários, 81 profissionais Mais Médicos/Bolsistas e 43 comissionados</w:t>
      </w:r>
      <w:r>
        <w:rPr>
          <w:rFonts w:ascii="Arial" w:eastAsia="Arial" w:hAnsi="Arial" w:cs="Arial"/>
          <w:vertAlign w:val="superscript"/>
        </w:rPr>
        <w:footnoteReference w:id="58"/>
      </w:r>
      <w:r>
        <w:rPr>
          <w:rFonts w:ascii="Arial" w:eastAsia="Arial" w:hAnsi="Arial" w:cs="Arial"/>
        </w:rPr>
        <w:t>.</w:t>
      </w:r>
    </w:p>
    <w:p w:rsidR="00114F7E" w:rsidRDefault="00112201">
      <w:pPr>
        <w:pBdr>
          <w:top w:val="nil"/>
          <w:left w:val="nil"/>
          <w:bottom w:val="nil"/>
          <w:right w:val="nil"/>
          <w:between w:val="nil"/>
        </w:pBdr>
        <w:spacing w:line="261" w:lineRule="auto"/>
        <w:ind w:right="1128"/>
        <w:jc w:val="both"/>
        <w:rPr>
          <w:rFonts w:ascii="Arial" w:eastAsia="Arial" w:hAnsi="Arial" w:cs="Arial"/>
        </w:rPr>
      </w:pPr>
      <w:r w:rsidRPr="00112201">
        <w:rPr>
          <w:rFonts w:ascii="Arial" w:eastAsia="Arial" w:hAnsi="Arial" w:cs="Arial"/>
        </w:rPr>
        <w:t>8.2 EDUCAÇÃO PERMANENTE DOS PROFISSIONAIS</w:t>
      </w:r>
    </w:p>
    <w:p w:rsidR="00112201" w:rsidRPr="00112201" w:rsidRDefault="00112201">
      <w:pPr>
        <w:pBdr>
          <w:top w:val="nil"/>
          <w:left w:val="nil"/>
          <w:bottom w:val="nil"/>
          <w:right w:val="nil"/>
          <w:between w:val="nil"/>
        </w:pBdr>
        <w:spacing w:line="261" w:lineRule="auto"/>
        <w:ind w:right="1128"/>
        <w:jc w:val="both"/>
        <w:rPr>
          <w:rFonts w:ascii="Arial" w:eastAsia="Arial" w:hAnsi="Arial" w:cs="Arial"/>
        </w:rPr>
      </w:pPr>
    </w:p>
    <w:p w:rsidR="00114F7E" w:rsidRDefault="00416CDF">
      <w:pPr>
        <w:spacing w:line="276" w:lineRule="auto"/>
        <w:ind w:right="142"/>
        <w:jc w:val="both"/>
        <w:rPr>
          <w:rFonts w:ascii="Arial" w:eastAsia="Arial" w:hAnsi="Arial" w:cs="Arial"/>
        </w:rPr>
      </w:pPr>
      <w:r>
        <w:rPr>
          <w:rFonts w:ascii="Arial" w:eastAsia="Arial" w:hAnsi="Arial" w:cs="Arial"/>
        </w:rPr>
        <w:t>O planejamento da Escola Técnica e Formação Profissional de Saúde “Professora Ângela Maria Campos da Silva” (ETSUS-Vitória)</w:t>
      </w:r>
      <w:r>
        <w:rPr>
          <w:rFonts w:ascii="Arial" w:eastAsia="Arial" w:hAnsi="Arial" w:cs="Arial"/>
          <w:vertAlign w:val="superscript"/>
        </w:rPr>
        <w:footnoteReference w:id="59"/>
      </w:r>
      <w:r>
        <w:rPr>
          <w:rFonts w:ascii="Arial" w:eastAsia="Arial" w:hAnsi="Arial" w:cs="Arial"/>
        </w:rPr>
        <w:t xml:space="preserve"> para o quadriênio 2018-2021 sofreu profundas alterações, com destaque para os períodos de 2020 e 2021, tendo em vista a realidade vivenciada na pandemia da Covid-19, que impôs uma série de restrições aos encontros presenciais, estabelecendo medidas de isolamento e distanciamento social entre as pessoas.</w:t>
      </w:r>
    </w:p>
    <w:p w:rsidR="00114F7E" w:rsidRDefault="00114F7E">
      <w:pPr>
        <w:spacing w:line="276" w:lineRule="auto"/>
        <w:ind w:right="1134"/>
        <w:jc w:val="both"/>
        <w:rPr>
          <w:rFonts w:ascii="Arial" w:eastAsia="Arial" w:hAnsi="Arial" w:cs="Arial"/>
        </w:rPr>
      </w:pPr>
    </w:p>
    <w:p w:rsidR="00114F7E" w:rsidRDefault="00416CDF">
      <w:pPr>
        <w:spacing w:line="276" w:lineRule="auto"/>
        <w:ind w:right="142"/>
        <w:jc w:val="both"/>
        <w:rPr>
          <w:rFonts w:ascii="Arial" w:eastAsia="Arial" w:hAnsi="Arial" w:cs="Arial"/>
        </w:rPr>
      </w:pPr>
      <w:r>
        <w:rPr>
          <w:rFonts w:ascii="Arial" w:eastAsia="Arial" w:hAnsi="Arial" w:cs="Arial"/>
        </w:rPr>
        <w:t xml:space="preserve">A agenda de formações, majoritariamente presenciais, que foi suspensa em 2020 foi retomada em 2021 de maneira gradual, a partir da implementação de novas estratégias metodológicas, utilizando tecnologias para desenvolver também capacitações e encontros </w:t>
      </w:r>
      <w:r>
        <w:rPr>
          <w:rFonts w:ascii="Arial" w:eastAsia="Arial" w:hAnsi="Arial" w:cs="Arial"/>
          <w:i/>
        </w:rPr>
        <w:t>on-line</w:t>
      </w:r>
      <w:r>
        <w:rPr>
          <w:rFonts w:ascii="Arial" w:eastAsia="Arial" w:hAnsi="Arial" w:cs="Arial"/>
        </w:rPr>
        <w:t xml:space="preserve">. </w:t>
      </w:r>
    </w:p>
    <w:p w:rsidR="00114F7E" w:rsidRDefault="00114F7E">
      <w:pPr>
        <w:spacing w:line="276" w:lineRule="auto"/>
        <w:ind w:right="1134"/>
        <w:jc w:val="both"/>
        <w:rPr>
          <w:rFonts w:ascii="Arial" w:eastAsia="Arial" w:hAnsi="Arial" w:cs="Arial"/>
        </w:rPr>
      </w:pPr>
    </w:p>
    <w:p w:rsidR="00114F7E" w:rsidRDefault="00416CDF">
      <w:pPr>
        <w:spacing w:line="276" w:lineRule="auto"/>
        <w:ind w:right="142"/>
        <w:jc w:val="both"/>
        <w:rPr>
          <w:rFonts w:ascii="Arial" w:eastAsia="Arial" w:hAnsi="Arial" w:cs="Arial"/>
        </w:rPr>
      </w:pPr>
      <w:r>
        <w:rPr>
          <w:rFonts w:ascii="Arial" w:eastAsia="Arial" w:hAnsi="Arial" w:cs="Arial"/>
        </w:rPr>
        <w:t xml:space="preserve">Importante ainda destacar que vivenciamos sérios problema de instabilidade e até suspensão temporária do sistema informatizado da PMV/SEMUS, com supressão definitiva de alguns </w:t>
      </w:r>
      <w:r>
        <w:rPr>
          <w:rFonts w:ascii="Arial" w:eastAsia="Arial" w:hAnsi="Arial" w:cs="Arial"/>
        </w:rPr>
        <w:lastRenderedPageBreak/>
        <w:t>programas de gerenciamento de dados relacionados aos alunos de instituições de ensino em práticas nos serviços e alunos/trabalhadores de saúde que frequentaram cursos ofertados pela ETSUS-Vitória.</w:t>
      </w:r>
    </w:p>
    <w:p w:rsidR="00114F7E" w:rsidRDefault="00114F7E">
      <w:pPr>
        <w:spacing w:line="276" w:lineRule="auto"/>
        <w:ind w:right="1134"/>
        <w:jc w:val="both"/>
        <w:rPr>
          <w:rFonts w:ascii="Arial" w:eastAsia="Arial" w:hAnsi="Arial" w:cs="Arial"/>
        </w:rPr>
      </w:pPr>
    </w:p>
    <w:p w:rsidR="00114F7E" w:rsidRDefault="00416CDF">
      <w:pPr>
        <w:spacing w:line="276" w:lineRule="auto"/>
        <w:ind w:right="142"/>
        <w:jc w:val="both"/>
        <w:rPr>
          <w:rFonts w:ascii="Arial" w:eastAsia="Arial" w:hAnsi="Arial" w:cs="Arial"/>
        </w:rPr>
      </w:pPr>
      <w:r>
        <w:rPr>
          <w:rFonts w:ascii="Arial" w:eastAsia="Arial" w:hAnsi="Arial" w:cs="Arial"/>
        </w:rPr>
        <w:t>Em 2021 foram realizadas de forma articulada com as diversas áreas técnicas da SEMUS e Instituições de Ensino parceiras, 33 ações educacionais dentre cursos, encontros, seminários, fóruns e outros. Até o dia 30/12/2021 houve um total de 1.965 inscritos para as ações educativas e 1.473 concluintes e certificados, conforme quadro abaixo. Todos os processos educativos objetivaram a qualificação e aprimoramento da atenção à saúde dos usuários do sistema de saúde.</w:t>
      </w:r>
    </w:p>
    <w:p w:rsidR="00114F7E" w:rsidRPr="00CA7D10" w:rsidRDefault="00114F7E">
      <w:pPr>
        <w:spacing w:line="276" w:lineRule="auto"/>
        <w:ind w:right="1134"/>
        <w:jc w:val="both"/>
        <w:rPr>
          <w:rFonts w:ascii="Arial" w:eastAsia="Arial" w:hAnsi="Arial" w:cs="Arial"/>
          <w:sz w:val="20"/>
          <w:szCs w:val="20"/>
        </w:rPr>
      </w:pPr>
    </w:p>
    <w:p w:rsidR="00114F7E" w:rsidRPr="00CA7D10" w:rsidRDefault="00114F7E">
      <w:pPr>
        <w:spacing w:line="276" w:lineRule="auto"/>
        <w:ind w:right="1134"/>
        <w:jc w:val="both"/>
        <w:rPr>
          <w:rFonts w:ascii="Arial" w:eastAsia="Arial" w:hAnsi="Arial" w:cs="Arial"/>
          <w:sz w:val="20"/>
          <w:szCs w:val="20"/>
        </w:rPr>
      </w:pPr>
    </w:p>
    <w:p w:rsidR="00114F7E" w:rsidRPr="00CA7D10" w:rsidRDefault="00416CDF">
      <w:pPr>
        <w:pBdr>
          <w:top w:val="nil"/>
          <w:left w:val="nil"/>
          <w:bottom w:val="nil"/>
          <w:right w:val="nil"/>
          <w:between w:val="nil"/>
        </w:pBdr>
        <w:spacing w:line="276" w:lineRule="auto"/>
        <w:ind w:right="1130"/>
        <w:jc w:val="both"/>
        <w:rPr>
          <w:rFonts w:ascii="Arial" w:eastAsia="Arial" w:hAnsi="Arial" w:cs="Arial"/>
          <w:sz w:val="20"/>
          <w:szCs w:val="20"/>
        </w:rPr>
      </w:pPr>
      <w:r w:rsidRPr="00CA7D10">
        <w:rPr>
          <w:rFonts w:ascii="Arial" w:eastAsia="Arial" w:hAnsi="Arial" w:cs="Arial"/>
          <w:b/>
          <w:sz w:val="20"/>
          <w:szCs w:val="20"/>
        </w:rPr>
        <w:t>Quadro 25 -</w:t>
      </w:r>
      <w:r w:rsidRPr="00CA7D10">
        <w:rPr>
          <w:rFonts w:ascii="Arial" w:eastAsia="Arial" w:hAnsi="Arial" w:cs="Arial"/>
          <w:sz w:val="20"/>
          <w:szCs w:val="20"/>
        </w:rPr>
        <w:t xml:space="preserve"> Ações Formativas Realizadas em 2021</w:t>
      </w:r>
    </w:p>
    <w:tbl>
      <w:tblPr>
        <w:tblStyle w:val="afffffffffff2"/>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02"/>
        <w:gridCol w:w="1418"/>
        <w:gridCol w:w="2835"/>
        <w:gridCol w:w="1276"/>
        <w:gridCol w:w="1134"/>
      </w:tblGrid>
      <w:tr w:rsidR="00114F7E" w:rsidTr="00CA7D10">
        <w:trPr>
          <w:cantSplit/>
          <w:tblHeader/>
        </w:trPr>
        <w:tc>
          <w:tcPr>
            <w:tcW w:w="3402" w:type="dxa"/>
            <w:shd w:val="clear" w:color="auto" w:fill="BFBFBF"/>
            <w:vAlign w:val="center"/>
          </w:tcPr>
          <w:p w:rsidR="00114F7E" w:rsidRDefault="00416CDF" w:rsidP="00CA7D10">
            <w:pPr>
              <w:spacing w:line="200" w:lineRule="exact"/>
              <w:ind w:left="57" w:right="57"/>
              <w:jc w:val="center"/>
              <w:rPr>
                <w:rFonts w:ascii="Arial" w:eastAsia="Arial" w:hAnsi="Arial" w:cs="Arial"/>
                <w:b/>
                <w:sz w:val="14"/>
                <w:szCs w:val="14"/>
              </w:rPr>
            </w:pPr>
            <w:r>
              <w:rPr>
                <w:rFonts w:ascii="Arial" w:eastAsia="Arial" w:hAnsi="Arial" w:cs="Arial"/>
                <w:b/>
                <w:sz w:val="14"/>
                <w:szCs w:val="14"/>
              </w:rPr>
              <w:t>NOME DA AÇÃO EDUCATIVA</w:t>
            </w:r>
          </w:p>
        </w:tc>
        <w:tc>
          <w:tcPr>
            <w:tcW w:w="1418" w:type="dxa"/>
            <w:shd w:val="clear" w:color="auto" w:fill="BFBFBF"/>
            <w:vAlign w:val="center"/>
          </w:tcPr>
          <w:p w:rsidR="00114F7E" w:rsidRDefault="00416CDF" w:rsidP="00CA7D10">
            <w:pPr>
              <w:spacing w:line="200" w:lineRule="exact"/>
              <w:ind w:left="57" w:right="57"/>
              <w:jc w:val="center"/>
              <w:rPr>
                <w:rFonts w:ascii="Arial" w:eastAsia="Arial" w:hAnsi="Arial" w:cs="Arial"/>
                <w:b/>
                <w:sz w:val="14"/>
                <w:szCs w:val="14"/>
              </w:rPr>
            </w:pPr>
            <w:r>
              <w:rPr>
                <w:rFonts w:ascii="Arial" w:eastAsia="Arial" w:hAnsi="Arial" w:cs="Arial"/>
                <w:b/>
                <w:sz w:val="14"/>
                <w:szCs w:val="14"/>
              </w:rPr>
              <w:t>Nº TURMAS</w:t>
            </w:r>
          </w:p>
        </w:tc>
        <w:tc>
          <w:tcPr>
            <w:tcW w:w="2835" w:type="dxa"/>
            <w:shd w:val="clear" w:color="auto" w:fill="BFBFBF"/>
            <w:vAlign w:val="center"/>
          </w:tcPr>
          <w:p w:rsidR="00114F7E" w:rsidRDefault="00416CDF" w:rsidP="00CA7D10">
            <w:pPr>
              <w:spacing w:line="200" w:lineRule="exact"/>
              <w:ind w:left="57" w:right="57"/>
              <w:jc w:val="center"/>
              <w:rPr>
                <w:rFonts w:ascii="Arial" w:eastAsia="Arial" w:hAnsi="Arial" w:cs="Arial"/>
                <w:b/>
                <w:sz w:val="14"/>
                <w:szCs w:val="14"/>
              </w:rPr>
            </w:pPr>
            <w:r>
              <w:rPr>
                <w:rFonts w:ascii="Arial" w:eastAsia="Arial" w:hAnsi="Arial" w:cs="Arial"/>
                <w:b/>
                <w:sz w:val="14"/>
                <w:szCs w:val="14"/>
              </w:rPr>
              <w:t>PÚBLICO-ALVO</w:t>
            </w:r>
          </w:p>
        </w:tc>
        <w:tc>
          <w:tcPr>
            <w:tcW w:w="1276" w:type="dxa"/>
            <w:shd w:val="clear" w:color="auto" w:fill="BFBFBF"/>
            <w:vAlign w:val="center"/>
          </w:tcPr>
          <w:p w:rsidR="00114F7E" w:rsidRDefault="00416CDF" w:rsidP="00CA7D10">
            <w:pPr>
              <w:spacing w:line="200" w:lineRule="exact"/>
              <w:ind w:left="57" w:right="57"/>
              <w:jc w:val="center"/>
              <w:rPr>
                <w:rFonts w:ascii="Arial" w:eastAsia="Arial" w:hAnsi="Arial" w:cs="Arial"/>
                <w:b/>
                <w:sz w:val="14"/>
                <w:szCs w:val="14"/>
              </w:rPr>
            </w:pPr>
            <w:r>
              <w:rPr>
                <w:rFonts w:ascii="Arial" w:eastAsia="Arial" w:hAnsi="Arial" w:cs="Arial"/>
                <w:b/>
                <w:sz w:val="14"/>
                <w:szCs w:val="14"/>
              </w:rPr>
              <w:t>Nº DE SERVIDORES INSCRITOS</w:t>
            </w:r>
          </w:p>
        </w:tc>
        <w:tc>
          <w:tcPr>
            <w:tcW w:w="1134" w:type="dxa"/>
            <w:shd w:val="clear" w:color="auto" w:fill="BFBFBF"/>
            <w:vAlign w:val="center"/>
          </w:tcPr>
          <w:p w:rsidR="00114F7E" w:rsidRDefault="00416CDF" w:rsidP="00CA7D10">
            <w:pPr>
              <w:spacing w:line="200" w:lineRule="exact"/>
              <w:ind w:left="57" w:right="57"/>
              <w:jc w:val="center"/>
              <w:rPr>
                <w:rFonts w:ascii="Arial" w:eastAsia="Arial" w:hAnsi="Arial" w:cs="Arial"/>
                <w:b/>
                <w:sz w:val="14"/>
                <w:szCs w:val="14"/>
              </w:rPr>
            </w:pPr>
            <w:r>
              <w:rPr>
                <w:rFonts w:ascii="Arial" w:eastAsia="Arial" w:hAnsi="Arial" w:cs="Arial"/>
                <w:b/>
                <w:sz w:val="14"/>
                <w:szCs w:val="14"/>
              </w:rPr>
              <w:t>Nº DE SERVIDORES CERTIFICADOS</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Aperfeiçoamento em Manejo Clínico para Médicos da Atenção Primária à Saúde - Cardiologia</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16</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Médicos da Estratégia Saúde da família (ESF) e Médicos Clínicos, Médicos do ICEPi e do Programa Mais Médicos</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128</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55</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Aperfeiçoamento em Manejo Clínico para Médicos da Atenção Primária à Saúde - Dermatologia</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4</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Médicos da Estratégia Saúde da família (ESF) e Médicos Clínicos, Médicos do ICEPi e do Programa Mais Médicos</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73</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64</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Aperfeiçoamento em Manejo Clínico para Médicos da Atenção Primária à Saúde - Ortopedia</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4</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Médicos da Estratégia Saúde da família (ESF) e Médicos Clínicos, Médicos do ICEPi e do Programa Mais Médicos</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77</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65</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Atualização dos Cuidados no Atendimento Odontológico Frente a Pandemia de Covid-19</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2</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Cirurgiões-dentistas, Técnico de Saúde Bucal (TSB), Auxiliar de Consultório Dentário (ACD).</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87</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50</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Atualização em Manejo Clínico da Chikingunya</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1</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Médicos e enfermeiros dos serviços de saúde municipais e convidados de Instituições parceiras</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33</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28</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Atualização em PICs para Profissionais que Atuam com Fitoterápicos e Projetos Jardins Terapêuticos</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1</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Profissionais da PMV/SEMUS de ensino médio e superior</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17</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3</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Capacitação em Prevenção da Doença Renal Crônica na Atenção Primária à Saúde</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2</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Médicos</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24</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15</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Capacitação para Prescritores no Tratamento Intensivo de Fumantes</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2</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Médicos</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52</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26</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Capacitação Técnica para Enfrentamento da Sífilis</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2</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Enfermeiros, Médicos e Farmacêuticos da Rede Municipal de Saúde</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128</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91</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Diagnóstico Precoce do Câncer Infanto-Juvenil - Capacitação</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3</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ACS, ACE, Auxiliar e Técnico de saúde bucal, Auxiliar e Técnico de enfermagem, Médicos e Médicos residentes, Enfermeiros, Cirurgião-Dentista, Estudantes de Medicina e Enfermagem</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66</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66</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Diagnóstico Precoce do Câncer Infanto-Juvenil - Sensibilização</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3</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Psicólogos, Assistentes Sociais, Fonoaudiólogos, Terapeutas Ocupacionais, Educador Físico e Regulação da SEMUS</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22</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22</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Encontros Formativos Vigilância das Violências em Vitória: Um Trabalho Intersetorial - Tema: Violência Sexual Contra Criança e Adolescência</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1</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Psicólogo, Assistente Social e Outros</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47</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38</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lastRenderedPageBreak/>
              <w:t>Encontros Formativos Vigilância das Violências em Vitória: Um Trabalho Intersetorial - Tema: Adolescência e a Violência na Contemporaneidade</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1</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Psicólogo, Assistente Social e Outros</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43</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37</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Encontros Formativos Vigilância das Violências em Vitória: Um Trabalho Intersetorial - Tema: Diversidade Étnico-Racial e as Violências</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1</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Psicólogo, Assistente Social e Outros</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50</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44</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Encontros Formativos Vigilância das Violências em Vitória: Um Trabalho Intersetorial - Tema: Diversidade Sexual e Gênero e as Violências</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1</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Psicólogo, Assistente Social e Outros</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71</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55</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Encontros Formativos Vigilância das Violências em Vitória: Um Trabalho Intersetorial - Tema: Notificação de Violências Interpessoais e Autoprovocadas</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5</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Psicólogo, Assistente Social, Educador Social e Assessor Técnico</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102</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96</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Encontros Formativos Vigilância das Violências em Vitória: Um Trabalho Intersetorial - Tema: Saúde Mental e Violências Autoprovocadas: Suicídio e Automutilação</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1</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Psicólogo, Assistente Social e Outros</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45</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45</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Encontros Formativos Vigilância das Violências em Vitória: Um Trabalho Intersetorial - Tema: Violência e Sociedade</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1</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Psicólogo, Assistente Social e Outros</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42</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38</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Encontros Formativos Vigilância das Violências em Vitória: Um Trabalho Intersetorial - Tema: Violência Contra Mulher</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1</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Psicólogo, Assistente Social e Outros</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46</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33</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Encontros Formativos Vigilância das Violências em Vitória: Um Trabalho Intersetorial - Tema: Violência Contra Pessoa Idosa</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1</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Psicólogo, Assistente Social e Outros</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62</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29</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I Encontro Municipal do Serviço de Atenção à Pessoa em Situação de Violência de Vitória - SASVV</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2</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Profissionais da SEMUS, SEME e Comunidade</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157</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130</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IV Seminário de Pesquisa de Vitória</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1</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Profissionais da SEMUS</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50</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47</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IX Fórum Municipal de Práticas Integrativas e Complementares no SUS Vitória-ES</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1</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Profissionais de saúde e gestores da região metropolitana e SESA, docentes e estudantes das IES e Conselheiros de Saúde</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57</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35</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Na Direção da Saúde: Aperfeiçoamento em Gestão de Serviços de Saúde</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1</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Profissionais que atuam como gestores de serviços de saúde da rede PMV/SEMUS</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40</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26</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Projeto Integra SEMUS-Vitória - Encontro de Acolhimento de Diretores</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1</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Profissionais que atuam como gestores de serviços de saúde da rede PMV/SEMUS</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40</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40</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Roda de Conversa Intersetorial Sobre Prevenção do Suicídio</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1</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Profissionais da saúde que atuam nos serviços das Secretarias Municipais de Vitória</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76</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22</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Roda de Conversa Intersetorial Sobre Prevenção do Suicídio com Profissionais de Saúde</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1</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Profissionais da saúde que atuam nos serviços das Secretarias Municipais de Vitória</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29</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29</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Treinamento em Atendimento Antirrábico</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2</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Enfermeiros</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65</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51</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Treinamento em Biossegurança e Uso Adequado de EPI para Covid-19</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2</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Profissionais das UBS e serviços especializados da Secretaria municipal de Saúde</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134</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110</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Treinamento em Boas Práticas: Vacina Covid-19</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1</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Acadêmicos De Enfermagem</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52</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52</w:t>
            </w:r>
          </w:p>
        </w:tc>
      </w:tr>
      <w:tr w:rsidR="00114F7E" w:rsidTr="00CA7D10">
        <w:trPr>
          <w:cantSplit/>
          <w:tblHeader/>
        </w:trPr>
        <w:tc>
          <w:tcPr>
            <w:tcW w:w="3402"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Capacitação em Linhas de Cuidado às Pessoas em Situação de Violência</w:t>
            </w:r>
          </w:p>
        </w:tc>
        <w:tc>
          <w:tcPr>
            <w:tcW w:w="1418"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1</w:t>
            </w:r>
          </w:p>
        </w:tc>
        <w:tc>
          <w:tcPr>
            <w:tcW w:w="2835"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Profissionais que atuam na Rede de Proteção às Pessoas em Situação de Violência</w:t>
            </w:r>
          </w:p>
        </w:tc>
        <w:tc>
          <w:tcPr>
            <w:tcW w:w="1276"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50</w:t>
            </w:r>
          </w:p>
        </w:tc>
        <w:tc>
          <w:tcPr>
            <w:tcW w:w="1134" w:type="dxa"/>
            <w:vAlign w:val="center"/>
          </w:tcPr>
          <w:p w:rsidR="00114F7E" w:rsidRDefault="00416CDF" w:rsidP="00CA7D10">
            <w:pPr>
              <w:spacing w:line="200" w:lineRule="exact"/>
              <w:ind w:left="57" w:right="57"/>
              <w:jc w:val="center"/>
              <w:rPr>
                <w:rFonts w:ascii="Arial" w:eastAsia="Arial" w:hAnsi="Arial" w:cs="Arial"/>
                <w:sz w:val="16"/>
                <w:szCs w:val="16"/>
              </w:rPr>
            </w:pPr>
            <w:r>
              <w:rPr>
                <w:rFonts w:ascii="Arial" w:eastAsia="Arial" w:hAnsi="Arial" w:cs="Arial"/>
                <w:sz w:val="16"/>
                <w:szCs w:val="16"/>
              </w:rPr>
              <w:t>31</w:t>
            </w:r>
          </w:p>
        </w:tc>
      </w:tr>
      <w:tr w:rsidR="00114F7E" w:rsidTr="00CA7D10">
        <w:trPr>
          <w:gridAfter w:val="3"/>
          <w:wAfter w:w="5245" w:type="dxa"/>
          <w:cantSplit/>
          <w:tblHeader/>
        </w:trPr>
        <w:tc>
          <w:tcPr>
            <w:tcW w:w="3402" w:type="dxa"/>
            <w:shd w:val="clear" w:color="auto" w:fill="BFBFBF"/>
            <w:vAlign w:val="center"/>
          </w:tcPr>
          <w:p w:rsidR="00114F7E" w:rsidRDefault="00416CDF" w:rsidP="00CA7D10">
            <w:pPr>
              <w:spacing w:line="200" w:lineRule="exact"/>
              <w:ind w:left="57" w:right="57"/>
              <w:jc w:val="center"/>
              <w:rPr>
                <w:rFonts w:ascii="Arial" w:eastAsia="Arial" w:hAnsi="Arial" w:cs="Arial"/>
                <w:b/>
                <w:sz w:val="16"/>
                <w:szCs w:val="16"/>
              </w:rPr>
            </w:pPr>
            <w:r>
              <w:rPr>
                <w:rFonts w:ascii="Arial" w:eastAsia="Arial" w:hAnsi="Arial" w:cs="Arial"/>
                <w:b/>
                <w:sz w:val="16"/>
                <w:szCs w:val="16"/>
              </w:rPr>
              <w:t>TOTAL DE AÇÕES EDUCATIVAS</w:t>
            </w:r>
          </w:p>
        </w:tc>
        <w:tc>
          <w:tcPr>
            <w:tcW w:w="1418" w:type="dxa"/>
            <w:shd w:val="clear" w:color="auto" w:fill="BFBFBF"/>
            <w:vAlign w:val="center"/>
          </w:tcPr>
          <w:p w:rsidR="00114F7E" w:rsidRDefault="00416CDF" w:rsidP="00CA7D10">
            <w:pPr>
              <w:spacing w:line="200" w:lineRule="exact"/>
              <w:ind w:left="57" w:right="57"/>
              <w:jc w:val="center"/>
              <w:rPr>
                <w:rFonts w:ascii="Arial" w:eastAsia="Arial" w:hAnsi="Arial" w:cs="Arial"/>
                <w:b/>
                <w:sz w:val="16"/>
                <w:szCs w:val="16"/>
              </w:rPr>
            </w:pPr>
            <w:r>
              <w:rPr>
                <w:rFonts w:ascii="Arial" w:eastAsia="Arial" w:hAnsi="Arial" w:cs="Arial"/>
                <w:b/>
                <w:sz w:val="16"/>
                <w:szCs w:val="16"/>
              </w:rPr>
              <w:t>33</w:t>
            </w:r>
          </w:p>
        </w:tc>
      </w:tr>
      <w:tr w:rsidR="00114F7E" w:rsidTr="00CA7D10">
        <w:trPr>
          <w:gridAfter w:val="3"/>
          <w:wAfter w:w="5245" w:type="dxa"/>
          <w:cantSplit/>
          <w:tblHeader/>
        </w:trPr>
        <w:tc>
          <w:tcPr>
            <w:tcW w:w="3402" w:type="dxa"/>
            <w:shd w:val="clear" w:color="auto" w:fill="BFBFBF"/>
            <w:vAlign w:val="center"/>
          </w:tcPr>
          <w:p w:rsidR="00114F7E" w:rsidRDefault="00416CDF" w:rsidP="00CA7D10">
            <w:pPr>
              <w:spacing w:line="200" w:lineRule="exact"/>
              <w:ind w:left="57" w:right="57"/>
              <w:jc w:val="center"/>
              <w:rPr>
                <w:rFonts w:ascii="Arial" w:eastAsia="Arial" w:hAnsi="Arial" w:cs="Arial"/>
                <w:b/>
                <w:sz w:val="16"/>
                <w:szCs w:val="16"/>
              </w:rPr>
            </w:pPr>
            <w:r>
              <w:rPr>
                <w:rFonts w:ascii="Arial" w:eastAsia="Arial" w:hAnsi="Arial" w:cs="Arial"/>
                <w:b/>
                <w:sz w:val="16"/>
                <w:szCs w:val="16"/>
              </w:rPr>
              <w:t>TOTAL DE ALUNOS INSCRITOS</w:t>
            </w:r>
          </w:p>
        </w:tc>
        <w:tc>
          <w:tcPr>
            <w:tcW w:w="1418" w:type="dxa"/>
            <w:shd w:val="clear" w:color="auto" w:fill="BFBFBF"/>
            <w:vAlign w:val="center"/>
          </w:tcPr>
          <w:p w:rsidR="00114F7E" w:rsidRDefault="00416CDF" w:rsidP="00CA7D10">
            <w:pPr>
              <w:spacing w:line="200" w:lineRule="exact"/>
              <w:ind w:left="57" w:right="57"/>
              <w:jc w:val="center"/>
              <w:rPr>
                <w:rFonts w:ascii="Arial" w:eastAsia="Arial" w:hAnsi="Arial" w:cs="Arial"/>
                <w:b/>
                <w:sz w:val="16"/>
                <w:szCs w:val="16"/>
              </w:rPr>
            </w:pPr>
            <w:r>
              <w:rPr>
                <w:rFonts w:ascii="Arial" w:eastAsia="Arial" w:hAnsi="Arial" w:cs="Arial"/>
                <w:b/>
                <w:sz w:val="16"/>
                <w:szCs w:val="16"/>
              </w:rPr>
              <w:t>1.965</w:t>
            </w:r>
          </w:p>
        </w:tc>
      </w:tr>
      <w:tr w:rsidR="00114F7E" w:rsidTr="00CA7D10">
        <w:trPr>
          <w:gridAfter w:val="3"/>
          <w:wAfter w:w="5245" w:type="dxa"/>
          <w:cantSplit/>
          <w:tblHeader/>
        </w:trPr>
        <w:tc>
          <w:tcPr>
            <w:tcW w:w="3402" w:type="dxa"/>
            <w:shd w:val="clear" w:color="auto" w:fill="BFBFBF"/>
            <w:vAlign w:val="center"/>
          </w:tcPr>
          <w:p w:rsidR="00114F7E" w:rsidRDefault="00416CDF" w:rsidP="00CA7D10">
            <w:pPr>
              <w:spacing w:line="200" w:lineRule="exact"/>
              <w:ind w:left="57" w:right="57"/>
              <w:jc w:val="center"/>
              <w:rPr>
                <w:rFonts w:ascii="Arial" w:eastAsia="Arial" w:hAnsi="Arial" w:cs="Arial"/>
                <w:b/>
                <w:sz w:val="16"/>
                <w:szCs w:val="16"/>
              </w:rPr>
            </w:pPr>
            <w:r>
              <w:rPr>
                <w:rFonts w:ascii="Arial" w:eastAsia="Arial" w:hAnsi="Arial" w:cs="Arial"/>
                <w:b/>
                <w:sz w:val="16"/>
                <w:szCs w:val="16"/>
              </w:rPr>
              <w:t>TOTAL DE ALUNOS CERTIFICADOS</w:t>
            </w:r>
          </w:p>
        </w:tc>
        <w:tc>
          <w:tcPr>
            <w:tcW w:w="1418" w:type="dxa"/>
            <w:shd w:val="clear" w:color="auto" w:fill="BFBFBF"/>
            <w:vAlign w:val="center"/>
          </w:tcPr>
          <w:p w:rsidR="00114F7E" w:rsidRDefault="00416CDF" w:rsidP="00CA7D10">
            <w:pPr>
              <w:spacing w:line="200" w:lineRule="exact"/>
              <w:ind w:left="57" w:right="57"/>
              <w:jc w:val="center"/>
              <w:rPr>
                <w:rFonts w:ascii="Arial" w:eastAsia="Arial" w:hAnsi="Arial" w:cs="Arial"/>
                <w:b/>
                <w:sz w:val="16"/>
                <w:szCs w:val="16"/>
              </w:rPr>
            </w:pPr>
            <w:r>
              <w:rPr>
                <w:rFonts w:ascii="Arial" w:eastAsia="Arial" w:hAnsi="Arial" w:cs="Arial"/>
                <w:b/>
                <w:sz w:val="16"/>
                <w:szCs w:val="16"/>
              </w:rPr>
              <w:t>1.473</w:t>
            </w:r>
          </w:p>
        </w:tc>
      </w:tr>
    </w:tbl>
    <w:p w:rsidR="00114F7E" w:rsidRDefault="00114F7E">
      <w:pPr>
        <w:rPr>
          <w:rFonts w:ascii="Arial" w:eastAsia="Arial" w:hAnsi="Arial" w:cs="Arial"/>
        </w:rPr>
      </w:pPr>
    </w:p>
    <w:p w:rsidR="00114F7E" w:rsidRDefault="00114F7E">
      <w:pPr>
        <w:spacing w:line="276" w:lineRule="auto"/>
        <w:ind w:right="1134"/>
        <w:jc w:val="both"/>
        <w:rPr>
          <w:rFonts w:ascii="Arial" w:eastAsia="Arial" w:hAnsi="Arial" w:cs="Arial"/>
          <w:b/>
        </w:rPr>
      </w:pPr>
    </w:p>
    <w:p w:rsidR="00114F7E" w:rsidRPr="00112201" w:rsidRDefault="00740076">
      <w:pPr>
        <w:spacing w:line="276" w:lineRule="auto"/>
        <w:ind w:right="1134"/>
        <w:jc w:val="both"/>
        <w:rPr>
          <w:rFonts w:ascii="Arial" w:eastAsia="Arial" w:hAnsi="Arial" w:cs="Arial"/>
        </w:rPr>
      </w:pPr>
      <w:r w:rsidRPr="00112201">
        <w:rPr>
          <w:rFonts w:ascii="Arial" w:eastAsia="Arial" w:hAnsi="Arial" w:cs="Arial"/>
        </w:rPr>
        <w:lastRenderedPageBreak/>
        <w:t>8</w:t>
      </w:r>
      <w:r w:rsidR="0019313F" w:rsidRPr="00112201">
        <w:rPr>
          <w:rFonts w:ascii="Arial" w:eastAsia="Arial" w:hAnsi="Arial" w:cs="Arial"/>
        </w:rPr>
        <w:t>.3</w:t>
      </w:r>
      <w:r w:rsidR="00416CDF" w:rsidRPr="00112201">
        <w:rPr>
          <w:rFonts w:ascii="Arial" w:eastAsia="Arial" w:hAnsi="Arial" w:cs="Arial"/>
        </w:rPr>
        <w:t xml:space="preserve"> INTEGRAÇÃO ENSINO-SERVIÇO</w:t>
      </w:r>
    </w:p>
    <w:p w:rsidR="00114F7E" w:rsidRDefault="00114F7E">
      <w:pPr>
        <w:spacing w:line="276" w:lineRule="auto"/>
        <w:ind w:right="1134"/>
        <w:jc w:val="both"/>
        <w:rPr>
          <w:rFonts w:ascii="Arial" w:eastAsia="Arial" w:hAnsi="Arial" w:cs="Arial"/>
          <w:b/>
        </w:rPr>
      </w:pPr>
    </w:p>
    <w:p w:rsidR="00114F7E" w:rsidRDefault="00416CDF">
      <w:pPr>
        <w:spacing w:line="276" w:lineRule="auto"/>
        <w:ind w:right="142"/>
        <w:jc w:val="both"/>
        <w:rPr>
          <w:rFonts w:ascii="Arial" w:eastAsia="Arial" w:hAnsi="Arial" w:cs="Arial"/>
        </w:rPr>
      </w:pPr>
      <w:r>
        <w:rPr>
          <w:rFonts w:ascii="Arial" w:eastAsia="Arial" w:hAnsi="Arial" w:cs="Arial"/>
        </w:rPr>
        <w:t xml:space="preserve">As ações de Integração Ensino-Serviço também sofreram importantes restrições em relação à presença dos alunos em campos de práticas nos serviços de saúde entre os anos 2020-2021. Conforme quadro abaixo é possível verificar que 2.193 discentes frequentaram os serviços da SEMUS, nas diferentes modalidades de práticas. </w:t>
      </w:r>
    </w:p>
    <w:p w:rsidR="00114F7E" w:rsidRPr="00CA7D10" w:rsidRDefault="00416CDF">
      <w:pPr>
        <w:spacing w:before="280" w:line="360" w:lineRule="auto"/>
        <w:rPr>
          <w:rFonts w:ascii="Arial" w:eastAsia="Arial" w:hAnsi="Arial" w:cs="Arial"/>
          <w:sz w:val="20"/>
          <w:szCs w:val="20"/>
        </w:rPr>
      </w:pPr>
      <w:proofErr w:type="gramStart"/>
      <w:r w:rsidRPr="00CA7D10">
        <w:rPr>
          <w:rFonts w:ascii="Arial" w:eastAsia="Arial" w:hAnsi="Arial" w:cs="Arial"/>
          <w:b/>
          <w:sz w:val="20"/>
          <w:szCs w:val="20"/>
        </w:rPr>
        <w:t>Quadro 26 -</w:t>
      </w:r>
      <w:r w:rsidRPr="00CA7D10">
        <w:rPr>
          <w:rFonts w:ascii="Arial" w:eastAsia="Arial" w:hAnsi="Arial" w:cs="Arial"/>
          <w:sz w:val="20"/>
          <w:szCs w:val="20"/>
        </w:rPr>
        <w:t xml:space="preserve"> Discentes em Cenários de Práticas na PMV/SEMUS</w:t>
      </w:r>
      <w:proofErr w:type="gramEnd"/>
    </w:p>
    <w:tbl>
      <w:tblPr>
        <w:tblStyle w:val="afffffffffff3"/>
        <w:tblW w:w="96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78"/>
        <w:gridCol w:w="2410"/>
        <w:gridCol w:w="2551"/>
      </w:tblGrid>
      <w:tr w:rsidR="00114F7E">
        <w:trPr>
          <w:cantSplit/>
          <w:trHeight w:val="397"/>
          <w:tblHeader/>
        </w:trPr>
        <w:tc>
          <w:tcPr>
            <w:tcW w:w="7088" w:type="dxa"/>
            <w:gridSpan w:val="2"/>
            <w:shd w:val="clear" w:color="auto" w:fill="D9D9D9"/>
            <w:tcMar>
              <w:top w:w="13" w:type="dxa"/>
              <w:left w:w="10" w:type="dxa"/>
              <w:bottom w:w="0" w:type="dxa"/>
              <w:right w:w="10" w:type="dxa"/>
            </w:tcMar>
            <w:vAlign w:val="center"/>
          </w:tcPr>
          <w:p w:rsidR="00114F7E" w:rsidRDefault="00416CDF">
            <w:pPr>
              <w:jc w:val="center"/>
              <w:rPr>
                <w:rFonts w:ascii="Arial" w:eastAsia="Arial" w:hAnsi="Arial" w:cs="Arial"/>
                <w:sz w:val="20"/>
                <w:szCs w:val="20"/>
              </w:rPr>
            </w:pPr>
            <w:r>
              <w:rPr>
                <w:rFonts w:ascii="Arial" w:eastAsia="Arial" w:hAnsi="Arial" w:cs="Arial"/>
                <w:b/>
                <w:sz w:val="20"/>
                <w:szCs w:val="20"/>
              </w:rPr>
              <w:t>Processo de Integração Ensino-Serviço</w:t>
            </w:r>
          </w:p>
        </w:tc>
        <w:tc>
          <w:tcPr>
            <w:tcW w:w="2551" w:type="dxa"/>
            <w:shd w:val="clear" w:color="auto" w:fill="D9D9D9"/>
            <w:vAlign w:val="center"/>
          </w:tcPr>
          <w:p w:rsidR="00114F7E" w:rsidRDefault="00416CDF">
            <w:pPr>
              <w:jc w:val="center"/>
              <w:rPr>
                <w:rFonts w:ascii="Arial" w:eastAsia="Arial" w:hAnsi="Arial" w:cs="Arial"/>
                <w:sz w:val="20"/>
                <w:szCs w:val="20"/>
              </w:rPr>
            </w:pPr>
            <w:r>
              <w:rPr>
                <w:rFonts w:ascii="Arial" w:eastAsia="Arial" w:hAnsi="Arial" w:cs="Arial"/>
                <w:b/>
                <w:sz w:val="20"/>
                <w:szCs w:val="20"/>
              </w:rPr>
              <w:t>Quant. de alunos</w:t>
            </w:r>
          </w:p>
        </w:tc>
      </w:tr>
      <w:tr w:rsidR="00114F7E">
        <w:trPr>
          <w:cantSplit/>
          <w:trHeight w:val="340"/>
          <w:tblHeader/>
        </w:trPr>
        <w:tc>
          <w:tcPr>
            <w:tcW w:w="4678" w:type="dxa"/>
            <w:vMerge w:val="restart"/>
            <w:tcMar>
              <w:top w:w="13" w:type="dxa"/>
              <w:left w:w="10" w:type="dxa"/>
              <w:bottom w:w="0" w:type="dxa"/>
              <w:right w:w="10" w:type="dxa"/>
            </w:tcMar>
            <w:vAlign w:val="center"/>
          </w:tcPr>
          <w:p w:rsidR="00114F7E" w:rsidRDefault="00416CDF">
            <w:pPr>
              <w:rPr>
                <w:rFonts w:ascii="Arial" w:eastAsia="Arial" w:hAnsi="Arial" w:cs="Arial"/>
                <w:sz w:val="20"/>
                <w:szCs w:val="20"/>
              </w:rPr>
            </w:pPr>
            <w:r>
              <w:rPr>
                <w:rFonts w:ascii="Arial" w:eastAsia="Arial" w:hAnsi="Arial" w:cs="Arial"/>
                <w:b/>
                <w:sz w:val="20"/>
                <w:szCs w:val="20"/>
              </w:rPr>
              <w:t>Discentes em cenários de práticas na rede de serviços da PMV/SEMUS</w:t>
            </w:r>
          </w:p>
        </w:tc>
        <w:tc>
          <w:tcPr>
            <w:tcW w:w="2410" w:type="dxa"/>
            <w:tcMar>
              <w:top w:w="13" w:type="dxa"/>
              <w:left w:w="10" w:type="dxa"/>
              <w:bottom w:w="0" w:type="dxa"/>
              <w:right w:w="10" w:type="dxa"/>
            </w:tcMar>
            <w:vAlign w:val="center"/>
          </w:tcPr>
          <w:p w:rsidR="00114F7E" w:rsidRDefault="00416CDF">
            <w:pPr>
              <w:jc w:val="center"/>
              <w:rPr>
                <w:rFonts w:ascii="Arial" w:eastAsia="Arial" w:hAnsi="Arial" w:cs="Arial"/>
                <w:sz w:val="20"/>
                <w:szCs w:val="20"/>
              </w:rPr>
            </w:pPr>
            <w:r>
              <w:rPr>
                <w:rFonts w:ascii="Arial" w:eastAsia="Arial" w:hAnsi="Arial" w:cs="Arial"/>
                <w:b/>
                <w:sz w:val="20"/>
                <w:szCs w:val="20"/>
              </w:rPr>
              <w:t xml:space="preserve">Superior </w:t>
            </w:r>
          </w:p>
        </w:tc>
        <w:tc>
          <w:tcPr>
            <w:tcW w:w="2551" w:type="dxa"/>
            <w:tcMar>
              <w:top w:w="13" w:type="dxa"/>
              <w:left w:w="10" w:type="dxa"/>
              <w:bottom w:w="0" w:type="dxa"/>
              <w:right w:w="10" w:type="dxa"/>
            </w:tcMar>
            <w:vAlign w:val="center"/>
          </w:tcPr>
          <w:p w:rsidR="00114F7E" w:rsidRDefault="00416CDF">
            <w:pPr>
              <w:jc w:val="center"/>
              <w:rPr>
                <w:rFonts w:ascii="Arial" w:eastAsia="Arial" w:hAnsi="Arial" w:cs="Arial"/>
                <w:sz w:val="20"/>
                <w:szCs w:val="20"/>
              </w:rPr>
            </w:pPr>
            <w:r>
              <w:rPr>
                <w:rFonts w:ascii="Arial" w:eastAsia="Arial" w:hAnsi="Arial" w:cs="Arial"/>
                <w:sz w:val="20"/>
                <w:szCs w:val="20"/>
              </w:rPr>
              <w:t>1.920</w:t>
            </w:r>
          </w:p>
        </w:tc>
      </w:tr>
      <w:tr w:rsidR="00114F7E">
        <w:trPr>
          <w:cantSplit/>
          <w:trHeight w:val="340"/>
          <w:tblHeader/>
        </w:trPr>
        <w:tc>
          <w:tcPr>
            <w:tcW w:w="4678" w:type="dxa"/>
            <w:vMerge/>
            <w:tcMar>
              <w:top w:w="13" w:type="dxa"/>
              <w:left w:w="10" w:type="dxa"/>
              <w:bottom w:w="0" w:type="dxa"/>
              <w:right w:w="10" w:type="dxa"/>
            </w:tcMar>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410" w:type="dxa"/>
            <w:tcMar>
              <w:top w:w="13" w:type="dxa"/>
              <w:left w:w="10" w:type="dxa"/>
              <w:bottom w:w="0" w:type="dxa"/>
              <w:right w:w="10" w:type="dxa"/>
            </w:tcMar>
            <w:vAlign w:val="center"/>
          </w:tcPr>
          <w:p w:rsidR="00114F7E" w:rsidRDefault="00416CDF">
            <w:pPr>
              <w:jc w:val="center"/>
              <w:rPr>
                <w:rFonts w:ascii="Arial" w:eastAsia="Arial" w:hAnsi="Arial" w:cs="Arial"/>
                <w:sz w:val="20"/>
                <w:szCs w:val="20"/>
              </w:rPr>
            </w:pPr>
            <w:r>
              <w:rPr>
                <w:rFonts w:ascii="Arial" w:eastAsia="Arial" w:hAnsi="Arial" w:cs="Arial"/>
                <w:b/>
                <w:sz w:val="20"/>
                <w:szCs w:val="20"/>
              </w:rPr>
              <w:t xml:space="preserve">Médio </w:t>
            </w:r>
          </w:p>
        </w:tc>
        <w:tc>
          <w:tcPr>
            <w:tcW w:w="2551" w:type="dxa"/>
            <w:tcMar>
              <w:top w:w="13" w:type="dxa"/>
              <w:left w:w="10" w:type="dxa"/>
              <w:bottom w:w="0" w:type="dxa"/>
              <w:right w:w="10" w:type="dxa"/>
            </w:tcMar>
            <w:vAlign w:val="center"/>
          </w:tcPr>
          <w:p w:rsidR="00114F7E" w:rsidRDefault="00416CDF">
            <w:pPr>
              <w:jc w:val="center"/>
              <w:rPr>
                <w:rFonts w:ascii="Arial" w:eastAsia="Arial" w:hAnsi="Arial" w:cs="Arial"/>
                <w:sz w:val="20"/>
                <w:szCs w:val="20"/>
              </w:rPr>
            </w:pPr>
            <w:r>
              <w:rPr>
                <w:rFonts w:ascii="Arial" w:eastAsia="Arial" w:hAnsi="Arial" w:cs="Arial"/>
                <w:sz w:val="20"/>
                <w:szCs w:val="20"/>
              </w:rPr>
              <w:t xml:space="preserve">273 </w:t>
            </w:r>
          </w:p>
        </w:tc>
      </w:tr>
    </w:tbl>
    <w:p w:rsidR="00CA7D10" w:rsidRDefault="00CA7D10">
      <w:pPr>
        <w:spacing w:before="280" w:line="360" w:lineRule="auto"/>
        <w:rPr>
          <w:rFonts w:ascii="Arial" w:eastAsia="Arial" w:hAnsi="Arial" w:cs="Arial"/>
          <w:b/>
          <w:sz w:val="20"/>
          <w:szCs w:val="20"/>
        </w:rPr>
      </w:pPr>
    </w:p>
    <w:p w:rsidR="00114F7E" w:rsidRPr="00CA7D10" w:rsidRDefault="00416CDF">
      <w:pPr>
        <w:spacing w:before="280" w:line="360" w:lineRule="auto"/>
        <w:rPr>
          <w:rFonts w:ascii="Arial" w:eastAsia="Arial" w:hAnsi="Arial" w:cs="Arial"/>
          <w:sz w:val="20"/>
          <w:szCs w:val="20"/>
        </w:rPr>
      </w:pPr>
      <w:r w:rsidRPr="00CA7D10">
        <w:rPr>
          <w:rFonts w:ascii="Arial" w:eastAsia="Arial" w:hAnsi="Arial" w:cs="Arial"/>
          <w:b/>
          <w:sz w:val="20"/>
          <w:szCs w:val="20"/>
        </w:rPr>
        <w:t>Quadro 27 -</w:t>
      </w:r>
      <w:r w:rsidRPr="00CA7D10">
        <w:rPr>
          <w:rFonts w:ascii="Arial" w:eastAsia="Arial" w:hAnsi="Arial" w:cs="Arial"/>
          <w:sz w:val="20"/>
          <w:szCs w:val="20"/>
        </w:rPr>
        <w:t xml:space="preserve"> Modalidade de Cenários de Práticas na PMV/SEMUS</w:t>
      </w:r>
    </w:p>
    <w:tbl>
      <w:tblPr>
        <w:tblStyle w:val="afffffffffff4"/>
        <w:tblW w:w="96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88"/>
        <w:gridCol w:w="2551"/>
      </w:tblGrid>
      <w:tr w:rsidR="00114F7E">
        <w:trPr>
          <w:cantSplit/>
          <w:trHeight w:val="296"/>
          <w:tblHeader/>
        </w:trPr>
        <w:tc>
          <w:tcPr>
            <w:tcW w:w="7088" w:type="dxa"/>
            <w:shd w:val="clear" w:color="auto" w:fill="D9D9D9"/>
            <w:tcMar>
              <w:top w:w="13" w:type="dxa"/>
              <w:left w:w="10" w:type="dxa"/>
              <w:bottom w:w="0" w:type="dxa"/>
              <w:right w:w="10" w:type="dxa"/>
            </w:tcMar>
            <w:vAlign w:val="center"/>
          </w:tcPr>
          <w:p w:rsidR="00114F7E" w:rsidRDefault="00416CDF">
            <w:pPr>
              <w:jc w:val="center"/>
              <w:rPr>
                <w:rFonts w:ascii="Arial" w:eastAsia="Arial" w:hAnsi="Arial" w:cs="Arial"/>
                <w:sz w:val="20"/>
                <w:szCs w:val="20"/>
              </w:rPr>
            </w:pPr>
            <w:r>
              <w:rPr>
                <w:rFonts w:ascii="Arial" w:eastAsia="Arial" w:hAnsi="Arial" w:cs="Arial"/>
                <w:b/>
                <w:sz w:val="20"/>
                <w:szCs w:val="20"/>
              </w:rPr>
              <w:t>Modalidades de Práticas</w:t>
            </w:r>
          </w:p>
        </w:tc>
        <w:tc>
          <w:tcPr>
            <w:tcW w:w="2551" w:type="dxa"/>
            <w:shd w:val="clear" w:color="auto" w:fill="D9D9D9"/>
            <w:vAlign w:val="center"/>
          </w:tcPr>
          <w:p w:rsidR="00114F7E" w:rsidRDefault="00416CDF">
            <w:pPr>
              <w:jc w:val="center"/>
              <w:rPr>
                <w:rFonts w:ascii="Arial" w:eastAsia="Arial" w:hAnsi="Arial" w:cs="Arial"/>
                <w:sz w:val="20"/>
                <w:szCs w:val="20"/>
              </w:rPr>
            </w:pPr>
            <w:r>
              <w:rPr>
                <w:rFonts w:ascii="Arial" w:eastAsia="Arial" w:hAnsi="Arial" w:cs="Arial"/>
                <w:b/>
                <w:sz w:val="20"/>
                <w:szCs w:val="20"/>
              </w:rPr>
              <w:t>Quant. de alunos</w:t>
            </w:r>
          </w:p>
        </w:tc>
      </w:tr>
      <w:tr w:rsidR="00114F7E">
        <w:trPr>
          <w:cantSplit/>
          <w:trHeight w:val="340"/>
          <w:tblHeader/>
        </w:trPr>
        <w:tc>
          <w:tcPr>
            <w:tcW w:w="7088" w:type="dxa"/>
            <w:tcMar>
              <w:top w:w="13" w:type="dxa"/>
              <w:left w:w="10" w:type="dxa"/>
              <w:bottom w:w="0" w:type="dxa"/>
              <w:right w:w="10" w:type="dxa"/>
            </w:tcMar>
            <w:vAlign w:val="center"/>
          </w:tcPr>
          <w:p w:rsidR="00114F7E" w:rsidRDefault="00416CDF">
            <w:pPr>
              <w:rPr>
                <w:rFonts w:ascii="Arial" w:eastAsia="Arial" w:hAnsi="Arial" w:cs="Arial"/>
                <w:sz w:val="20"/>
                <w:szCs w:val="20"/>
              </w:rPr>
            </w:pPr>
            <w:r>
              <w:rPr>
                <w:rFonts w:ascii="Arial" w:eastAsia="Arial" w:hAnsi="Arial" w:cs="Arial"/>
                <w:sz w:val="20"/>
                <w:szCs w:val="20"/>
              </w:rPr>
              <w:t xml:space="preserve"> Aula Prática </w:t>
            </w:r>
          </w:p>
        </w:tc>
        <w:tc>
          <w:tcPr>
            <w:tcW w:w="2551" w:type="dxa"/>
            <w:tcMar>
              <w:top w:w="13" w:type="dxa"/>
              <w:left w:w="10" w:type="dxa"/>
              <w:bottom w:w="0" w:type="dxa"/>
              <w:right w:w="10" w:type="dxa"/>
            </w:tcMar>
            <w:vAlign w:val="center"/>
          </w:tcPr>
          <w:p w:rsidR="00114F7E" w:rsidRDefault="00416CDF">
            <w:pPr>
              <w:jc w:val="center"/>
              <w:rPr>
                <w:rFonts w:ascii="Arial" w:eastAsia="Arial" w:hAnsi="Arial" w:cs="Arial"/>
                <w:sz w:val="20"/>
                <w:szCs w:val="20"/>
              </w:rPr>
            </w:pPr>
            <w:r>
              <w:rPr>
                <w:rFonts w:ascii="Arial" w:eastAsia="Arial" w:hAnsi="Arial" w:cs="Arial"/>
                <w:sz w:val="20"/>
                <w:szCs w:val="20"/>
              </w:rPr>
              <w:t xml:space="preserve">1.012 </w:t>
            </w:r>
          </w:p>
        </w:tc>
      </w:tr>
      <w:tr w:rsidR="00114F7E">
        <w:trPr>
          <w:cantSplit/>
          <w:trHeight w:val="340"/>
          <w:tblHeader/>
        </w:trPr>
        <w:tc>
          <w:tcPr>
            <w:tcW w:w="7088" w:type="dxa"/>
            <w:tcMar>
              <w:top w:w="13" w:type="dxa"/>
              <w:left w:w="10" w:type="dxa"/>
              <w:bottom w:w="0" w:type="dxa"/>
              <w:right w:w="10" w:type="dxa"/>
            </w:tcMar>
            <w:vAlign w:val="center"/>
          </w:tcPr>
          <w:p w:rsidR="00114F7E" w:rsidRDefault="00416CDF">
            <w:pPr>
              <w:rPr>
                <w:rFonts w:ascii="Arial" w:eastAsia="Arial" w:hAnsi="Arial" w:cs="Arial"/>
                <w:sz w:val="20"/>
                <w:szCs w:val="20"/>
              </w:rPr>
            </w:pPr>
            <w:r>
              <w:rPr>
                <w:rFonts w:ascii="Arial" w:eastAsia="Arial" w:hAnsi="Arial" w:cs="Arial"/>
                <w:sz w:val="20"/>
                <w:szCs w:val="20"/>
              </w:rPr>
              <w:t xml:space="preserve">Estágio Curricular Supervisionado </w:t>
            </w:r>
          </w:p>
        </w:tc>
        <w:tc>
          <w:tcPr>
            <w:tcW w:w="2551" w:type="dxa"/>
            <w:tcMar>
              <w:top w:w="13" w:type="dxa"/>
              <w:left w:w="10" w:type="dxa"/>
              <w:bottom w:w="0" w:type="dxa"/>
              <w:right w:w="10" w:type="dxa"/>
            </w:tcMar>
            <w:vAlign w:val="center"/>
          </w:tcPr>
          <w:p w:rsidR="00114F7E" w:rsidRDefault="00416CDF">
            <w:pPr>
              <w:jc w:val="center"/>
              <w:rPr>
                <w:rFonts w:ascii="Arial" w:eastAsia="Arial" w:hAnsi="Arial" w:cs="Arial"/>
                <w:sz w:val="20"/>
                <w:szCs w:val="20"/>
              </w:rPr>
            </w:pPr>
            <w:r>
              <w:rPr>
                <w:rFonts w:ascii="Arial" w:eastAsia="Arial" w:hAnsi="Arial" w:cs="Arial"/>
                <w:sz w:val="20"/>
                <w:szCs w:val="20"/>
              </w:rPr>
              <w:t xml:space="preserve">697 </w:t>
            </w:r>
          </w:p>
        </w:tc>
      </w:tr>
      <w:tr w:rsidR="00114F7E">
        <w:trPr>
          <w:cantSplit/>
          <w:trHeight w:val="340"/>
          <w:tblHeader/>
        </w:trPr>
        <w:tc>
          <w:tcPr>
            <w:tcW w:w="7088" w:type="dxa"/>
            <w:tcMar>
              <w:top w:w="13" w:type="dxa"/>
              <w:left w:w="10" w:type="dxa"/>
              <w:bottom w:w="0" w:type="dxa"/>
              <w:right w:w="10" w:type="dxa"/>
            </w:tcMar>
            <w:vAlign w:val="center"/>
          </w:tcPr>
          <w:p w:rsidR="00114F7E" w:rsidRDefault="00416CDF">
            <w:pPr>
              <w:rPr>
                <w:rFonts w:ascii="Arial" w:eastAsia="Arial" w:hAnsi="Arial" w:cs="Arial"/>
                <w:sz w:val="20"/>
                <w:szCs w:val="20"/>
              </w:rPr>
            </w:pPr>
            <w:r>
              <w:rPr>
                <w:rFonts w:ascii="Arial" w:eastAsia="Arial" w:hAnsi="Arial" w:cs="Arial"/>
                <w:sz w:val="20"/>
                <w:szCs w:val="20"/>
              </w:rPr>
              <w:t xml:space="preserve">Internato </w:t>
            </w:r>
          </w:p>
        </w:tc>
        <w:tc>
          <w:tcPr>
            <w:tcW w:w="2551" w:type="dxa"/>
            <w:tcMar>
              <w:top w:w="13" w:type="dxa"/>
              <w:left w:w="10" w:type="dxa"/>
              <w:bottom w:w="0" w:type="dxa"/>
              <w:right w:w="10" w:type="dxa"/>
            </w:tcMar>
            <w:vAlign w:val="center"/>
          </w:tcPr>
          <w:p w:rsidR="00114F7E" w:rsidRDefault="00416CDF">
            <w:pPr>
              <w:jc w:val="center"/>
              <w:rPr>
                <w:rFonts w:ascii="Arial" w:eastAsia="Arial" w:hAnsi="Arial" w:cs="Arial"/>
                <w:sz w:val="20"/>
                <w:szCs w:val="20"/>
              </w:rPr>
            </w:pPr>
            <w:r>
              <w:rPr>
                <w:rFonts w:ascii="Arial" w:eastAsia="Arial" w:hAnsi="Arial" w:cs="Arial"/>
                <w:sz w:val="20"/>
                <w:szCs w:val="20"/>
              </w:rPr>
              <w:t xml:space="preserve">449 </w:t>
            </w:r>
          </w:p>
        </w:tc>
      </w:tr>
      <w:tr w:rsidR="00114F7E">
        <w:trPr>
          <w:cantSplit/>
          <w:trHeight w:val="340"/>
          <w:tblHeader/>
        </w:trPr>
        <w:tc>
          <w:tcPr>
            <w:tcW w:w="7088" w:type="dxa"/>
            <w:tcMar>
              <w:top w:w="13" w:type="dxa"/>
              <w:left w:w="10" w:type="dxa"/>
              <w:bottom w:w="0" w:type="dxa"/>
              <w:right w:w="10" w:type="dxa"/>
            </w:tcMar>
            <w:vAlign w:val="center"/>
          </w:tcPr>
          <w:p w:rsidR="00114F7E" w:rsidRDefault="00416CDF">
            <w:pPr>
              <w:rPr>
                <w:rFonts w:ascii="Arial" w:eastAsia="Arial" w:hAnsi="Arial" w:cs="Arial"/>
                <w:sz w:val="20"/>
                <w:szCs w:val="20"/>
              </w:rPr>
            </w:pPr>
            <w:r>
              <w:rPr>
                <w:rFonts w:ascii="Arial" w:eastAsia="Arial" w:hAnsi="Arial" w:cs="Arial"/>
                <w:sz w:val="20"/>
                <w:szCs w:val="20"/>
              </w:rPr>
              <w:t xml:space="preserve">Programa de Educação pelo Trabalho para a Saúde –PET-Saúde </w:t>
            </w:r>
          </w:p>
        </w:tc>
        <w:tc>
          <w:tcPr>
            <w:tcW w:w="2551" w:type="dxa"/>
            <w:tcMar>
              <w:top w:w="13" w:type="dxa"/>
              <w:left w:w="10" w:type="dxa"/>
              <w:bottom w:w="0" w:type="dxa"/>
              <w:right w:w="10" w:type="dxa"/>
            </w:tcMar>
            <w:vAlign w:val="center"/>
          </w:tcPr>
          <w:p w:rsidR="00114F7E" w:rsidRDefault="00416CDF">
            <w:pPr>
              <w:jc w:val="center"/>
              <w:rPr>
                <w:rFonts w:ascii="Arial" w:eastAsia="Arial" w:hAnsi="Arial" w:cs="Arial"/>
                <w:sz w:val="20"/>
                <w:szCs w:val="20"/>
              </w:rPr>
            </w:pPr>
            <w:r>
              <w:rPr>
                <w:rFonts w:ascii="Arial" w:eastAsia="Arial" w:hAnsi="Arial" w:cs="Arial"/>
                <w:sz w:val="20"/>
                <w:szCs w:val="20"/>
              </w:rPr>
              <w:t xml:space="preserve">35 </w:t>
            </w:r>
          </w:p>
        </w:tc>
      </w:tr>
      <w:tr w:rsidR="00114F7E">
        <w:trPr>
          <w:cantSplit/>
          <w:trHeight w:val="340"/>
          <w:tblHeader/>
        </w:trPr>
        <w:tc>
          <w:tcPr>
            <w:tcW w:w="7088" w:type="dxa"/>
            <w:shd w:val="clear" w:color="auto" w:fill="D9D9D9"/>
            <w:tcMar>
              <w:top w:w="13" w:type="dxa"/>
              <w:left w:w="10" w:type="dxa"/>
              <w:bottom w:w="0" w:type="dxa"/>
              <w:right w:w="10" w:type="dxa"/>
            </w:tcMar>
            <w:vAlign w:val="center"/>
          </w:tcPr>
          <w:p w:rsidR="00114F7E" w:rsidRDefault="00416CDF">
            <w:pPr>
              <w:jc w:val="center"/>
              <w:rPr>
                <w:rFonts w:ascii="Arial" w:eastAsia="Arial" w:hAnsi="Arial" w:cs="Arial"/>
                <w:sz w:val="20"/>
                <w:szCs w:val="20"/>
              </w:rPr>
            </w:pPr>
            <w:r>
              <w:rPr>
                <w:rFonts w:ascii="Arial" w:eastAsia="Arial" w:hAnsi="Arial" w:cs="Arial"/>
                <w:b/>
                <w:sz w:val="20"/>
                <w:szCs w:val="20"/>
              </w:rPr>
              <w:t xml:space="preserve">Total de Discentes </w:t>
            </w:r>
          </w:p>
        </w:tc>
        <w:tc>
          <w:tcPr>
            <w:tcW w:w="2551" w:type="dxa"/>
            <w:shd w:val="clear" w:color="auto" w:fill="D9D9D9"/>
            <w:tcMar>
              <w:top w:w="13" w:type="dxa"/>
              <w:left w:w="10" w:type="dxa"/>
              <w:bottom w:w="0" w:type="dxa"/>
              <w:right w:w="10" w:type="dxa"/>
            </w:tcMar>
            <w:vAlign w:val="center"/>
          </w:tcPr>
          <w:p w:rsidR="00114F7E" w:rsidRDefault="00416CDF">
            <w:pPr>
              <w:jc w:val="center"/>
              <w:rPr>
                <w:rFonts w:ascii="Arial" w:eastAsia="Arial" w:hAnsi="Arial" w:cs="Arial"/>
                <w:b/>
                <w:sz w:val="20"/>
                <w:szCs w:val="20"/>
              </w:rPr>
            </w:pPr>
            <w:r>
              <w:rPr>
                <w:rFonts w:ascii="Arial" w:eastAsia="Arial" w:hAnsi="Arial" w:cs="Arial"/>
                <w:b/>
                <w:sz w:val="20"/>
                <w:szCs w:val="20"/>
              </w:rPr>
              <w:t>2.193</w:t>
            </w:r>
          </w:p>
        </w:tc>
      </w:tr>
    </w:tbl>
    <w:p w:rsidR="00114F7E" w:rsidRPr="00112201" w:rsidRDefault="00114F7E">
      <w:pPr>
        <w:spacing w:before="280" w:after="280" w:line="360" w:lineRule="auto"/>
        <w:ind w:right="1134"/>
        <w:rPr>
          <w:rFonts w:ascii="Arial" w:eastAsia="Arial" w:hAnsi="Arial" w:cs="Arial"/>
          <w:sz w:val="24"/>
          <w:szCs w:val="24"/>
        </w:rPr>
      </w:pPr>
    </w:p>
    <w:p w:rsidR="00114F7E" w:rsidRPr="00112201" w:rsidRDefault="00740076">
      <w:pPr>
        <w:spacing w:before="280" w:after="280" w:line="360" w:lineRule="auto"/>
        <w:ind w:right="1134"/>
        <w:rPr>
          <w:rFonts w:ascii="Arial" w:eastAsia="Arial" w:hAnsi="Arial" w:cs="Arial"/>
          <w:sz w:val="24"/>
          <w:szCs w:val="24"/>
        </w:rPr>
      </w:pPr>
      <w:r w:rsidRPr="00112201">
        <w:rPr>
          <w:rFonts w:ascii="Arial" w:eastAsia="Arial" w:hAnsi="Arial" w:cs="Arial"/>
          <w:sz w:val="24"/>
          <w:szCs w:val="24"/>
        </w:rPr>
        <w:t>8</w:t>
      </w:r>
      <w:r w:rsidR="0019313F" w:rsidRPr="00112201">
        <w:rPr>
          <w:rFonts w:ascii="Arial" w:eastAsia="Arial" w:hAnsi="Arial" w:cs="Arial"/>
          <w:sz w:val="24"/>
          <w:szCs w:val="24"/>
        </w:rPr>
        <w:t>.4</w:t>
      </w:r>
      <w:r w:rsidR="00416CDF" w:rsidRPr="00112201">
        <w:rPr>
          <w:rFonts w:ascii="Arial" w:eastAsia="Arial" w:hAnsi="Arial" w:cs="Arial"/>
          <w:sz w:val="24"/>
          <w:szCs w:val="24"/>
        </w:rPr>
        <w:t xml:space="preserve"> RESIDÊNCIA EM SAÚDE</w:t>
      </w:r>
    </w:p>
    <w:p w:rsidR="00114F7E" w:rsidRDefault="00416CDF">
      <w:pPr>
        <w:spacing w:before="280" w:after="280" w:line="276" w:lineRule="auto"/>
        <w:ind w:right="142"/>
        <w:jc w:val="both"/>
        <w:rPr>
          <w:rFonts w:ascii="Arial" w:eastAsia="Arial" w:hAnsi="Arial" w:cs="Arial"/>
        </w:rPr>
      </w:pPr>
      <w:r>
        <w:rPr>
          <w:rFonts w:ascii="Arial" w:eastAsia="Arial" w:hAnsi="Arial" w:cs="Arial"/>
        </w:rPr>
        <w:t>Em 2021, o Programa de Residência Médica em Medicina de Família e Comunidade (PRMFC) da SEMUS ofertou:</w:t>
      </w:r>
    </w:p>
    <w:p w:rsidR="00114F7E" w:rsidRDefault="00416CDF">
      <w:pPr>
        <w:numPr>
          <w:ilvl w:val="0"/>
          <w:numId w:val="16"/>
        </w:numPr>
        <w:pBdr>
          <w:top w:val="nil"/>
          <w:left w:val="nil"/>
          <w:bottom w:val="nil"/>
          <w:right w:val="nil"/>
          <w:between w:val="nil"/>
        </w:pBdr>
        <w:spacing w:before="280" w:line="276" w:lineRule="auto"/>
        <w:ind w:right="1134"/>
        <w:jc w:val="both"/>
        <w:rPr>
          <w:rFonts w:ascii="Arial" w:eastAsia="Arial" w:hAnsi="Arial" w:cs="Arial"/>
          <w:color w:val="000000"/>
        </w:rPr>
      </w:pPr>
      <w:r>
        <w:rPr>
          <w:rFonts w:ascii="Arial" w:eastAsia="Arial" w:hAnsi="Arial" w:cs="Arial"/>
          <w:color w:val="000000"/>
        </w:rPr>
        <w:t>Cinco vagas para R1</w:t>
      </w:r>
      <w:r>
        <w:rPr>
          <w:rFonts w:ascii="Arial" w:eastAsia="Arial" w:hAnsi="Arial" w:cs="Arial"/>
          <w:color w:val="000000"/>
          <w:vertAlign w:val="superscript"/>
        </w:rPr>
        <w:footnoteReference w:id="60"/>
      </w:r>
      <w:r>
        <w:rPr>
          <w:rFonts w:ascii="Arial" w:eastAsia="Arial" w:hAnsi="Arial" w:cs="Arial"/>
          <w:color w:val="000000"/>
        </w:rPr>
        <w:t>, tendo apenas um candidato aprovado</w:t>
      </w:r>
      <w:r>
        <w:rPr>
          <w:rFonts w:ascii="Arial" w:eastAsia="Arial" w:hAnsi="Arial" w:cs="Arial"/>
          <w:color w:val="000000"/>
          <w:vertAlign w:val="superscript"/>
        </w:rPr>
        <w:footnoteReference w:id="61"/>
      </w:r>
      <w:r>
        <w:rPr>
          <w:rFonts w:ascii="Arial" w:eastAsia="Arial" w:hAnsi="Arial" w:cs="Arial"/>
          <w:color w:val="000000"/>
        </w:rPr>
        <w:t xml:space="preserve">. </w:t>
      </w:r>
    </w:p>
    <w:p w:rsidR="00114F7E" w:rsidRDefault="00416CDF">
      <w:pPr>
        <w:numPr>
          <w:ilvl w:val="0"/>
          <w:numId w:val="16"/>
        </w:numPr>
        <w:pBdr>
          <w:top w:val="nil"/>
          <w:left w:val="nil"/>
          <w:bottom w:val="nil"/>
          <w:right w:val="nil"/>
          <w:between w:val="nil"/>
        </w:pBdr>
        <w:spacing w:line="276" w:lineRule="auto"/>
        <w:ind w:right="142"/>
        <w:jc w:val="both"/>
        <w:rPr>
          <w:rFonts w:ascii="Arial" w:eastAsia="Arial" w:hAnsi="Arial" w:cs="Arial"/>
          <w:color w:val="000000"/>
        </w:rPr>
      </w:pPr>
      <w:r>
        <w:rPr>
          <w:rFonts w:ascii="Arial" w:eastAsia="Arial" w:hAnsi="Arial" w:cs="Arial"/>
          <w:color w:val="000000"/>
        </w:rPr>
        <w:t>Seleção de 05 novos médicos residentes para início de atividades no ano de 2022.</w:t>
      </w:r>
      <w:r>
        <w:rPr>
          <w:rFonts w:ascii="Arial" w:eastAsia="Arial" w:hAnsi="Arial" w:cs="Arial"/>
          <w:color w:val="000000"/>
          <w:vertAlign w:val="superscript"/>
        </w:rPr>
        <w:footnoteReference w:id="62"/>
      </w:r>
    </w:p>
    <w:p w:rsidR="00114F7E" w:rsidRDefault="00416CDF">
      <w:pPr>
        <w:numPr>
          <w:ilvl w:val="0"/>
          <w:numId w:val="16"/>
        </w:numPr>
        <w:pBdr>
          <w:top w:val="nil"/>
          <w:left w:val="nil"/>
          <w:bottom w:val="nil"/>
          <w:right w:val="nil"/>
          <w:between w:val="nil"/>
        </w:pBdr>
        <w:spacing w:after="280" w:line="276" w:lineRule="auto"/>
        <w:ind w:right="1134"/>
        <w:jc w:val="both"/>
        <w:rPr>
          <w:rFonts w:ascii="Arial" w:eastAsia="Arial" w:hAnsi="Arial" w:cs="Arial"/>
          <w:color w:val="000000"/>
        </w:rPr>
      </w:pPr>
      <w:r>
        <w:rPr>
          <w:rFonts w:ascii="Arial" w:eastAsia="Arial" w:hAnsi="Arial" w:cs="Arial"/>
          <w:color w:val="000000"/>
        </w:rPr>
        <w:t xml:space="preserve">Seleção de preceptores com aprovação de 19 médicos preceptores para atuação na residência médica do município de </w:t>
      </w:r>
      <w:r>
        <w:rPr>
          <w:rFonts w:ascii="Arial" w:eastAsia="Arial" w:hAnsi="Arial" w:cs="Arial"/>
        </w:rPr>
        <w:t>Vitória.</w:t>
      </w:r>
    </w:p>
    <w:p w:rsidR="00114F7E" w:rsidRDefault="00416CDF">
      <w:pPr>
        <w:spacing w:line="276" w:lineRule="auto"/>
        <w:ind w:right="142"/>
        <w:jc w:val="both"/>
        <w:rPr>
          <w:rFonts w:ascii="Arial" w:eastAsia="Arial" w:hAnsi="Arial" w:cs="Arial"/>
        </w:rPr>
      </w:pPr>
      <w:r>
        <w:rPr>
          <w:rFonts w:ascii="Arial" w:eastAsia="Arial" w:hAnsi="Arial" w:cs="Arial"/>
        </w:rPr>
        <w:t>O município, por meio das parcerias, ainda acolhe na rede os Programas de Residência em Medicina de Família e Comunidade da Universidade Federal do Espírito Santo (UFES) e da Escola Superior de Ciências da Santa Casa de Misericórdia de Vitória (EMESCAM).Os médicos residentes em Medicina de Família e Comunidade estão distribuídos na rede de serviços da PMV/SEMUS, conforme quadro abaixo, perfazendo um total de oito residentes.</w:t>
      </w:r>
    </w:p>
    <w:p w:rsidR="00114F7E" w:rsidRDefault="00416CDF">
      <w:pPr>
        <w:spacing w:before="280" w:after="280" w:line="360" w:lineRule="auto"/>
        <w:ind w:right="142"/>
        <w:rPr>
          <w:rFonts w:ascii="Arial" w:eastAsia="Arial" w:hAnsi="Arial" w:cs="Arial"/>
          <w:b/>
        </w:rPr>
      </w:pPr>
      <w:r>
        <w:rPr>
          <w:rFonts w:ascii="Arial" w:eastAsia="Arial" w:hAnsi="Arial" w:cs="Arial"/>
          <w:b/>
        </w:rPr>
        <w:lastRenderedPageBreak/>
        <w:t>Programas de Residência Médica em Medicina de Família e Comunidade</w:t>
      </w:r>
    </w:p>
    <w:p w:rsidR="00114F7E" w:rsidRPr="00C031BB" w:rsidRDefault="00416CDF">
      <w:pPr>
        <w:spacing w:before="280" w:line="360" w:lineRule="auto"/>
        <w:rPr>
          <w:rFonts w:ascii="Arial" w:eastAsia="Arial" w:hAnsi="Arial" w:cs="Arial"/>
          <w:b/>
          <w:sz w:val="20"/>
          <w:szCs w:val="20"/>
        </w:rPr>
      </w:pPr>
      <w:proofErr w:type="gramStart"/>
      <w:r w:rsidRPr="00C031BB">
        <w:rPr>
          <w:rFonts w:ascii="Arial" w:eastAsia="Arial" w:hAnsi="Arial" w:cs="Arial"/>
          <w:b/>
          <w:sz w:val="20"/>
          <w:szCs w:val="20"/>
        </w:rPr>
        <w:t>Quadro 28 -</w:t>
      </w:r>
      <w:r w:rsidRPr="00C031BB">
        <w:rPr>
          <w:rFonts w:ascii="Arial" w:eastAsia="Arial" w:hAnsi="Arial" w:cs="Arial"/>
          <w:sz w:val="20"/>
          <w:szCs w:val="20"/>
        </w:rPr>
        <w:t xml:space="preserve"> Dados dos Programas de Residência PMV/SEMUS</w:t>
      </w:r>
      <w:proofErr w:type="gramEnd"/>
    </w:p>
    <w:tbl>
      <w:tblPr>
        <w:tblStyle w:val="afffffffffff5"/>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6"/>
        <w:gridCol w:w="3260"/>
        <w:gridCol w:w="2552"/>
      </w:tblGrid>
      <w:tr w:rsidR="00114F7E">
        <w:trPr>
          <w:cantSplit/>
          <w:trHeight w:val="340"/>
          <w:tblHeader/>
        </w:trPr>
        <w:tc>
          <w:tcPr>
            <w:tcW w:w="3686" w:type="dxa"/>
            <w:shd w:val="clear" w:color="auto" w:fill="BFBFBF"/>
            <w:vAlign w:val="center"/>
          </w:tcPr>
          <w:p w:rsidR="00114F7E" w:rsidRDefault="00416CDF">
            <w:pPr>
              <w:pBdr>
                <w:top w:val="nil"/>
                <w:left w:val="nil"/>
                <w:bottom w:val="nil"/>
                <w:right w:val="nil"/>
                <w:between w:val="nil"/>
              </w:pBdr>
              <w:spacing w:before="95"/>
              <w:ind w:right="108"/>
              <w:jc w:val="center"/>
              <w:rPr>
                <w:rFonts w:ascii="Arial" w:eastAsia="Arial" w:hAnsi="Arial" w:cs="Arial"/>
                <w:b/>
                <w:sz w:val="20"/>
                <w:szCs w:val="20"/>
              </w:rPr>
            </w:pPr>
            <w:r>
              <w:rPr>
                <w:rFonts w:ascii="Arial" w:eastAsia="Arial" w:hAnsi="Arial" w:cs="Arial"/>
                <w:b/>
                <w:sz w:val="20"/>
                <w:szCs w:val="20"/>
              </w:rPr>
              <w:t>Programa de Residência</w:t>
            </w:r>
          </w:p>
        </w:tc>
        <w:tc>
          <w:tcPr>
            <w:tcW w:w="3260" w:type="dxa"/>
            <w:shd w:val="clear" w:color="auto" w:fill="BFBFBF"/>
            <w:vAlign w:val="center"/>
          </w:tcPr>
          <w:p w:rsidR="00114F7E" w:rsidRDefault="00416CDF">
            <w:pPr>
              <w:pBdr>
                <w:top w:val="nil"/>
                <w:left w:val="nil"/>
                <w:bottom w:val="nil"/>
                <w:right w:val="nil"/>
                <w:between w:val="nil"/>
              </w:pBdr>
              <w:spacing w:before="95"/>
              <w:ind w:right="687"/>
              <w:jc w:val="center"/>
              <w:rPr>
                <w:rFonts w:ascii="Arial" w:eastAsia="Arial" w:hAnsi="Arial" w:cs="Arial"/>
                <w:b/>
                <w:sz w:val="20"/>
                <w:szCs w:val="20"/>
              </w:rPr>
            </w:pPr>
            <w:r>
              <w:rPr>
                <w:rFonts w:ascii="Arial" w:eastAsia="Arial" w:hAnsi="Arial" w:cs="Arial"/>
                <w:b/>
                <w:sz w:val="20"/>
                <w:szCs w:val="20"/>
              </w:rPr>
              <w:t>Unidade de Saúde</w:t>
            </w:r>
          </w:p>
        </w:tc>
        <w:tc>
          <w:tcPr>
            <w:tcW w:w="2552" w:type="dxa"/>
            <w:shd w:val="clear" w:color="auto" w:fill="BFBFBF"/>
            <w:vAlign w:val="center"/>
          </w:tcPr>
          <w:p w:rsidR="00114F7E" w:rsidRDefault="00416CDF">
            <w:pPr>
              <w:pBdr>
                <w:top w:val="nil"/>
                <w:left w:val="nil"/>
                <w:bottom w:val="nil"/>
                <w:right w:val="nil"/>
                <w:between w:val="nil"/>
              </w:pBdr>
              <w:spacing w:before="84"/>
              <w:jc w:val="center"/>
              <w:rPr>
                <w:rFonts w:ascii="Arial" w:eastAsia="Arial" w:hAnsi="Arial" w:cs="Arial"/>
                <w:sz w:val="20"/>
                <w:szCs w:val="20"/>
              </w:rPr>
            </w:pPr>
            <w:r>
              <w:rPr>
                <w:rFonts w:ascii="Arial" w:eastAsia="Arial" w:hAnsi="Arial" w:cs="Arial"/>
                <w:b/>
                <w:sz w:val="20"/>
                <w:szCs w:val="20"/>
              </w:rPr>
              <w:t>Residentes</w:t>
            </w:r>
          </w:p>
        </w:tc>
      </w:tr>
      <w:tr w:rsidR="00114F7E">
        <w:trPr>
          <w:cantSplit/>
          <w:trHeight w:val="340"/>
          <w:tblHeader/>
        </w:trPr>
        <w:tc>
          <w:tcPr>
            <w:tcW w:w="3686" w:type="dxa"/>
            <w:vMerge w:val="restart"/>
            <w:vAlign w:val="center"/>
          </w:tcPr>
          <w:p w:rsidR="00114F7E" w:rsidRDefault="00416CDF">
            <w:pPr>
              <w:pBdr>
                <w:top w:val="nil"/>
                <w:left w:val="nil"/>
                <w:bottom w:val="nil"/>
                <w:right w:val="nil"/>
                <w:between w:val="nil"/>
              </w:pBdr>
              <w:spacing w:before="65"/>
              <w:ind w:right="107"/>
              <w:jc w:val="center"/>
              <w:rPr>
                <w:rFonts w:ascii="Arial" w:eastAsia="Arial" w:hAnsi="Arial" w:cs="Arial"/>
                <w:sz w:val="20"/>
                <w:szCs w:val="20"/>
              </w:rPr>
            </w:pPr>
            <w:r>
              <w:rPr>
                <w:rFonts w:ascii="Arial" w:eastAsia="Arial" w:hAnsi="Arial" w:cs="Arial"/>
                <w:sz w:val="20"/>
                <w:szCs w:val="20"/>
              </w:rPr>
              <w:t>PRMFC Municipal</w:t>
            </w:r>
          </w:p>
        </w:tc>
        <w:tc>
          <w:tcPr>
            <w:tcW w:w="3260" w:type="dxa"/>
          </w:tcPr>
          <w:p w:rsidR="00114F7E" w:rsidRDefault="00416CDF">
            <w:pPr>
              <w:pBdr>
                <w:top w:val="nil"/>
                <w:left w:val="nil"/>
                <w:bottom w:val="nil"/>
                <w:right w:val="nil"/>
                <w:between w:val="nil"/>
              </w:pBdr>
              <w:spacing w:before="65"/>
              <w:ind w:right="684"/>
              <w:jc w:val="center"/>
              <w:rPr>
                <w:rFonts w:ascii="Arial" w:eastAsia="Arial" w:hAnsi="Arial" w:cs="Arial"/>
                <w:sz w:val="20"/>
                <w:szCs w:val="20"/>
              </w:rPr>
            </w:pPr>
            <w:r>
              <w:rPr>
                <w:rFonts w:ascii="Arial" w:eastAsia="Arial" w:hAnsi="Arial" w:cs="Arial"/>
                <w:sz w:val="20"/>
                <w:szCs w:val="20"/>
              </w:rPr>
              <w:t>US Fonte Grande</w:t>
            </w:r>
          </w:p>
        </w:tc>
        <w:tc>
          <w:tcPr>
            <w:tcW w:w="2552" w:type="dxa"/>
          </w:tcPr>
          <w:p w:rsidR="00114F7E" w:rsidRDefault="00416CDF">
            <w:pPr>
              <w:pBdr>
                <w:top w:val="nil"/>
                <w:left w:val="nil"/>
                <w:bottom w:val="nil"/>
                <w:right w:val="nil"/>
                <w:between w:val="nil"/>
              </w:pBdr>
              <w:spacing w:before="65"/>
              <w:jc w:val="center"/>
              <w:rPr>
                <w:rFonts w:ascii="Arial" w:eastAsia="Arial" w:hAnsi="Arial" w:cs="Arial"/>
                <w:sz w:val="20"/>
                <w:szCs w:val="20"/>
              </w:rPr>
            </w:pPr>
            <w:r>
              <w:rPr>
                <w:rFonts w:ascii="Arial" w:eastAsia="Arial" w:hAnsi="Arial" w:cs="Arial"/>
                <w:sz w:val="20"/>
                <w:szCs w:val="20"/>
              </w:rPr>
              <w:t>1 R2</w:t>
            </w:r>
          </w:p>
        </w:tc>
      </w:tr>
      <w:tr w:rsidR="00114F7E">
        <w:trPr>
          <w:cantSplit/>
          <w:trHeight w:val="340"/>
          <w:tblHeader/>
        </w:trPr>
        <w:tc>
          <w:tcPr>
            <w:tcW w:w="3686"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3260" w:type="dxa"/>
          </w:tcPr>
          <w:p w:rsidR="00114F7E" w:rsidRDefault="00416CDF">
            <w:pPr>
              <w:pBdr>
                <w:top w:val="nil"/>
                <w:left w:val="nil"/>
                <w:bottom w:val="nil"/>
                <w:right w:val="nil"/>
                <w:between w:val="nil"/>
              </w:pBdr>
              <w:spacing w:before="62"/>
              <w:ind w:right="687"/>
              <w:jc w:val="center"/>
              <w:rPr>
                <w:rFonts w:ascii="Arial" w:eastAsia="Arial" w:hAnsi="Arial" w:cs="Arial"/>
                <w:sz w:val="20"/>
                <w:szCs w:val="20"/>
              </w:rPr>
            </w:pPr>
            <w:r>
              <w:rPr>
                <w:rFonts w:ascii="Arial" w:eastAsia="Arial" w:hAnsi="Arial" w:cs="Arial"/>
                <w:sz w:val="20"/>
                <w:szCs w:val="20"/>
              </w:rPr>
              <w:t>US Maruípe</w:t>
            </w:r>
          </w:p>
        </w:tc>
        <w:tc>
          <w:tcPr>
            <w:tcW w:w="2552" w:type="dxa"/>
          </w:tcPr>
          <w:p w:rsidR="00114F7E" w:rsidRDefault="00416CDF">
            <w:pPr>
              <w:pBdr>
                <w:top w:val="nil"/>
                <w:left w:val="nil"/>
                <w:bottom w:val="nil"/>
                <w:right w:val="nil"/>
                <w:between w:val="nil"/>
              </w:pBdr>
              <w:spacing w:before="62"/>
              <w:jc w:val="center"/>
              <w:rPr>
                <w:rFonts w:ascii="Arial" w:eastAsia="Arial" w:hAnsi="Arial" w:cs="Arial"/>
                <w:sz w:val="20"/>
                <w:szCs w:val="20"/>
              </w:rPr>
            </w:pPr>
            <w:r>
              <w:rPr>
                <w:rFonts w:ascii="Arial" w:eastAsia="Arial" w:hAnsi="Arial" w:cs="Arial"/>
                <w:sz w:val="20"/>
                <w:szCs w:val="20"/>
              </w:rPr>
              <w:t>1 R2</w:t>
            </w:r>
          </w:p>
        </w:tc>
      </w:tr>
      <w:tr w:rsidR="00114F7E">
        <w:trPr>
          <w:cantSplit/>
          <w:trHeight w:val="340"/>
          <w:tblHeader/>
        </w:trPr>
        <w:tc>
          <w:tcPr>
            <w:tcW w:w="3686"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3260" w:type="dxa"/>
          </w:tcPr>
          <w:p w:rsidR="00114F7E" w:rsidRDefault="00416CDF">
            <w:pPr>
              <w:pBdr>
                <w:top w:val="nil"/>
                <w:left w:val="nil"/>
                <w:bottom w:val="nil"/>
                <w:right w:val="nil"/>
                <w:between w:val="nil"/>
              </w:pBdr>
              <w:spacing w:before="65"/>
              <w:ind w:right="687"/>
              <w:jc w:val="center"/>
              <w:rPr>
                <w:rFonts w:ascii="Arial" w:eastAsia="Arial" w:hAnsi="Arial" w:cs="Arial"/>
                <w:sz w:val="20"/>
                <w:szCs w:val="20"/>
              </w:rPr>
            </w:pPr>
            <w:r>
              <w:rPr>
                <w:rFonts w:ascii="Arial" w:eastAsia="Arial" w:hAnsi="Arial" w:cs="Arial"/>
                <w:sz w:val="20"/>
                <w:szCs w:val="20"/>
              </w:rPr>
              <w:t>US São Cristóvão</w:t>
            </w:r>
          </w:p>
        </w:tc>
        <w:tc>
          <w:tcPr>
            <w:tcW w:w="2552" w:type="dxa"/>
          </w:tcPr>
          <w:p w:rsidR="00114F7E" w:rsidRDefault="00416CDF">
            <w:pPr>
              <w:pBdr>
                <w:top w:val="nil"/>
                <w:left w:val="nil"/>
                <w:bottom w:val="nil"/>
                <w:right w:val="nil"/>
                <w:between w:val="nil"/>
              </w:pBdr>
              <w:spacing w:before="65"/>
              <w:jc w:val="center"/>
              <w:rPr>
                <w:rFonts w:ascii="Arial" w:eastAsia="Arial" w:hAnsi="Arial" w:cs="Arial"/>
                <w:sz w:val="20"/>
                <w:szCs w:val="20"/>
              </w:rPr>
            </w:pPr>
            <w:r>
              <w:rPr>
                <w:rFonts w:ascii="Arial" w:eastAsia="Arial" w:hAnsi="Arial" w:cs="Arial"/>
                <w:sz w:val="20"/>
                <w:szCs w:val="20"/>
              </w:rPr>
              <w:t>1 R1 e 1 R2</w:t>
            </w:r>
          </w:p>
        </w:tc>
      </w:tr>
      <w:tr w:rsidR="00114F7E">
        <w:trPr>
          <w:cantSplit/>
          <w:trHeight w:val="340"/>
          <w:tblHeader/>
        </w:trPr>
        <w:tc>
          <w:tcPr>
            <w:tcW w:w="3686" w:type="dxa"/>
          </w:tcPr>
          <w:p w:rsidR="00114F7E" w:rsidRDefault="00416CDF">
            <w:pPr>
              <w:pBdr>
                <w:top w:val="nil"/>
                <w:left w:val="nil"/>
                <w:bottom w:val="nil"/>
                <w:right w:val="nil"/>
                <w:between w:val="nil"/>
              </w:pBdr>
              <w:spacing w:before="65"/>
              <w:ind w:right="105"/>
              <w:jc w:val="center"/>
              <w:rPr>
                <w:rFonts w:ascii="Arial" w:eastAsia="Arial" w:hAnsi="Arial" w:cs="Arial"/>
                <w:sz w:val="20"/>
                <w:szCs w:val="20"/>
              </w:rPr>
            </w:pPr>
            <w:r>
              <w:rPr>
                <w:rFonts w:ascii="Arial" w:eastAsia="Arial" w:hAnsi="Arial" w:cs="Arial"/>
                <w:sz w:val="20"/>
                <w:szCs w:val="20"/>
              </w:rPr>
              <w:t>PRMFC EMESCAM</w:t>
            </w:r>
          </w:p>
        </w:tc>
        <w:tc>
          <w:tcPr>
            <w:tcW w:w="3260" w:type="dxa"/>
          </w:tcPr>
          <w:p w:rsidR="00114F7E" w:rsidRDefault="00416CDF">
            <w:pPr>
              <w:pBdr>
                <w:top w:val="nil"/>
                <w:left w:val="nil"/>
                <w:bottom w:val="nil"/>
                <w:right w:val="nil"/>
                <w:between w:val="nil"/>
              </w:pBdr>
              <w:spacing w:before="65"/>
              <w:ind w:right="686"/>
              <w:jc w:val="center"/>
              <w:rPr>
                <w:rFonts w:ascii="Arial" w:eastAsia="Arial" w:hAnsi="Arial" w:cs="Arial"/>
                <w:sz w:val="20"/>
                <w:szCs w:val="20"/>
              </w:rPr>
            </w:pPr>
            <w:r>
              <w:rPr>
                <w:rFonts w:ascii="Arial" w:eastAsia="Arial" w:hAnsi="Arial" w:cs="Arial"/>
                <w:sz w:val="20"/>
                <w:szCs w:val="20"/>
              </w:rPr>
              <w:t>US Praia do Suá</w:t>
            </w:r>
          </w:p>
        </w:tc>
        <w:tc>
          <w:tcPr>
            <w:tcW w:w="2552" w:type="dxa"/>
          </w:tcPr>
          <w:p w:rsidR="00114F7E" w:rsidRDefault="00416CDF">
            <w:pPr>
              <w:pBdr>
                <w:top w:val="nil"/>
                <w:left w:val="nil"/>
                <w:bottom w:val="nil"/>
                <w:right w:val="nil"/>
                <w:between w:val="nil"/>
              </w:pBdr>
              <w:spacing w:before="65"/>
              <w:jc w:val="center"/>
              <w:rPr>
                <w:rFonts w:ascii="Arial" w:eastAsia="Arial" w:hAnsi="Arial" w:cs="Arial"/>
                <w:sz w:val="20"/>
                <w:szCs w:val="20"/>
              </w:rPr>
            </w:pPr>
            <w:r>
              <w:rPr>
                <w:rFonts w:ascii="Arial" w:eastAsia="Arial" w:hAnsi="Arial" w:cs="Arial"/>
                <w:sz w:val="20"/>
                <w:szCs w:val="20"/>
              </w:rPr>
              <w:t>1 R1 e 2 R2</w:t>
            </w:r>
          </w:p>
        </w:tc>
      </w:tr>
      <w:tr w:rsidR="00114F7E">
        <w:trPr>
          <w:cantSplit/>
          <w:trHeight w:val="340"/>
          <w:tblHeader/>
        </w:trPr>
        <w:tc>
          <w:tcPr>
            <w:tcW w:w="3686" w:type="dxa"/>
          </w:tcPr>
          <w:p w:rsidR="00114F7E" w:rsidRDefault="00416CDF">
            <w:pPr>
              <w:pBdr>
                <w:top w:val="nil"/>
                <w:left w:val="nil"/>
                <w:bottom w:val="nil"/>
                <w:right w:val="nil"/>
                <w:between w:val="nil"/>
              </w:pBdr>
              <w:spacing w:before="65"/>
              <w:ind w:right="108"/>
              <w:jc w:val="center"/>
              <w:rPr>
                <w:rFonts w:ascii="Arial" w:eastAsia="Arial" w:hAnsi="Arial" w:cs="Arial"/>
                <w:sz w:val="20"/>
                <w:szCs w:val="20"/>
              </w:rPr>
            </w:pPr>
            <w:r>
              <w:rPr>
                <w:rFonts w:ascii="Arial" w:eastAsia="Arial" w:hAnsi="Arial" w:cs="Arial"/>
                <w:sz w:val="20"/>
                <w:szCs w:val="20"/>
              </w:rPr>
              <w:t>PRMFC UFES</w:t>
            </w:r>
          </w:p>
        </w:tc>
        <w:tc>
          <w:tcPr>
            <w:tcW w:w="3260" w:type="dxa"/>
          </w:tcPr>
          <w:p w:rsidR="00114F7E" w:rsidRDefault="00416CDF">
            <w:pPr>
              <w:pBdr>
                <w:top w:val="nil"/>
                <w:left w:val="nil"/>
                <w:bottom w:val="nil"/>
                <w:right w:val="nil"/>
                <w:between w:val="nil"/>
              </w:pBdr>
              <w:spacing w:before="65"/>
              <w:ind w:right="687"/>
              <w:jc w:val="center"/>
              <w:rPr>
                <w:rFonts w:ascii="Arial" w:eastAsia="Arial" w:hAnsi="Arial" w:cs="Arial"/>
                <w:sz w:val="20"/>
                <w:szCs w:val="20"/>
              </w:rPr>
            </w:pPr>
            <w:r>
              <w:rPr>
                <w:rFonts w:ascii="Arial" w:eastAsia="Arial" w:hAnsi="Arial" w:cs="Arial"/>
                <w:sz w:val="20"/>
                <w:szCs w:val="20"/>
              </w:rPr>
              <w:t>US São Cristóvão</w:t>
            </w:r>
          </w:p>
        </w:tc>
        <w:tc>
          <w:tcPr>
            <w:tcW w:w="2552" w:type="dxa"/>
          </w:tcPr>
          <w:p w:rsidR="00114F7E" w:rsidRDefault="00416CDF">
            <w:pPr>
              <w:pBdr>
                <w:top w:val="nil"/>
                <w:left w:val="nil"/>
                <w:bottom w:val="nil"/>
                <w:right w:val="nil"/>
                <w:between w:val="nil"/>
              </w:pBdr>
              <w:spacing w:before="65"/>
              <w:jc w:val="center"/>
              <w:rPr>
                <w:rFonts w:ascii="Arial" w:eastAsia="Arial" w:hAnsi="Arial" w:cs="Arial"/>
                <w:sz w:val="20"/>
                <w:szCs w:val="20"/>
              </w:rPr>
            </w:pPr>
            <w:r>
              <w:rPr>
                <w:rFonts w:ascii="Arial" w:eastAsia="Arial" w:hAnsi="Arial" w:cs="Arial"/>
                <w:sz w:val="20"/>
                <w:szCs w:val="20"/>
              </w:rPr>
              <w:t>1 R2</w:t>
            </w:r>
          </w:p>
        </w:tc>
      </w:tr>
    </w:tbl>
    <w:p w:rsidR="00114F7E" w:rsidRDefault="00114F7E">
      <w:pPr>
        <w:rPr>
          <w:rFonts w:ascii="Arial" w:eastAsia="Arial" w:hAnsi="Arial" w:cs="Arial"/>
        </w:rPr>
      </w:pPr>
    </w:p>
    <w:p w:rsidR="00114F7E" w:rsidRDefault="00416CDF">
      <w:pPr>
        <w:spacing w:line="276" w:lineRule="auto"/>
        <w:ind w:right="142"/>
        <w:jc w:val="both"/>
        <w:rPr>
          <w:rFonts w:ascii="Arial" w:eastAsia="Arial" w:hAnsi="Arial" w:cs="Arial"/>
        </w:rPr>
      </w:pPr>
      <w:r>
        <w:rPr>
          <w:rFonts w:ascii="Arial" w:eastAsia="Arial" w:hAnsi="Arial" w:cs="Arial"/>
        </w:rPr>
        <w:t>Dentre as atividades de Residência Médica, por meio da parceria com o Hospital Estadual Infantil Nossa Senhora da Glória (HEINSG), estão em formação na Rede SEMUS 20 médicos da Residência em Pediatria. Por intermédio do Instituto Capixaba de Ensino, Pesquisa e Inovação (ICEPi) foram implementadas as Residência Multiprofissionais em Saúde da Família, Saúde Mental e Cuidados Paliativos na PMV/SEMUS com 47 residentes distribuídos, conforme quadro abaixo:</w:t>
      </w:r>
    </w:p>
    <w:p w:rsidR="00114F7E" w:rsidRDefault="00114F7E">
      <w:pPr>
        <w:spacing w:line="276" w:lineRule="auto"/>
        <w:ind w:right="142"/>
        <w:jc w:val="both"/>
        <w:rPr>
          <w:rFonts w:ascii="Arial" w:eastAsia="Arial" w:hAnsi="Arial" w:cs="Arial"/>
        </w:rPr>
      </w:pPr>
    </w:p>
    <w:p w:rsidR="00114F7E" w:rsidRDefault="00416CDF">
      <w:pPr>
        <w:ind w:right="1134"/>
        <w:jc w:val="both"/>
        <w:rPr>
          <w:rFonts w:ascii="Arial" w:eastAsia="Arial" w:hAnsi="Arial" w:cs="Arial"/>
          <w:b/>
        </w:rPr>
      </w:pPr>
      <w:r>
        <w:rPr>
          <w:rFonts w:ascii="Arial" w:eastAsia="Arial" w:hAnsi="Arial" w:cs="Arial"/>
          <w:b/>
        </w:rPr>
        <w:t xml:space="preserve">Programas de Residência Multiprofissional Saúde da Família </w:t>
      </w:r>
    </w:p>
    <w:p w:rsidR="00114F7E" w:rsidRDefault="00114F7E">
      <w:pPr>
        <w:ind w:right="1134"/>
        <w:jc w:val="both"/>
        <w:rPr>
          <w:rFonts w:ascii="Arial" w:eastAsia="Arial" w:hAnsi="Arial" w:cs="Arial"/>
          <w:b/>
        </w:rPr>
      </w:pPr>
    </w:p>
    <w:p w:rsidR="00114F7E" w:rsidRPr="00C031BB" w:rsidRDefault="00416CDF">
      <w:pPr>
        <w:spacing w:before="280" w:line="360" w:lineRule="auto"/>
        <w:rPr>
          <w:rFonts w:ascii="Arial" w:eastAsia="Arial" w:hAnsi="Arial" w:cs="Arial"/>
          <w:b/>
          <w:sz w:val="20"/>
          <w:szCs w:val="20"/>
        </w:rPr>
      </w:pPr>
      <w:proofErr w:type="gramStart"/>
      <w:r w:rsidRPr="00C031BB">
        <w:rPr>
          <w:rFonts w:ascii="Arial" w:eastAsia="Arial" w:hAnsi="Arial" w:cs="Arial"/>
          <w:b/>
          <w:sz w:val="20"/>
          <w:szCs w:val="20"/>
        </w:rPr>
        <w:t>Quadro 29 -</w:t>
      </w:r>
      <w:r w:rsidRPr="00C031BB">
        <w:rPr>
          <w:rFonts w:ascii="Arial" w:eastAsia="Arial" w:hAnsi="Arial" w:cs="Arial"/>
          <w:sz w:val="20"/>
          <w:szCs w:val="20"/>
        </w:rPr>
        <w:t xml:space="preserve"> Dados dos Programas de Residência</w:t>
      </w:r>
      <w:proofErr w:type="gramEnd"/>
      <w:r w:rsidRPr="00C031BB">
        <w:rPr>
          <w:rFonts w:ascii="Arial" w:eastAsia="Arial" w:hAnsi="Arial" w:cs="Arial"/>
          <w:sz w:val="20"/>
          <w:szCs w:val="20"/>
        </w:rPr>
        <w:t xml:space="preserve"> </w:t>
      </w:r>
    </w:p>
    <w:tbl>
      <w:tblPr>
        <w:tblStyle w:val="afffffffffff6"/>
        <w:tblW w:w="964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87"/>
        <w:gridCol w:w="3300"/>
        <w:gridCol w:w="3153"/>
      </w:tblGrid>
      <w:tr w:rsidR="00114F7E">
        <w:trPr>
          <w:cantSplit/>
          <w:tblHeader/>
        </w:trPr>
        <w:tc>
          <w:tcPr>
            <w:tcW w:w="3187" w:type="dxa"/>
            <w:vMerge w:val="restart"/>
            <w:shd w:val="clear" w:color="auto" w:fill="D9D9D9"/>
            <w:vAlign w:val="center"/>
          </w:tcPr>
          <w:p w:rsidR="00114F7E" w:rsidRDefault="00416CDF">
            <w:pPr>
              <w:pBdr>
                <w:top w:val="nil"/>
                <w:left w:val="nil"/>
                <w:bottom w:val="nil"/>
                <w:right w:val="nil"/>
                <w:between w:val="nil"/>
              </w:pBdr>
              <w:tabs>
                <w:tab w:val="left" w:pos="708"/>
              </w:tabs>
              <w:jc w:val="center"/>
              <w:rPr>
                <w:rFonts w:ascii="Arial" w:eastAsia="Arial" w:hAnsi="Arial" w:cs="Arial"/>
                <w:b/>
                <w:sz w:val="20"/>
                <w:szCs w:val="20"/>
              </w:rPr>
            </w:pPr>
            <w:r>
              <w:rPr>
                <w:rFonts w:ascii="Arial" w:eastAsia="Arial" w:hAnsi="Arial" w:cs="Arial"/>
                <w:b/>
                <w:sz w:val="20"/>
                <w:szCs w:val="20"/>
              </w:rPr>
              <w:t>Cenário de prática</w:t>
            </w:r>
          </w:p>
        </w:tc>
        <w:tc>
          <w:tcPr>
            <w:tcW w:w="6453" w:type="dxa"/>
            <w:gridSpan w:val="2"/>
            <w:shd w:val="clear" w:color="auto" w:fill="D9D9D9"/>
            <w:vAlign w:val="center"/>
          </w:tcPr>
          <w:p w:rsidR="00114F7E" w:rsidRDefault="00416CDF">
            <w:pPr>
              <w:pBdr>
                <w:top w:val="nil"/>
                <w:left w:val="nil"/>
                <w:bottom w:val="nil"/>
                <w:right w:val="nil"/>
                <w:between w:val="nil"/>
              </w:pBdr>
              <w:tabs>
                <w:tab w:val="left" w:pos="708"/>
              </w:tabs>
              <w:jc w:val="center"/>
              <w:rPr>
                <w:rFonts w:ascii="Arial" w:eastAsia="Arial" w:hAnsi="Arial" w:cs="Arial"/>
                <w:b/>
                <w:sz w:val="20"/>
                <w:szCs w:val="20"/>
              </w:rPr>
            </w:pPr>
            <w:r>
              <w:rPr>
                <w:rFonts w:ascii="Arial" w:eastAsia="Arial" w:hAnsi="Arial" w:cs="Arial"/>
                <w:b/>
                <w:sz w:val="20"/>
                <w:szCs w:val="20"/>
              </w:rPr>
              <w:t>Residentes</w:t>
            </w:r>
          </w:p>
        </w:tc>
      </w:tr>
      <w:tr w:rsidR="00114F7E">
        <w:trPr>
          <w:cantSplit/>
          <w:tblHeader/>
        </w:trPr>
        <w:tc>
          <w:tcPr>
            <w:tcW w:w="3187" w:type="dxa"/>
            <w:vMerge/>
            <w:shd w:val="clear" w:color="auto" w:fill="D9D9D9"/>
            <w:vAlign w:val="center"/>
          </w:tcPr>
          <w:p w:rsidR="00114F7E" w:rsidRDefault="00114F7E">
            <w:pPr>
              <w:widowControl w:val="0"/>
              <w:pBdr>
                <w:top w:val="nil"/>
                <w:left w:val="nil"/>
                <w:bottom w:val="nil"/>
                <w:right w:val="nil"/>
                <w:between w:val="nil"/>
              </w:pBdr>
              <w:spacing w:line="276" w:lineRule="auto"/>
              <w:rPr>
                <w:rFonts w:ascii="Arial" w:eastAsia="Arial" w:hAnsi="Arial" w:cs="Arial"/>
                <w:b/>
                <w:sz w:val="20"/>
                <w:szCs w:val="20"/>
              </w:rPr>
            </w:pPr>
          </w:p>
        </w:tc>
        <w:tc>
          <w:tcPr>
            <w:tcW w:w="3300" w:type="dxa"/>
            <w:shd w:val="clear" w:color="auto" w:fill="D9D9D9"/>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b/>
                <w:sz w:val="20"/>
                <w:szCs w:val="20"/>
              </w:rPr>
            </w:pPr>
            <w:r>
              <w:rPr>
                <w:rFonts w:ascii="Arial" w:eastAsia="Arial" w:hAnsi="Arial" w:cs="Arial"/>
                <w:b/>
                <w:sz w:val="20"/>
                <w:szCs w:val="20"/>
              </w:rPr>
              <w:t>Categoria profissional</w:t>
            </w:r>
          </w:p>
        </w:tc>
        <w:tc>
          <w:tcPr>
            <w:tcW w:w="3153" w:type="dxa"/>
            <w:shd w:val="clear" w:color="auto" w:fill="D9D9D9"/>
            <w:vAlign w:val="center"/>
          </w:tcPr>
          <w:p w:rsidR="00114F7E" w:rsidRDefault="00416CDF">
            <w:pPr>
              <w:pBdr>
                <w:top w:val="nil"/>
                <w:left w:val="nil"/>
                <w:bottom w:val="nil"/>
                <w:right w:val="nil"/>
                <w:between w:val="nil"/>
              </w:pBdr>
              <w:tabs>
                <w:tab w:val="left" w:pos="708"/>
              </w:tabs>
              <w:jc w:val="center"/>
              <w:rPr>
                <w:rFonts w:ascii="Arial" w:eastAsia="Arial" w:hAnsi="Arial" w:cs="Arial"/>
                <w:b/>
                <w:sz w:val="20"/>
                <w:szCs w:val="20"/>
              </w:rPr>
            </w:pPr>
            <w:r>
              <w:rPr>
                <w:rFonts w:ascii="Arial" w:eastAsia="Arial" w:hAnsi="Arial" w:cs="Arial"/>
                <w:b/>
                <w:sz w:val="20"/>
                <w:szCs w:val="20"/>
              </w:rPr>
              <w:t>Quantidade</w:t>
            </w:r>
          </w:p>
        </w:tc>
      </w:tr>
      <w:tr w:rsidR="00114F7E">
        <w:trPr>
          <w:cantSplit/>
          <w:tblHeader/>
        </w:trPr>
        <w:tc>
          <w:tcPr>
            <w:tcW w:w="3187" w:type="dxa"/>
            <w:vMerge w:val="restart"/>
            <w:vAlign w:val="center"/>
          </w:tcPr>
          <w:p w:rsidR="00114F7E" w:rsidRDefault="00416CDF">
            <w:pPr>
              <w:pBdr>
                <w:top w:val="nil"/>
                <w:left w:val="nil"/>
                <w:bottom w:val="nil"/>
                <w:right w:val="nil"/>
                <w:between w:val="nil"/>
              </w:pBdr>
              <w:tabs>
                <w:tab w:val="left" w:pos="708"/>
              </w:tabs>
              <w:jc w:val="center"/>
              <w:rPr>
                <w:rFonts w:ascii="Arial" w:eastAsia="Arial" w:hAnsi="Arial" w:cs="Arial"/>
                <w:sz w:val="20"/>
                <w:szCs w:val="20"/>
              </w:rPr>
            </w:pPr>
            <w:r>
              <w:rPr>
                <w:rFonts w:ascii="Arial" w:eastAsia="Arial" w:hAnsi="Arial" w:cs="Arial"/>
                <w:sz w:val="20"/>
                <w:szCs w:val="20"/>
              </w:rPr>
              <w:t>UBS Grande Vitória</w:t>
            </w: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Educação Física</w:t>
            </w:r>
          </w:p>
        </w:tc>
        <w:tc>
          <w:tcPr>
            <w:tcW w:w="3153" w:type="dxa"/>
            <w:vMerge w:val="restart"/>
            <w:vAlign w:val="center"/>
          </w:tcPr>
          <w:p w:rsidR="00114F7E" w:rsidRDefault="00416CDF">
            <w:pPr>
              <w:pBdr>
                <w:top w:val="nil"/>
                <w:left w:val="nil"/>
                <w:bottom w:val="nil"/>
                <w:right w:val="nil"/>
                <w:between w:val="nil"/>
              </w:pBdr>
              <w:tabs>
                <w:tab w:val="left" w:pos="708"/>
              </w:tabs>
              <w:jc w:val="center"/>
              <w:rPr>
                <w:rFonts w:ascii="Arial" w:eastAsia="Arial" w:hAnsi="Arial" w:cs="Arial"/>
                <w:sz w:val="20"/>
                <w:szCs w:val="20"/>
              </w:rPr>
            </w:pPr>
            <w:r>
              <w:rPr>
                <w:rFonts w:ascii="Arial" w:eastAsia="Arial" w:hAnsi="Arial" w:cs="Arial"/>
                <w:sz w:val="20"/>
                <w:szCs w:val="20"/>
              </w:rPr>
              <w:t>5</w:t>
            </w:r>
          </w:p>
        </w:tc>
      </w:tr>
      <w:tr w:rsidR="00114F7E">
        <w:trPr>
          <w:cantSplit/>
          <w:tblHeader/>
        </w:trPr>
        <w:tc>
          <w:tcPr>
            <w:tcW w:w="3187"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Enfermagem</w:t>
            </w:r>
          </w:p>
        </w:tc>
        <w:tc>
          <w:tcPr>
            <w:tcW w:w="3153"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blHeader/>
        </w:trPr>
        <w:tc>
          <w:tcPr>
            <w:tcW w:w="3187"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Fonoaudiologia</w:t>
            </w:r>
          </w:p>
        </w:tc>
        <w:tc>
          <w:tcPr>
            <w:tcW w:w="3153"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blHeader/>
        </w:trPr>
        <w:tc>
          <w:tcPr>
            <w:tcW w:w="3187"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Nutrição</w:t>
            </w:r>
          </w:p>
        </w:tc>
        <w:tc>
          <w:tcPr>
            <w:tcW w:w="3153"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blHeader/>
        </w:trPr>
        <w:tc>
          <w:tcPr>
            <w:tcW w:w="3187" w:type="dxa"/>
            <w:vMerge w:val="restart"/>
            <w:vAlign w:val="center"/>
          </w:tcPr>
          <w:p w:rsidR="00114F7E" w:rsidRDefault="00416CDF">
            <w:pPr>
              <w:pBdr>
                <w:top w:val="nil"/>
                <w:left w:val="nil"/>
                <w:bottom w:val="nil"/>
                <w:right w:val="nil"/>
                <w:between w:val="nil"/>
              </w:pBdr>
              <w:tabs>
                <w:tab w:val="left" w:pos="708"/>
              </w:tabs>
              <w:jc w:val="center"/>
              <w:rPr>
                <w:rFonts w:ascii="Arial" w:eastAsia="Arial" w:hAnsi="Arial" w:cs="Arial"/>
                <w:sz w:val="20"/>
                <w:szCs w:val="20"/>
              </w:rPr>
            </w:pPr>
            <w:r>
              <w:rPr>
                <w:rFonts w:ascii="Arial" w:eastAsia="Arial" w:hAnsi="Arial" w:cs="Arial"/>
                <w:sz w:val="20"/>
                <w:szCs w:val="20"/>
              </w:rPr>
              <w:t>UBS Jesus de Nazareth</w:t>
            </w: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Enfermagem</w:t>
            </w:r>
          </w:p>
        </w:tc>
        <w:tc>
          <w:tcPr>
            <w:tcW w:w="3153" w:type="dxa"/>
            <w:vMerge w:val="restart"/>
            <w:vAlign w:val="center"/>
          </w:tcPr>
          <w:p w:rsidR="00114F7E" w:rsidRDefault="00416CDF">
            <w:pPr>
              <w:pBdr>
                <w:top w:val="nil"/>
                <w:left w:val="nil"/>
                <w:bottom w:val="nil"/>
                <w:right w:val="nil"/>
                <w:between w:val="nil"/>
              </w:pBdr>
              <w:tabs>
                <w:tab w:val="left" w:pos="708"/>
              </w:tabs>
              <w:jc w:val="center"/>
              <w:rPr>
                <w:rFonts w:ascii="Arial" w:eastAsia="Arial" w:hAnsi="Arial" w:cs="Arial"/>
                <w:sz w:val="20"/>
                <w:szCs w:val="20"/>
              </w:rPr>
            </w:pPr>
            <w:r>
              <w:rPr>
                <w:rFonts w:ascii="Arial" w:eastAsia="Arial" w:hAnsi="Arial" w:cs="Arial"/>
                <w:sz w:val="20"/>
                <w:szCs w:val="20"/>
              </w:rPr>
              <w:t>3</w:t>
            </w:r>
          </w:p>
        </w:tc>
      </w:tr>
      <w:tr w:rsidR="00114F7E">
        <w:trPr>
          <w:cantSplit/>
          <w:tblHeader/>
        </w:trPr>
        <w:tc>
          <w:tcPr>
            <w:tcW w:w="3187"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Fonoaudiologia</w:t>
            </w:r>
          </w:p>
        </w:tc>
        <w:tc>
          <w:tcPr>
            <w:tcW w:w="3153"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blHeader/>
        </w:trPr>
        <w:tc>
          <w:tcPr>
            <w:tcW w:w="3187"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Terapia Ocupacional</w:t>
            </w:r>
          </w:p>
        </w:tc>
        <w:tc>
          <w:tcPr>
            <w:tcW w:w="3153"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blHeader/>
        </w:trPr>
        <w:tc>
          <w:tcPr>
            <w:tcW w:w="3187" w:type="dxa"/>
            <w:vMerge w:val="restart"/>
            <w:vAlign w:val="center"/>
          </w:tcPr>
          <w:p w:rsidR="00114F7E" w:rsidRDefault="00416CDF">
            <w:pPr>
              <w:pBdr>
                <w:top w:val="nil"/>
                <w:left w:val="nil"/>
                <w:bottom w:val="nil"/>
                <w:right w:val="nil"/>
                <w:between w:val="nil"/>
              </w:pBdr>
              <w:tabs>
                <w:tab w:val="left" w:pos="708"/>
              </w:tabs>
              <w:jc w:val="center"/>
              <w:rPr>
                <w:rFonts w:ascii="Arial" w:eastAsia="Arial" w:hAnsi="Arial" w:cs="Arial"/>
                <w:sz w:val="20"/>
                <w:szCs w:val="20"/>
              </w:rPr>
            </w:pPr>
            <w:r>
              <w:rPr>
                <w:rFonts w:ascii="Arial" w:eastAsia="Arial" w:hAnsi="Arial" w:cs="Arial"/>
                <w:sz w:val="20"/>
                <w:szCs w:val="20"/>
              </w:rPr>
              <w:t>UBS Alagoano</w:t>
            </w: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Educação Física</w:t>
            </w:r>
          </w:p>
        </w:tc>
        <w:tc>
          <w:tcPr>
            <w:tcW w:w="3153" w:type="dxa"/>
            <w:vMerge w:val="restart"/>
            <w:vAlign w:val="center"/>
          </w:tcPr>
          <w:p w:rsidR="00114F7E" w:rsidRDefault="00416CDF">
            <w:pPr>
              <w:pBdr>
                <w:top w:val="nil"/>
                <w:left w:val="nil"/>
                <w:bottom w:val="nil"/>
                <w:right w:val="nil"/>
                <w:between w:val="nil"/>
              </w:pBdr>
              <w:tabs>
                <w:tab w:val="left" w:pos="708"/>
              </w:tabs>
              <w:jc w:val="center"/>
              <w:rPr>
                <w:rFonts w:ascii="Arial" w:eastAsia="Arial" w:hAnsi="Arial" w:cs="Arial"/>
                <w:sz w:val="20"/>
                <w:szCs w:val="20"/>
              </w:rPr>
            </w:pPr>
            <w:r>
              <w:rPr>
                <w:rFonts w:ascii="Arial" w:eastAsia="Arial" w:hAnsi="Arial" w:cs="Arial"/>
                <w:sz w:val="20"/>
                <w:szCs w:val="20"/>
              </w:rPr>
              <w:t>5</w:t>
            </w:r>
          </w:p>
        </w:tc>
      </w:tr>
      <w:tr w:rsidR="00114F7E">
        <w:trPr>
          <w:cantSplit/>
          <w:tblHeader/>
        </w:trPr>
        <w:tc>
          <w:tcPr>
            <w:tcW w:w="3187"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Fonoaudiologia</w:t>
            </w:r>
          </w:p>
        </w:tc>
        <w:tc>
          <w:tcPr>
            <w:tcW w:w="3153"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blHeader/>
        </w:trPr>
        <w:tc>
          <w:tcPr>
            <w:tcW w:w="3187"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Fisioterapia</w:t>
            </w:r>
          </w:p>
        </w:tc>
        <w:tc>
          <w:tcPr>
            <w:tcW w:w="3153"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blHeader/>
        </w:trPr>
        <w:tc>
          <w:tcPr>
            <w:tcW w:w="3187"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Odontologia</w:t>
            </w:r>
          </w:p>
        </w:tc>
        <w:tc>
          <w:tcPr>
            <w:tcW w:w="3153"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blHeader/>
        </w:trPr>
        <w:tc>
          <w:tcPr>
            <w:tcW w:w="3187" w:type="dxa"/>
            <w:vMerge w:val="restart"/>
            <w:vAlign w:val="center"/>
          </w:tcPr>
          <w:p w:rsidR="00114F7E" w:rsidRDefault="00416CDF">
            <w:pPr>
              <w:pBdr>
                <w:top w:val="nil"/>
                <w:left w:val="nil"/>
                <w:bottom w:val="nil"/>
                <w:right w:val="nil"/>
                <w:between w:val="nil"/>
              </w:pBdr>
              <w:tabs>
                <w:tab w:val="left" w:pos="708"/>
              </w:tabs>
              <w:jc w:val="center"/>
              <w:rPr>
                <w:rFonts w:ascii="Arial" w:eastAsia="Arial" w:hAnsi="Arial" w:cs="Arial"/>
                <w:sz w:val="20"/>
                <w:szCs w:val="20"/>
              </w:rPr>
            </w:pPr>
            <w:r>
              <w:rPr>
                <w:rFonts w:ascii="Arial" w:eastAsia="Arial" w:hAnsi="Arial" w:cs="Arial"/>
                <w:sz w:val="20"/>
                <w:szCs w:val="20"/>
              </w:rPr>
              <w:t>UBS Ilha das Caieiras</w:t>
            </w: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Odontologia</w:t>
            </w:r>
          </w:p>
        </w:tc>
        <w:tc>
          <w:tcPr>
            <w:tcW w:w="3153" w:type="dxa"/>
            <w:vMerge w:val="restart"/>
            <w:vAlign w:val="center"/>
          </w:tcPr>
          <w:p w:rsidR="00114F7E" w:rsidRDefault="00416CDF">
            <w:pPr>
              <w:pBdr>
                <w:top w:val="nil"/>
                <w:left w:val="nil"/>
                <w:bottom w:val="nil"/>
                <w:right w:val="nil"/>
                <w:between w:val="nil"/>
              </w:pBdr>
              <w:tabs>
                <w:tab w:val="left" w:pos="708"/>
              </w:tabs>
              <w:jc w:val="center"/>
              <w:rPr>
                <w:rFonts w:ascii="Arial" w:eastAsia="Arial" w:hAnsi="Arial" w:cs="Arial"/>
                <w:sz w:val="20"/>
                <w:szCs w:val="20"/>
              </w:rPr>
            </w:pPr>
            <w:r>
              <w:rPr>
                <w:rFonts w:ascii="Arial" w:eastAsia="Arial" w:hAnsi="Arial" w:cs="Arial"/>
                <w:sz w:val="20"/>
                <w:szCs w:val="20"/>
              </w:rPr>
              <w:t>7</w:t>
            </w:r>
          </w:p>
        </w:tc>
      </w:tr>
      <w:tr w:rsidR="00114F7E">
        <w:trPr>
          <w:cantSplit/>
          <w:tblHeader/>
        </w:trPr>
        <w:tc>
          <w:tcPr>
            <w:tcW w:w="3187"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Psicologia</w:t>
            </w:r>
          </w:p>
        </w:tc>
        <w:tc>
          <w:tcPr>
            <w:tcW w:w="3153"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blHeader/>
        </w:trPr>
        <w:tc>
          <w:tcPr>
            <w:tcW w:w="3187"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Terapia Ocupacional</w:t>
            </w:r>
          </w:p>
        </w:tc>
        <w:tc>
          <w:tcPr>
            <w:tcW w:w="3153"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blHeader/>
        </w:trPr>
        <w:tc>
          <w:tcPr>
            <w:tcW w:w="3187"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Fisioterapia</w:t>
            </w:r>
          </w:p>
        </w:tc>
        <w:tc>
          <w:tcPr>
            <w:tcW w:w="3153"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blHeader/>
        </w:trPr>
        <w:tc>
          <w:tcPr>
            <w:tcW w:w="3187"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Serviço Social</w:t>
            </w:r>
          </w:p>
        </w:tc>
        <w:tc>
          <w:tcPr>
            <w:tcW w:w="3153"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blHeader/>
        </w:trPr>
        <w:tc>
          <w:tcPr>
            <w:tcW w:w="3187" w:type="dxa"/>
            <w:vMerge w:val="restart"/>
            <w:vAlign w:val="center"/>
          </w:tcPr>
          <w:p w:rsidR="00114F7E" w:rsidRDefault="00416CDF">
            <w:pPr>
              <w:pBdr>
                <w:top w:val="nil"/>
                <w:left w:val="nil"/>
                <w:bottom w:val="nil"/>
                <w:right w:val="nil"/>
                <w:between w:val="nil"/>
              </w:pBdr>
              <w:tabs>
                <w:tab w:val="left" w:pos="708"/>
              </w:tabs>
              <w:jc w:val="center"/>
              <w:rPr>
                <w:rFonts w:ascii="Arial" w:eastAsia="Arial" w:hAnsi="Arial" w:cs="Arial"/>
                <w:sz w:val="20"/>
                <w:szCs w:val="20"/>
              </w:rPr>
            </w:pPr>
            <w:r>
              <w:rPr>
                <w:rFonts w:ascii="Arial" w:eastAsia="Arial" w:hAnsi="Arial" w:cs="Arial"/>
                <w:sz w:val="20"/>
                <w:szCs w:val="20"/>
              </w:rPr>
              <w:t>UBS Maruípe</w:t>
            </w: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Enfermagem</w:t>
            </w:r>
          </w:p>
        </w:tc>
        <w:tc>
          <w:tcPr>
            <w:tcW w:w="3153" w:type="dxa"/>
            <w:vMerge w:val="restart"/>
            <w:vAlign w:val="center"/>
          </w:tcPr>
          <w:p w:rsidR="00114F7E" w:rsidRDefault="00416CDF">
            <w:pPr>
              <w:pBdr>
                <w:top w:val="nil"/>
                <w:left w:val="nil"/>
                <w:bottom w:val="nil"/>
                <w:right w:val="nil"/>
                <w:between w:val="nil"/>
              </w:pBdr>
              <w:tabs>
                <w:tab w:val="left" w:pos="708"/>
              </w:tabs>
              <w:jc w:val="center"/>
              <w:rPr>
                <w:rFonts w:ascii="Arial" w:eastAsia="Arial" w:hAnsi="Arial" w:cs="Arial"/>
                <w:sz w:val="20"/>
                <w:szCs w:val="20"/>
              </w:rPr>
            </w:pPr>
            <w:r>
              <w:rPr>
                <w:rFonts w:ascii="Arial" w:eastAsia="Arial" w:hAnsi="Arial" w:cs="Arial"/>
                <w:sz w:val="20"/>
                <w:szCs w:val="20"/>
              </w:rPr>
              <w:t>6</w:t>
            </w:r>
          </w:p>
        </w:tc>
      </w:tr>
      <w:tr w:rsidR="00114F7E">
        <w:trPr>
          <w:cantSplit/>
          <w:tblHeader/>
        </w:trPr>
        <w:tc>
          <w:tcPr>
            <w:tcW w:w="3187"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Terapia Ocupacional</w:t>
            </w:r>
          </w:p>
        </w:tc>
        <w:tc>
          <w:tcPr>
            <w:tcW w:w="3153"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blHeader/>
        </w:trPr>
        <w:tc>
          <w:tcPr>
            <w:tcW w:w="3187"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Nutrição</w:t>
            </w:r>
          </w:p>
        </w:tc>
        <w:tc>
          <w:tcPr>
            <w:tcW w:w="3153"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blHeader/>
        </w:trPr>
        <w:tc>
          <w:tcPr>
            <w:tcW w:w="3187"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Odontologia</w:t>
            </w:r>
          </w:p>
        </w:tc>
        <w:tc>
          <w:tcPr>
            <w:tcW w:w="3153"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blHeader/>
        </w:trPr>
        <w:tc>
          <w:tcPr>
            <w:tcW w:w="3187" w:type="dxa"/>
            <w:vMerge w:val="restart"/>
            <w:vAlign w:val="center"/>
          </w:tcPr>
          <w:p w:rsidR="00114F7E" w:rsidRDefault="00416CDF">
            <w:pPr>
              <w:pBdr>
                <w:top w:val="nil"/>
                <w:left w:val="nil"/>
                <w:bottom w:val="nil"/>
                <w:right w:val="nil"/>
                <w:between w:val="nil"/>
              </w:pBdr>
              <w:tabs>
                <w:tab w:val="left" w:pos="708"/>
              </w:tabs>
              <w:jc w:val="center"/>
              <w:rPr>
                <w:rFonts w:ascii="Arial" w:eastAsia="Arial" w:hAnsi="Arial" w:cs="Arial"/>
                <w:sz w:val="20"/>
                <w:szCs w:val="20"/>
              </w:rPr>
            </w:pPr>
            <w:r>
              <w:rPr>
                <w:rFonts w:ascii="Arial" w:eastAsia="Arial" w:hAnsi="Arial" w:cs="Arial"/>
                <w:sz w:val="20"/>
                <w:szCs w:val="20"/>
              </w:rPr>
              <w:t>UBS Santo Antônio</w:t>
            </w: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Enfermagem</w:t>
            </w:r>
          </w:p>
        </w:tc>
        <w:tc>
          <w:tcPr>
            <w:tcW w:w="3153" w:type="dxa"/>
            <w:vMerge w:val="restart"/>
            <w:vAlign w:val="center"/>
          </w:tcPr>
          <w:p w:rsidR="00114F7E" w:rsidRDefault="00416CDF">
            <w:pPr>
              <w:pBdr>
                <w:top w:val="nil"/>
                <w:left w:val="nil"/>
                <w:bottom w:val="nil"/>
                <w:right w:val="nil"/>
                <w:between w:val="nil"/>
              </w:pBdr>
              <w:tabs>
                <w:tab w:val="left" w:pos="708"/>
              </w:tabs>
              <w:jc w:val="center"/>
              <w:rPr>
                <w:rFonts w:ascii="Arial" w:eastAsia="Arial" w:hAnsi="Arial" w:cs="Arial"/>
                <w:sz w:val="20"/>
                <w:szCs w:val="20"/>
              </w:rPr>
            </w:pPr>
            <w:r>
              <w:rPr>
                <w:rFonts w:ascii="Arial" w:eastAsia="Arial" w:hAnsi="Arial" w:cs="Arial"/>
                <w:sz w:val="20"/>
                <w:szCs w:val="20"/>
              </w:rPr>
              <w:t>9</w:t>
            </w:r>
          </w:p>
        </w:tc>
      </w:tr>
      <w:tr w:rsidR="00114F7E">
        <w:trPr>
          <w:cantSplit/>
          <w:tblHeader/>
        </w:trPr>
        <w:tc>
          <w:tcPr>
            <w:tcW w:w="3187"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Serviço Social</w:t>
            </w:r>
          </w:p>
        </w:tc>
        <w:tc>
          <w:tcPr>
            <w:tcW w:w="3153"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blHeader/>
        </w:trPr>
        <w:tc>
          <w:tcPr>
            <w:tcW w:w="3187"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Psicologia</w:t>
            </w:r>
          </w:p>
        </w:tc>
        <w:tc>
          <w:tcPr>
            <w:tcW w:w="3153"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blHeader/>
        </w:trPr>
        <w:tc>
          <w:tcPr>
            <w:tcW w:w="3187"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Fisioterapia</w:t>
            </w:r>
          </w:p>
        </w:tc>
        <w:tc>
          <w:tcPr>
            <w:tcW w:w="3153"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blHeader/>
        </w:trPr>
        <w:tc>
          <w:tcPr>
            <w:tcW w:w="3187"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Fonoaudiologia</w:t>
            </w:r>
          </w:p>
        </w:tc>
        <w:tc>
          <w:tcPr>
            <w:tcW w:w="3153"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blHeader/>
        </w:trPr>
        <w:tc>
          <w:tcPr>
            <w:tcW w:w="3187"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Odontologia</w:t>
            </w:r>
          </w:p>
        </w:tc>
        <w:tc>
          <w:tcPr>
            <w:tcW w:w="3153"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blHeader/>
        </w:trPr>
        <w:tc>
          <w:tcPr>
            <w:tcW w:w="3187"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Terapia Ocupacional</w:t>
            </w:r>
          </w:p>
        </w:tc>
        <w:tc>
          <w:tcPr>
            <w:tcW w:w="3153"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blHeader/>
        </w:trPr>
        <w:tc>
          <w:tcPr>
            <w:tcW w:w="3187" w:type="dxa"/>
            <w:vMerge w:val="restart"/>
            <w:vAlign w:val="center"/>
          </w:tcPr>
          <w:p w:rsidR="00114F7E" w:rsidRDefault="00416CDF">
            <w:pPr>
              <w:pBdr>
                <w:top w:val="nil"/>
                <w:left w:val="nil"/>
                <w:bottom w:val="nil"/>
                <w:right w:val="nil"/>
                <w:between w:val="nil"/>
              </w:pBdr>
              <w:tabs>
                <w:tab w:val="left" w:pos="708"/>
              </w:tabs>
              <w:jc w:val="center"/>
              <w:rPr>
                <w:rFonts w:ascii="Arial" w:eastAsia="Arial" w:hAnsi="Arial" w:cs="Arial"/>
                <w:sz w:val="20"/>
                <w:szCs w:val="20"/>
              </w:rPr>
            </w:pPr>
            <w:r>
              <w:rPr>
                <w:rFonts w:ascii="Arial" w:eastAsia="Arial" w:hAnsi="Arial" w:cs="Arial"/>
                <w:sz w:val="20"/>
                <w:szCs w:val="20"/>
              </w:rPr>
              <w:lastRenderedPageBreak/>
              <w:t>UBS Vitória</w:t>
            </w: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Nutrição</w:t>
            </w:r>
          </w:p>
        </w:tc>
        <w:tc>
          <w:tcPr>
            <w:tcW w:w="3153" w:type="dxa"/>
            <w:vMerge w:val="restart"/>
            <w:vAlign w:val="center"/>
          </w:tcPr>
          <w:p w:rsidR="00114F7E" w:rsidRDefault="00416CDF">
            <w:pPr>
              <w:pBdr>
                <w:top w:val="nil"/>
                <w:left w:val="nil"/>
                <w:bottom w:val="nil"/>
                <w:right w:val="nil"/>
                <w:between w:val="nil"/>
              </w:pBdr>
              <w:tabs>
                <w:tab w:val="left" w:pos="708"/>
              </w:tabs>
              <w:jc w:val="center"/>
              <w:rPr>
                <w:rFonts w:ascii="Arial" w:eastAsia="Arial" w:hAnsi="Arial" w:cs="Arial"/>
                <w:sz w:val="20"/>
                <w:szCs w:val="20"/>
              </w:rPr>
            </w:pPr>
            <w:r>
              <w:rPr>
                <w:rFonts w:ascii="Arial" w:eastAsia="Arial" w:hAnsi="Arial" w:cs="Arial"/>
                <w:sz w:val="20"/>
                <w:szCs w:val="20"/>
              </w:rPr>
              <w:t>3</w:t>
            </w:r>
          </w:p>
        </w:tc>
      </w:tr>
      <w:tr w:rsidR="00114F7E">
        <w:trPr>
          <w:cantSplit/>
          <w:tblHeader/>
        </w:trPr>
        <w:tc>
          <w:tcPr>
            <w:tcW w:w="3187"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Fisioterapia</w:t>
            </w:r>
          </w:p>
        </w:tc>
        <w:tc>
          <w:tcPr>
            <w:tcW w:w="3153"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blHeader/>
        </w:trPr>
        <w:tc>
          <w:tcPr>
            <w:tcW w:w="3187"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Psicologia</w:t>
            </w:r>
          </w:p>
        </w:tc>
        <w:tc>
          <w:tcPr>
            <w:tcW w:w="3153"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blHeader/>
        </w:trPr>
        <w:tc>
          <w:tcPr>
            <w:tcW w:w="6487" w:type="dxa"/>
            <w:gridSpan w:val="2"/>
            <w:shd w:val="clear" w:color="auto" w:fill="D9D9D9"/>
            <w:vAlign w:val="center"/>
          </w:tcPr>
          <w:p w:rsidR="00114F7E" w:rsidRDefault="00416CDF">
            <w:pPr>
              <w:pBdr>
                <w:top w:val="nil"/>
                <w:left w:val="nil"/>
                <w:bottom w:val="nil"/>
                <w:right w:val="nil"/>
                <w:between w:val="nil"/>
              </w:pBdr>
              <w:tabs>
                <w:tab w:val="left" w:pos="708"/>
              </w:tabs>
              <w:jc w:val="center"/>
              <w:rPr>
                <w:rFonts w:ascii="Arial" w:eastAsia="Arial" w:hAnsi="Arial" w:cs="Arial"/>
                <w:b/>
                <w:sz w:val="20"/>
                <w:szCs w:val="20"/>
              </w:rPr>
            </w:pPr>
            <w:r>
              <w:rPr>
                <w:rFonts w:ascii="Arial" w:eastAsia="Arial" w:hAnsi="Arial" w:cs="Arial"/>
                <w:b/>
                <w:sz w:val="20"/>
                <w:szCs w:val="20"/>
              </w:rPr>
              <w:t>Total</w:t>
            </w:r>
          </w:p>
        </w:tc>
        <w:tc>
          <w:tcPr>
            <w:tcW w:w="3153" w:type="dxa"/>
            <w:shd w:val="clear" w:color="auto" w:fill="D9D9D9"/>
            <w:vAlign w:val="center"/>
          </w:tcPr>
          <w:p w:rsidR="00114F7E" w:rsidRDefault="00416CDF">
            <w:pPr>
              <w:pBdr>
                <w:top w:val="nil"/>
                <w:left w:val="nil"/>
                <w:bottom w:val="nil"/>
                <w:right w:val="nil"/>
                <w:between w:val="nil"/>
              </w:pBdr>
              <w:tabs>
                <w:tab w:val="left" w:pos="708"/>
              </w:tabs>
              <w:jc w:val="center"/>
              <w:rPr>
                <w:rFonts w:ascii="Arial" w:eastAsia="Arial" w:hAnsi="Arial" w:cs="Arial"/>
                <w:b/>
                <w:sz w:val="20"/>
                <w:szCs w:val="20"/>
              </w:rPr>
            </w:pPr>
            <w:r>
              <w:rPr>
                <w:rFonts w:ascii="Arial" w:eastAsia="Arial" w:hAnsi="Arial" w:cs="Arial"/>
                <w:b/>
                <w:sz w:val="20"/>
                <w:szCs w:val="20"/>
              </w:rPr>
              <w:t>38</w:t>
            </w:r>
          </w:p>
        </w:tc>
      </w:tr>
    </w:tbl>
    <w:p w:rsidR="00114F7E" w:rsidRDefault="00114F7E">
      <w:pPr>
        <w:spacing w:line="360" w:lineRule="auto"/>
        <w:jc w:val="center"/>
        <w:rPr>
          <w:rFonts w:ascii="Arial" w:eastAsia="Arial" w:hAnsi="Arial" w:cs="Arial"/>
          <w:b/>
          <w:sz w:val="24"/>
          <w:szCs w:val="24"/>
        </w:rPr>
      </w:pPr>
    </w:p>
    <w:p w:rsidR="00114F7E" w:rsidRPr="00C031BB" w:rsidRDefault="00416CDF">
      <w:pPr>
        <w:spacing w:line="360" w:lineRule="auto"/>
        <w:rPr>
          <w:rFonts w:ascii="Arial" w:eastAsia="Arial" w:hAnsi="Arial" w:cs="Arial"/>
          <w:sz w:val="20"/>
          <w:szCs w:val="20"/>
        </w:rPr>
      </w:pPr>
      <w:r w:rsidRPr="00C031BB">
        <w:rPr>
          <w:rFonts w:ascii="Arial" w:eastAsia="Arial" w:hAnsi="Arial" w:cs="Arial"/>
          <w:b/>
          <w:sz w:val="20"/>
          <w:szCs w:val="20"/>
        </w:rPr>
        <w:t xml:space="preserve">Quadro 30 - </w:t>
      </w:r>
      <w:r w:rsidRPr="00C031BB">
        <w:rPr>
          <w:rFonts w:ascii="Arial" w:eastAsia="Arial" w:hAnsi="Arial" w:cs="Arial"/>
          <w:sz w:val="20"/>
          <w:szCs w:val="20"/>
        </w:rPr>
        <w:t>Programas de Residência Multiprofissional Saúde Mental *</w:t>
      </w:r>
    </w:p>
    <w:tbl>
      <w:tblPr>
        <w:tblStyle w:val="afffffffffff7"/>
        <w:tblW w:w="96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87"/>
        <w:gridCol w:w="3300"/>
        <w:gridCol w:w="3119"/>
      </w:tblGrid>
      <w:tr w:rsidR="00114F7E">
        <w:trPr>
          <w:cantSplit/>
          <w:tblHeader/>
        </w:trPr>
        <w:tc>
          <w:tcPr>
            <w:tcW w:w="3187" w:type="dxa"/>
            <w:vMerge w:val="restart"/>
            <w:shd w:val="clear" w:color="auto" w:fill="D9D9D9"/>
            <w:vAlign w:val="center"/>
          </w:tcPr>
          <w:p w:rsidR="00114F7E" w:rsidRDefault="00416CDF">
            <w:pPr>
              <w:pBdr>
                <w:top w:val="nil"/>
                <w:left w:val="nil"/>
                <w:bottom w:val="nil"/>
                <w:right w:val="nil"/>
                <w:between w:val="nil"/>
              </w:pBdr>
              <w:tabs>
                <w:tab w:val="left" w:pos="708"/>
              </w:tabs>
              <w:jc w:val="center"/>
              <w:rPr>
                <w:rFonts w:ascii="Arial" w:eastAsia="Arial" w:hAnsi="Arial" w:cs="Arial"/>
                <w:b/>
                <w:sz w:val="20"/>
                <w:szCs w:val="20"/>
              </w:rPr>
            </w:pPr>
            <w:r>
              <w:rPr>
                <w:rFonts w:ascii="Arial" w:eastAsia="Arial" w:hAnsi="Arial" w:cs="Arial"/>
                <w:b/>
                <w:sz w:val="20"/>
                <w:szCs w:val="20"/>
              </w:rPr>
              <w:t>Cenário de prática</w:t>
            </w:r>
          </w:p>
        </w:tc>
        <w:tc>
          <w:tcPr>
            <w:tcW w:w="6419" w:type="dxa"/>
            <w:gridSpan w:val="2"/>
            <w:shd w:val="clear" w:color="auto" w:fill="D9D9D9"/>
            <w:vAlign w:val="center"/>
          </w:tcPr>
          <w:p w:rsidR="00114F7E" w:rsidRDefault="00416CDF">
            <w:pPr>
              <w:pBdr>
                <w:top w:val="nil"/>
                <w:left w:val="nil"/>
                <w:bottom w:val="nil"/>
                <w:right w:val="nil"/>
                <w:between w:val="nil"/>
              </w:pBdr>
              <w:tabs>
                <w:tab w:val="left" w:pos="708"/>
              </w:tabs>
              <w:jc w:val="center"/>
              <w:rPr>
                <w:rFonts w:ascii="Arial" w:eastAsia="Arial" w:hAnsi="Arial" w:cs="Arial"/>
                <w:b/>
                <w:sz w:val="20"/>
                <w:szCs w:val="20"/>
              </w:rPr>
            </w:pPr>
            <w:r>
              <w:rPr>
                <w:rFonts w:ascii="Arial" w:eastAsia="Arial" w:hAnsi="Arial" w:cs="Arial"/>
                <w:b/>
                <w:sz w:val="20"/>
                <w:szCs w:val="20"/>
              </w:rPr>
              <w:t>Residentes</w:t>
            </w:r>
          </w:p>
        </w:tc>
      </w:tr>
      <w:tr w:rsidR="00114F7E">
        <w:trPr>
          <w:cantSplit/>
          <w:tblHeader/>
        </w:trPr>
        <w:tc>
          <w:tcPr>
            <w:tcW w:w="3187" w:type="dxa"/>
            <w:vMerge/>
            <w:shd w:val="clear" w:color="auto" w:fill="D9D9D9"/>
            <w:vAlign w:val="center"/>
          </w:tcPr>
          <w:p w:rsidR="00114F7E" w:rsidRDefault="00114F7E">
            <w:pPr>
              <w:widowControl w:val="0"/>
              <w:pBdr>
                <w:top w:val="nil"/>
                <w:left w:val="nil"/>
                <w:bottom w:val="nil"/>
                <w:right w:val="nil"/>
                <w:between w:val="nil"/>
              </w:pBdr>
              <w:spacing w:line="276" w:lineRule="auto"/>
              <w:rPr>
                <w:rFonts w:ascii="Arial" w:eastAsia="Arial" w:hAnsi="Arial" w:cs="Arial"/>
                <w:b/>
                <w:sz w:val="20"/>
                <w:szCs w:val="20"/>
              </w:rPr>
            </w:pPr>
          </w:p>
        </w:tc>
        <w:tc>
          <w:tcPr>
            <w:tcW w:w="3300" w:type="dxa"/>
            <w:shd w:val="clear" w:color="auto" w:fill="D9D9D9"/>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b/>
                <w:sz w:val="20"/>
                <w:szCs w:val="20"/>
              </w:rPr>
            </w:pPr>
            <w:r>
              <w:rPr>
                <w:rFonts w:ascii="Arial" w:eastAsia="Arial" w:hAnsi="Arial" w:cs="Arial"/>
                <w:b/>
                <w:sz w:val="20"/>
                <w:szCs w:val="20"/>
              </w:rPr>
              <w:t>Categoria profissional</w:t>
            </w:r>
          </w:p>
        </w:tc>
        <w:tc>
          <w:tcPr>
            <w:tcW w:w="3119" w:type="dxa"/>
            <w:shd w:val="clear" w:color="auto" w:fill="D9D9D9"/>
            <w:vAlign w:val="center"/>
          </w:tcPr>
          <w:p w:rsidR="00114F7E" w:rsidRDefault="00416CDF">
            <w:pPr>
              <w:pBdr>
                <w:top w:val="nil"/>
                <w:left w:val="nil"/>
                <w:bottom w:val="nil"/>
                <w:right w:val="nil"/>
                <w:between w:val="nil"/>
              </w:pBdr>
              <w:tabs>
                <w:tab w:val="left" w:pos="708"/>
              </w:tabs>
              <w:jc w:val="center"/>
              <w:rPr>
                <w:rFonts w:ascii="Arial" w:eastAsia="Arial" w:hAnsi="Arial" w:cs="Arial"/>
                <w:b/>
                <w:sz w:val="20"/>
                <w:szCs w:val="20"/>
              </w:rPr>
            </w:pPr>
            <w:r>
              <w:rPr>
                <w:rFonts w:ascii="Arial" w:eastAsia="Arial" w:hAnsi="Arial" w:cs="Arial"/>
                <w:b/>
                <w:sz w:val="20"/>
                <w:szCs w:val="20"/>
              </w:rPr>
              <w:t>Quantidade</w:t>
            </w:r>
          </w:p>
        </w:tc>
      </w:tr>
      <w:tr w:rsidR="00114F7E">
        <w:trPr>
          <w:cantSplit/>
          <w:tblHeader/>
        </w:trPr>
        <w:tc>
          <w:tcPr>
            <w:tcW w:w="3187" w:type="dxa"/>
            <w:vMerge w:val="restart"/>
            <w:vAlign w:val="center"/>
          </w:tcPr>
          <w:p w:rsidR="00114F7E" w:rsidRDefault="00416CDF">
            <w:pPr>
              <w:pBdr>
                <w:top w:val="nil"/>
                <w:left w:val="nil"/>
                <w:bottom w:val="nil"/>
                <w:right w:val="nil"/>
                <w:between w:val="nil"/>
              </w:pBdr>
              <w:tabs>
                <w:tab w:val="left" w:pos="708"/>
              </w:tabs>
              <w:jc w:val="center"/>
              <w:rPr>
                <w:rFonts w:ascii="Arial" w:eastAsia="Arial" w:hAnsi="Arial" w:cs="Arial"/>
                <w:sz w:val="20"/>
                <w:szCs w:val="20"/>
              </w:rPr>
            </w:pPr>
            <w:r>
              <w:rPr>
                <w:rFonts w:ascii="Arial" w:eastAsia="Arial" w:hAnsi="Arial" w:cs="Arial"/>
                <w:sz w:val="20"/>
                <w:szCs w:val="20"/>
              </w:rPr>
              <w:t>UBS Jesus de Nazareth</w:t>
            </w: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Farmacêutico</w:t>
            </w:r>
          </w:p>
        </w:tc>
        <w:tc>
          <w:tcPr>
            <w:tcW w:w="3119" w:type="dxa"/>
            <w:vMerge w:val="restart"/>
            <w:vAlign w:val="center"/>
          </w:tcPr>
          <w:p w:rsidR="00114F7E" w:rsidRDefault="00416CDF">
            <w:pPr>
              <w:rPr>
                <w:rFonts w:ascii="Arial" w:eastAsia="Arial" w:hAnsi="Arial" w:cs="Arial"/>
                <w:sz w:val="20"/>
                <w:szCs w:val="20"/>
              </w:rPr>
            </w:pPr>
            <w:r>
              <w:rPr>
                <w:rFonts w:ascii="Arial" w:eastAsia="Arial" w:hAnsi="Arial" w:cs="Arial"/>
                <w:sz w:val="20"/>
                <w:szCs w:val="20"/>
              </w:rPr>
              <w:t>2</w:t>
            </w:r>
          </w:p>
          <w:p w:rsidR="00114F7E" w:rsidRDefault="00114F7E">
            <w:pPr>
              <w:rPr>
                <w:rFonts w:ascii="Arial" w:eastAsia="Arial" w:hAnsi="Arial" w:cs="Arial"/>
              </w:rPr>
            </w:pPr>
          </w:p>
        </w:tc>
      </w:tr>
      <w:tr w:rsidR="00114F7E">
        <w:trPr>
          <w:cantSplit/>
          <w:tblHeader/>
        </w:trPr>
        <w:tc>
          <w:tcPr>
            <w:tcW w:w="3187"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rPr>
            </w:pP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Serviço Social</w:t>
            </w:r>
          </w:p>
        </w:tc>
        <w:tc>
          <w:tcPr>
            <w:tcW w:w="311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blHeader/>
        </w:trPr>
        <w:tc>
          <w:tcPr>
            <w:tcW w:w="3187" w:type="dxa"/>
            <w:vAlign w:val="center"/>
          </w:tcPr>
          <w:p w:rsidR="00114F7E" w:rsidRDefault="00416CDF">
            <w:pPr>
              <w:pBdr>
                <w:top w:val="nil"/>
                <w:left w:val="nil"/>
                <w:bottom w:val="nil"/>
                <w:right w:val="nil"/>
                <w:between w:val="nil"/>
              </w:pBdr>
              <w:tabs>
                <w:tab w:val="left" w:pos="708"/>
              </w:tabs>
              <w:jc w:val="center"/>
              <w:rPr>
                <w:rFonts w:ascii="Arial" w:eastAsia="Arial" w:hAnsi="Arial" w:cs="Arial"/>
                <w:sz w:val="20"/>
                <w:szCs w:val="20"/>
              </w:rPr>
            </w:pPr>
            <w:r>
              <w:rPr>
                <w:rFonts w:ascii="Arial" w:eastAsia="Arial" w:hAnsi="Arial" w:cs="Arial"/>
                <w:sz w:val="20"/>
                <w:szCs w:val="20"/>
              </w:rPr>
              <w:t>UBS Alagoano</w:t>
            </w: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Psicologia</w:t>
            </w:r>
          </w:p>
        </w:tc>
        <w:tc>
          <w:tcPr>
            <w:tcW w:w="3119" w:type="dxa"/>
            <w:vAlign w:val="center"/>
          </w:tcPr>
          <w:p w:rsidR="00114F7E" w:rsidRDefault="00416CDF">
            <w:pPr>
              <w:pBdr>
                <w:top w:val="nil"/>
                <w:left w:val="nil"/>
                <w:bottom w:val="nil"/>
                <w:right w:val="nil"/>
                <w:between w:val="nil"/>
              </w:pBdr>
              <w:tabs>
                <w:tab w:val="left" w:pos="708"/>
              </w:tabs>
              <w:jc w:val="center"/>
              <w:rPr>
                <w:rFonts w:ascii="Arial" w:eastAsia="Arial" w:hAnsi="Arial" w:cs="Arial"/>
                <w:sz w:val="20"/>
                <w:szCs w:val="20"/>
              </w:rPr>
            </w:pPr>
            <w:r>
              <w:rPr>
                <w:rFonts w:ascii="Arial" w:eastAsia="Arial" w:hAnsi="Arial" w:cs="Arial"/>
                <w:sz w:val="20"/>
                <w:szCs w:val="20"/>
              </w:rPr>
              <w:t>1</w:t>
            </w:r>
          </w:p>
        </w:tc>
      </w:tr>
      <w:tr w:rsidR="00114F7E">
        <w:trPr>
          <w:cantSplit/>
          <w:tblHeader/>
        </w:trPr>
        <w:tc>
          <w:tcPr>
            <w:tcW w:w="6487" w:type="dxa"/>
            <w:gridSpan w:val="2"/>
            <w:shd w:val="clear" w:color="auto" w:fill="D9D9D9"/>
            <w:vAlign w:val="center"/>
          </w:tcPr>
          <w:p w:rsidR="00114F7E" w:rsidRDefault="00416CDF">
            <w:pPr>
              <w:pBdr>
                <w:top w:val="nil"/>
                <w:left w:val="nil"/>
                <w:bottom w:val="nil"/>
                <w:right w:val="nil"/>
                <w:between w:val="nil"/>
              </w:pBdr>
              <w:tabs>
                <w:tab w:val="left" w:pos="708"/>
              </w:tabs>
              <w:jc w:val="center"/>
              <w:rPr>
                <w:rFonts w:ascii="Arial" w:eastAsia="Arial" w:hAnsi="Arial" w:cs="Arial"/>
                <w:b/>
                <w:sz w:val="20"/>
                <w:szCs w:val="20"/>
              </w:rPr>
            </w:pPr>
            <w:r>
              <w:rPr>
                <w:rFonts w:ascii="Arial" w:eastAsia="Arial" w:hAnsi="Arial" w:cs="Arial"/>
                <w:b/>
                <w:sz w:val="20"/>
                <w:szCs w:val="20"/>
              </w:rPr>
              <w:t>Total</w:t>
            </w:r>
          </w:p>
        </w:tc>
        <w:tc>
          <w:tcPr>
            <w:tcW w:w="3119" w:type="dxa"/>
            <w:shd w:val="clear" w:color="auto" w:fill="D9D9D9"/>
            <w:vAlign w:val="center"/>
          </w:tcPr>
          <w:p w:rsidR="00114F7E" w:rsidRDefault="00416CDF">
            <w:pPr>
              <w:pBdr>
                <w:top w:val="nil"/>
                <w:left w:val="nil"/>
                <w:bottom w:val="nil"/>
                <w:right w:val="nil"/>
                <w:between w:val="nil"/>
              </w:pBdr>
              <w:tabs>
                <w:tab w:val="left" w:pos="708"/>
              </w:tabs>
              <w:jc w:val="center"/>
              <w:rPr>
                <w:rFonts w:ascii="Arial" w:eastAsia="Arial" w:hAnsi="Arial" w:cs="Arial"/>
                <w:b/>
                <w:sz w:val="20"/>
                <w:szCs w:val="20"/>
              </w:rPr>
            </w:pPr>
            <w:r>
              <w:rPr>
                <w:rFonts w:ascii="Arial" w:eastAsia="Arial" w:hAnsi="Arial" w:cs="Arial"/>
                <w:b/>
                <w:sz w:val="20"/>
                <w:szCs w:val="20"/>
              </w:rPr>
              <w:t>3</w:t>
            </w:r>
          </w:p>
        </w:tc>
      </w:tr>
    </w:tbl>
    <w:p w:rsidR="00114F7E" w:rsidRDefault="00416CDF">
      <w:pPr>
        <w:rPr>
          <w:rFonts w:ascii="Arial" w:eastAsia="Arial" w:hAnsi="Arial" w:cs="Arial"/>
          <w:sz w:val="20"/>
          <w:szCs w:val="20"/>
        </w:rPr>
      </w:pPr>
      <w:r>
        <w:rPr>
          <w:rFonts w:ascii="Arial" w:eastAsia="Arial" w:hAnsi="Arial" w:cs="Arial"/>
          <w:sz w:val="20"/>
          <w:szCs w:val="20"/>
        </w:rPr>
        <w:t>*Os residentes também realizam suas atividades nos CAPS do município.</w:t>
      </w:r>
    </w:p>
    <w:p w:rsidR="00114F7E" w:rsidRDefault="00114F7E">
      <w:pPr>
        <w:jc w:val="center"/>
        <w:rPr>
          <w:rFonts w:ascii="Arial" w:eastAsia="Arial" w:hAnsi="Arial" w:cs="Arial"/>
          <w:b/>
          <w:sz w:val="24"/>
          <w:szCs w:val="24"/>
        </w:rPr>
      </w:pPr>
    </w:p>
    <w:p w:rsidR="00114F7E" w:rsidRPr="00C031BB" w:rsidRDefault="00416CDF">
      <w:pPr>
        <w:rPr>
          <w:rFonts w:ascii="Arial" w:eastAsia="Arial" w:hAnsi="Arial" w:cs="Arial"/>
          <w:sz w:val="20"/>
          <w:szCs w:val="20"/>
        </w:rPr>
      </w:pPr>
      <w:r w:rsidRPr="00C031BB">
        <w:rPr>
          <w:rFonts w:ascii="Arial" w:eastAsia="Arial" w:hAnsi="Arial" w:cs="Arial"/>
          <w:b/>
          <w:sz w:val="20"/>
          <w:szCs w:val="20"/>
        </w:rPr>
        <w:t xml:space="preserve">Quadro 31 - </w:t>
      </w:r>
      <w:r w:rsidRPr="00C031BB">
        <w:rPr>
          <w:rFonts w:ascii="Arial" w:eastAsia="Arial" w:hAnsi="Arial" w:cs="Arial"/>
          <w:sz w:val="20"/>
          <w:szCs w:val="20"/>
        </w:rPr>
        <w:t>Programas de Residência Multiprofissional Cuidados Paliativos</w:t>
      </w:r>
    </w:p>
    <w:tbl>
      <w:tblPr>
        <w:tblStyle w:val="afffffffffff8"/>
        <w:tblW w:w="96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87"/>
        <w:gridCol w:w="3300"/>
        <w:gridCol w:w="3119"/>
      </w:tblGrid>
      <w:tr w:rsidR="00114F7E">
        <w:trPr>
          <w:cantSplit/>
          <w:tblHeader/>
        </w:trPr>
        <w:tc>
          <w:tcPr>
            <w:tcW w:w="3187" w:type="dxa"/>
            <w:vMerge w:val="restart"/>
            <w:shd w:val="clear" w:color="auto" w:fill="D9D9D9"/>
            <w:vAlign w:val="center"/>
          </w:tcPr>
          <w:p w:rsidR="00114F7E" w:rsidRDefault="00416CDF">
            <w:pPr>
              <w:pBdr>
                <w:top w:val="nil"/>
                <w:left w:val="nil"/>
                <w:bottom w:val="nil"/>
                <w:right w:val="nil"/>
                <w:between w:val="nil"/>
              </w:pBdr>
              <w:tabs>
                <w:tab w:val="left" w:pos="708"/>
              </w:tabs>
              <w:jc w:val="center"/>
              <w:rPr>
                <w:rFonts w:ascii="Arial" w:eastAsia="Arial" w:hAnsi="Arial" w:cs="Arial"/>
                <w:b/>
                <w:sz w:val="20"/>
                <w:szCs w:val="20"/>
              </w:rPr>
            </w:pPr>
            <w:r>
              <w:rPr>
                <w:rFonts w:ascii="Arial" w:eastAsia="Arial" w:hAnsi="Arial" w:cs="Arial"/>
                <w:b/>
                <w:sz w:val="20"/>
                <w:szCs w:val="20"/>
              </w:rPr>
              <w:t>Cenário de prática</w:t>
            </w:r>
          </w:p>
        </w:tc>
        <w:tc>
          <w:tcPr>
            <w:tcW w:w="6419" w:type="dxa"/>
            <w:gridSpan w:val="2"/>
            <w:shd w:val="clear" w:color="auto" w:fill="D9D9D9"/>
            <w:vAlign w:val="center"/>
          </w:tcPr>
          <w:p w:rsidR="00114F7E" w:rsidRDefault="00416CDF">
            <w:pPr>
              <w:pBdr>
                <w:top w:val="nil"/>
                <w:left w:val="nil"/>
                <w:bottom w:val="nil"/>
                <w:right w:val="nil"/>
                <w:between w:val="nil"/>
              </w:pBdr>
              <w:tabs>
                <w:tab w:val="left" w:pos="708"/>
              </w:tabs>
              <w:jc w:val="center"/>
              <w:rPr>
                <w:rFonts w:ascii="Arial" w:eastAsia="Arial" w:hAnsi="Arial" w:cs="Arial"/>
                <w:b/>
                <w:sz w:val="20"/>
                <w:szCs w:val="20"/>
              </w:rPr>
            </w:pPr>
            <w:r>
              <w:rPr>
                <w:rFonts w:ascii="Arial" w:eastAsia="Arial" w:hAnsi="Arial" w:cs="Arial"/>
                <w:b/>
                <w:sz w:val="20"/>
                <w:szCs w:val="20"/>
              </w:rPr>
              <w:t>Residentes</w:t>
            </w:r>
          </w:p>
        </w:tc>
      </w:tr>
      <w:tr w:rsidR="00114F7E">
        <w:trPr>
          <w:cantSplit/>
          <w:tblHeader/>
        </w:trPr>
        <w:tc>
          <w:tcPr>
            <w:tcW w:w="3187" w:type="dxa"/>
            <w:vMerge/>
            <w:shd w:val="clear" w:color="auto" w:fill="D9D9D9"/>
            <w:vAlign w:val="center"/>
          </w:tcPr>
          <w:p w:rsidR="00114F7E" w:rsidRDefault="00114F7E">
            <w:pPr>
              <w:widowControl w:val="0"/>
              <w:pBdr>
                <w:top w:val="nil"/>
                <w:left w:val="nil"/>
                <w:bottom w:val="nil"/>
                <w:right w:val="nil"/>
                <w:between w:val="nil"/>
              </w:pBdr>
              <w:spacing w:line="276" w:lineRule="auto"/>
              <w:rPr>
                <w:rFonts w:ascii="Arial" w:eastAsia="Arial" w:hAnsi="Arial" w:cs="Arial"/>
                <w:b/>
                <w:sz w:val="20"/>
                <w:szCs w:val="20"/>
              </w:rPr>
            </w:pPr>
          </w:p>
        </w:tc>
        <w:tc>
          <w:tcPr>
            <w:tcW w:w="3300" w:type="dxa"/>
            <w:shd w:val="clear" w:color="auto" w:fill="D9D9D9"/>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b/>
                <w:sz w:val="20"/>
                <w:szCs w:val="20"/>
              </w:rPr>
            </w:pPr>
            <w:r>
              <w:rPr>
                <w:rFonts w:ascii="Arial" w:eastAsia="Arial" w:hAnsi="Arial" w:cs="Arial"/>
                <w:b/>
                <w:sz w:val="20"/>
                <w:szCs w:val="20"/>
              </w:rPr>
              <w:t>Categoria profissional</w:t>
            </w:r>
          </w:p>
        </w:tc>
        <w:tc>
          <w:tcPr>
            <w:tcW w:w="3119" w:type="dxa"/>
            <w:shd w:val="clear" w:color="auto" w:fill="D9D9D9"/>
            <w:vAlign w:val="center"/>
          </w:tcPr>
          <w:p w:rsidR="00114F7E" w:rsidRDefault="00416CDF">
            <w:pPr>
              <w:pBdr>
                <w:top w:val="nil"/>
                <w:left w:val="nil"/>
                <w:bottom w:val="nil"/>
                <w:right w:val="nil"/>
                <w:between w:val="nil"/>
              </w:pBdr>
              <w:tabs>
                <w:tab w:val="left" w:pos="708"/>
              </w:tabs>
              <w:jc w:val="center"/>
              <w:rPr>
                <w:rFonts w:ascii="Arial" w:eastAsia="Arial" w:hAnsi="Arial" w:cs="Arial"/>
                <w:b/>
                <w:sz w:val="20"/>
                <w:szCs w:val="20"/>
              </w:rPr>
            </w:pPr>
            <w:r>
              <w:rPr>
                <w:rFonts w:ascii="Arial" w:eastAsia="Arial" w:hAnsi="Arial" w:cs="Arial"/>
                <w:b/>
                <w:sz w:val="20"/>
                <w:szCs w:val="20"/>
              </w:rPr>
              <w:t>Quantidade</w:t>
            </w:r>
          </w:p>
        </w:tc>
      </w:tr>
      <w:tr w:rsidR="00114F7E">
        <w:trPr>
          <w:cantSplit/>
          <w:tblHeader/>
        </w:trPr>
        <w:tc>
          <w:tcPr>
            <w:tcW w:w="3187" w:type="dxa"/>
            <w:vMerge w:val="restart"/>
            <w:vAlign w:val="center"/>
          </w:tcPr>
          <w:p w:rsidR="00114F7E" w:rsidRDefault="00416CDF">
            <w:pPr>
              <w:pBdr>
                <w:top w:val="nil"/>
                <w:left w:val="nil"/>
                <w:bottom w:val="nil"/>
                <w:right w:val="nil"/>
                <w:between w:val="nil"/>
              </w:pBdr>
              <w:tabs>
                <w:tab w:val="left" w:pos="708"/>
              </w:tabs>
              <w:jc w:val="center"/>
              <w:rPr>
                <w:rFonts w:ascii="Arial" w:eastAsia="Arial" w:hAnsi="Arial" w:cs="Arial"/>
                <w:sz w:val="20"/>
                <w:szCs w:val="20"/>
              </w:rPr>
            </w:pPr>
            <w:r>
              <w:rPr>
                <w:rFonts w:ascii="Arial" w:eastAsia="Arial" w:hAnsi="Arial" w:cs="Arial"/>
                <w:sz w:val="20"/>
                <w:szCs w:val="20"/>
              </w:rPr>
              <w:t>Centro de Referência do Idoso</w:t>
            </w: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Farmacêutico</w:t>
            </w:r>
          </w:p>
        </w:tc>
        <w:tc>
          <w:tcPr>
            <w:tcW w:w="3119" w:type="dxa"/>
            <w:vMerge w:val="restart"/>
            <w:vAlign w:val="center"/>
          </w:tcPr>
          <w:p w:rsidR="00114F7E" w:rsidRDefault="00416CDF">
            <w:pPr>
              <w:pBdr>
                <w:top w:val="nil"/>
                <w:left w:val="nil"/>
                <w:bottom w:val="nil"/>
                <w:right w:val="nil"/>
                <w:between w:val="nil"/>
              </w:pBdr>
              <w:tabs>
                <w:tab w:val="left" w:pos="708"/>
              </w:tabs>
              <w:jc w:val="center"/>
              <w:rPr>
                <w:rFonts w:ascii="Arial" w:eastAsia="Arial" w:hAnsi="Arial" w:cs="Arial"/>
                <w:sz w:val="20"/>
                <w:szCs w:val="20"/>
              </w:rPr>
            </w:pPr>
            <w:r>
              <w:rPr>
                <w:rFonts w:ascii="Arial" w:eastAsia="Arial" w:hAnsi="Arial" w:cs="Arial"/>
                <w:sz w:val="20"/>
                <w:szCs w:val="20"/>
              </w:rPr>
              <w:t>6</w:t>
            </w:r>
          </w:p>
        </w:tc>
      </w:tr>
      <w:tr w:rsidR="00114F7E">
        <w:trPr>
          <w:cantSplit/>
          <w:tblHeader/>
        </w:trPr>
        <w:tc>
          <w:tcPr>
            <w:tcW w:w="3187"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Enfermagem</w:t>
            </w:r>
          </w:p>
        </w:tc>
        <w:tc>
          <w:tcPr>
            <w:tcW w:w="311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blHeader/>
        </w:trPr>
        <w:tc>
          <w:tcPr>
            <w:tcW w:w="3187"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Nutrição</w:t>
            </w:r>
          </w:p>
        </w:tc>
        <w:tc>
          <w:tcPr>
            <w:tcW w:w="311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blHeader/>
        </w:trPr>
        <w:tc>
          <w:tcPr>
            <w:tcW w:w="3187"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Fonoaudiologia</w:t>
            </w:r>
          </w:p>
        </w:tc>
        <w:tc>
          <w:tcPr>
            <w:tcW w:w="311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blHeader/>
        </w:trPr>
        <w:tc>
          <w:tcPr>
            <w:tcW w:w="3187"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3300" w:type="dxa"/>
            <w:vAlign w:val="center"/>
          </w:tcPr>
          <w:p w:rsidR="00114F7E" w:rsidRDefault="00416CDF">
            <w:pPr>
              <w:pBdr>
                <w:top w:val="nil"/>
                <w:left w:val="nil"/>
                <w:bottom w:val="nil"/>
                <w:right w:val="nil"/>
                <w:between w:val="nil"/>
              </w:pBdr>
              <w:tabs>
                <w:tab w:val="left" w:pos="708"/>
                <w:tab w:val="left" w:pos="1134"/>
              </w:tabs>
              <w:jc w:val="center"/>
              <w:rPr>
                <w:rFonts w:ascii="Arial" w:eastAsia="Arial" w:hAnsi="Arial" w:cs="Arial"/>
                <w:sz w:val="20"/>
                <w:szCs w:val="20"/>
              </w:rPr>
            </w:pPr>
            <w:r>
              <w:rPr>
                <w:rFonts w:ascii="Arial" w:eastAsia="Arial" w:hAnsi="Arial" w:cs="Arial"/>
                <w:sz w:val="20"/>
                <w:szCs w:val="20"/>
              </w:rPr>
              <w:t>Fisioterapia</w:t>
            </w:r>
          </w:p>
        </w:tc>
        <w:tc>
          <w:tcPr>
            <w:tcW w:w="3119" w:type="dxa"/>
            <w:vMerge/>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r>
      <w:tr w:rsidR="00114F7E">
        <w:trPr>
          <w:cantSplit/>
          <w:trHeight w:val="340"/>
          <w:tblHeader/>
        </w:trPr>
        <w:tc>
          <w:tcPr>
            <w:tcW w:w="6487" w:type="dxa"/>
            <w:gridSpan w:val="2"/>
            <w:shd w:val="clear" w:color="auto" w:fill="D9D9D9"/>
            <w:vAlign w:val="center"/>
          </w:tcPr>
          <w:p w:rsidR="00114F7E" w:rsidRDefault="00416CDF">
            <w:pPr>
              <w:pBdr>
                <w:top w:val="nil"/>
                <w:left w:val="nil"/>
                <w:bottom w:val="nil"/>
                <w:right w:val="nil"/>
                <w:between w:val="nil"/>
              </w:pBdr>
              <w:tabs>
                <w:tab w:val="left" w:pos="708"/>
              </w:tabs>
              <w:jc w:val="center"/>
              <w:rPr>
                <w:rFonts w:ascii="Arial" w:eastAsia="Arial" w:hAnsi="Arial" w:cs="Arial"/>
                <w:b/>
                <w:sz w:val="20"/>
                <w:szCs w:val="20"/>
              </w:rPr>
            </w:pPr>
            <w:r>
              <w:rPr>
                <w:rFonts w:ascii="Arial" w:eastAsia="Arial" w:hAnsi="Arial" w:cs="Arial"/>
                <w:b/>
                <w:sz w:val="20"/>
                <w:szCs w:val="20"/>
              </w:rPr>
              <w:t>Total</w:t>
            </w:r>
          </w:p>
        </w:tc>
        <w:tc>
          <w:tcPr>
            <w:tcW w:w="3119" w:type="dxa"/>
            <w:shd w:val="clear" w:color="auto" w:fill="D9D9D9"/>
            <w:vAlign w:val="center"/>
          </w:tcPr>
          <w:p w:rsidR="00114F7E" w:rsidRDefault="00416CDF">
            <w:pPr>
              <w:pBdr>
                <w:top w:val="nil"/>
                <w:left w:val="nil"/>
                <w:bottom w:val="nil"/>
                <w:right w:val="nil"/>
                <w:between w:val="nil"/>
              </w:pBdr>
              <w:tabs>
                <w:tab w:val="left" w:pos="708"/>
              </w:tabs>
              <w:jc w:val="center"/>
              <w:rPr>
                <w:rFonts w:ascii="Arial" w:eastAsia="Arial" w:hAnsi="Arial" w:cs="Arial"/>
                <w:b/>
                <w:sz w:val="20"/>
                <w:szCs w:val="20"/>
              </w:rPr>
            </w:pPr>
            <w:r>
              <w:rPr>
                <w:rFonts w:ascii="Arial" w:eastAsia="Arial" w:hAnsi="Arial" w:cs="Arial"/>
                <w:b/>
                <w:sz w:val="20"/>
                <w:szCs w:val="20"/>
              </w:rPr>
              <w:t>6</w:t>
            </w:r>
          </w:p>
        </w:tc>
      </w:tr>
    </w:tbl>
    <w:p w:rsidR="00114F7E" w:rsidRPr="00112201" w:rsidRDefault="00114F7E">
      <w:pPr>
        <w:spacing w:before="280" w:after="280" w:line="360" w:lineRule="auto"/>
        <w:ind w:right="995"/>
        <w:rPr>
          <w:rFonts w:ascii="Arial" w:eastAsia="Arial" w:hAnsi="Arial" w:cs="Arial"/>
          <w:sz w:val="24"/>
          <w:szCs w:val="24"/>
        </w:rPr>
      </w:pPr>
    </w:p>
    <w:p w:rsidR="00114F7E" w:rsidRPr="00112201" w:rsidRDefault="00740076">
      <w:pPr>
        <w:spacing w:before="280" w:after="280" w:line="360" w:lineRule="auto"/>
        <w:ind w:right="995"/>
        <w:rPr>
          <w:rFonts w:ascii="Arial" w:eastAsia="Arial" w:hAnsi="Arial" w:cs="Arial"/>
          <w:sz w:val="24"/>
          <w:szCs w:val="24"/>
        </w:rPr>
      </w:pPr>
      <w:r w:rsidRPr="00112201">
        <w:rPr>
          <w:rFonts w:ascii="Arial" w:eastAsia="Arial" w:hAnsi="Arial" w:cs="Arial"/>
          <w:sz w:val="24"/>
          <w:szCs w:val="24"/>
        </w:rPr>
        <w:t>8</w:t>
      </w:r>
      <w:r w:rsidR="0019313F" w:rsidRPr="00112201">
        <w:rPr>
          <w:rFonts w:ascii="Arial" w:eastAsia="Arial" w:hAnsi="Arial" w:cs="Arial"/>
          <w:sz w:val="24"/>
          <w:szCs w:val="24"/>
        </w:rPr>
        <w:t>.5</w:t>
      </w:r>
      <w:r w:rsidR="00416CDF" w:rsidRPr="00112201">
        <w:rPr>
          <w:rFonts w:ascii="Arial" w:eastAsia="Arial" w:hAnsi="Arial" w:cs="Arial"/>
          <w:sz w:val="24"/>
          <w:szCs w:val="24"/>
        </w:rPr>
        <w:t xml:space="preserve"> PESQUISA EM SAÚDE</w:t>
      </w:r>
    </w:p>
    <w:p w:rsidR="00114F7E" w:rsidRDefault="00416CDF">
      <w:pPr>
        <w:spacing w:line="276" w:lineRule="auto"/>
        <w:ind w:right="142"/>
        <w:jc w:val="both"/>
        <w:rPr>
          <w:rFonts w:ascii="Arial" w:eastAsia="Arial" w:hAnsi="Arial" w:cs="Arial"/>
        </w:rPr>
      </w:pPr>
      <w:r>
        <w:rPr>
          <w:rFonts w:ascii="Arial" w:eastAsia="Arial" w:hAnsi="Arial" w:cs="Arial"/>
        </w:rPr>
        <w:t>Em 2021, a Comissão Técnica de Pesquisa</w:t>
      </w:r>
      <w:r>
        <w:rPr>
          <w:rFonts w:ascii="Arial" w:eastAsia="Arial" w:hAnsi="Arial" w:cs="Arial"/>
          <w:vertAlign w:val="superscript"/>
        </w:rPr>
        <w:footnoteReference w:id="63"/>
      </w:r>
      <w:r>
        <w:rPr>
          <w:rFonts w:ascii="Arial" w:eastAsia="Arial" w:hAnsi="Arial" w:cs="Arial"/>
        </w:rPr>
        <w:t>, recebeu 53 projetos de pesquisas institucionais e acadêmicas. Desse total, 26 foram deferidos, nove indeferidos em razão de dificuldades metodológicas que indicavam impacto negativo sobre a rede e/ou usuário e 18 permanecem em análise.</w:t>
      </w:r>
    </w:p>
    <w:p w:rsidR="00114F7E" w:rsidRDefault="00114F7E">
      <w:pPr>
        <w:spacing w:line="276" w:lineRule="auto"/>
        <w:ind w:right="1134"/>
        <w:jc w:val="both"/>
        <w:rPr>
          <w:rFonts w:ascii="Arial" w:eastAsia="Arial" w:hAnsi="Arial" w:cs="Arial"/>
        </w:rPr>
      </w:pPr>
    </w:p>
    <w:p w:rsidR="00114F7E" w:rsidRPr="00C031BB" w:rsidRDefault="00416CDF">
      <w:pPr>
        <w:rPr>
          <w:rFonts w:ascii="Arial" w:eastAsia="Arial" w:hAnsi="Arial" w:cs="Arial"/>
          <w:sz w:val="20"/>
          <w:szCs w:val="20"/>
        </w:rPr>
      </w:pPr>
      <w:r w:rsidRPr="00C031BB">
        <w:rPr>
          <w:rFonts w:ascii="Arial" w:eastAsia="Arial" w:hAnsi="Arial" w:cs="Arial"/>
          <w:b/>
          <w:sz w:val="20"/>
          <w:szCs w:val="20"/>
        </w:rPr>
        <w:t xml:space="preserve">Quadro 32 - </w:t>
      </w:r>
      <w:r w:rsidRPr="00C031BB">
        <w:rPr>
          <w:rFonts w:ascii="Arial" w:eastAsia="Arial" w:hAnsi="Arial" w:cs="Arial"/>
          <w:sz w:val="20"/>
          <w:szCs w:val="20"/>
        </w:rPr>
        <w:t>Pesquisas Reguladas no Cenário da Rede de Atenção à Saúde – 2021</w:t>
      </w:r>
    </w:p>
    <w:tbl>
      <w:tblPr>
        <w:tblStyle w:val="afffffffffff9"/>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49"/>
        <w:gridCol w:w="3045"/>
        <w:gridCol w:w="3045"/>
      </w:tblGrid>
      <w:tr w:rsidR="00114F7E">
        <w:trPr>
          <w:cantSplit/>
          <w:trHeight w:val="340"/>
          <w:tblHeader/>
        </w:trPr>
        <w:tc>
          <w:tcPr>
            <w:tcW w:w="3549" w:type="dxa"/>
            <w:shd w:val="clear" w:color="auto" w:fill="D9D9D9"/>
            <w:vAlign w:val="center"/>
          </w:tcPr>
          <w:p w:rsidR="00114F7E" w:rsidRDefault="00416CDF">
            <w:pPr>
              <w:jc w:val="center"/>
              <w:rPr>
                <w:rFonts w:ascii="Arial" w:eastAsia="Arial" w:hAnsi="Arial" w:cs="Arial"/>
                <w:b/>
                <w:sz w:val="20"/>
                <w:szCs w:val="20"/>
              </w:rPr>
            </w:pPr>
            <w:r>
              <w:rPr>
                <w:rFonts w:ascii="Arial" w:eastAsia="Arial" w:hAnsi="Arial" w:cs="Arial"/>
                <w:b/>
                <w:sz w:val="20"/>
                <w:szCs w:val="20"/>
              </w:rPr>
              <w:t>Tipo de Pesquisa</w:t>
            </w:r>
          </w:p>
        </w:tc>
        <w:tc>
          <w:tcPr>
            <w:tcW w:w="3045" w:type="dxa"/>
            <w:shd w:val="clear" w:color="auto" w:fill="D9D9D9"/>
            <w:vAlign w:val="center"/>
          </w:tcPr>
          <w:p w:rsidR="00114F7E" w:rsidRDefault="00416CDF">
            <w:pPr>
              <w:pBdr>
                <w:top w:val="nil"/>
                <w:left w:val="nil"/>
                <w:bottom w:val="nil"/>
                <w:right w:val="nil"/>
                <w:between w:val="nil"/>
              </w:pBdr>
              <w:spacing w:before="11"/>
              <w:ind w:right="180"/>
              <w:jc w:val="center"/>
              <w:rPr>
                <w:rFonts w:ascii="Arial" w:eastAsia="Arial" w:hAnsi="Arial" w:cs="Arial"/>
                <w:b/>
                <w:sz w:val="20"/>
                <w:szCs w:val="20"/>
              </w:rPr>
            </w:pPr>
            <w:r>
              <w:rPr>
                <w:rFonts w:ascii="Arial" w:eastAsia="Arial" w:hAnsi="Arial" w:cs="Arial"/>
                <w:b/>
                <w:sz w:val="20"/>
                <w:szCs w:val="20"/>
              </w:rPr>
              <w:t>Quant.</w:t>
            </w:r>
          </w:p>
        </w:tc>
        <w:tc>
          <w:tcPr>
            <w:tcW w:w="3045" w:type="dxa"/>
            <w:shd w:val="clear" w:color="auto" w:fill="D9D9D9"/>
            <w:vAlign w:val="center"/>
          </w:tcPr>
          <w:p w:rsidR="00114F7E" w:rsidRDefault="00416CDF">
            <w:pPr>
              <w:pBdr>
                <w:top w:val="nil"/>
                <w:left w:val="nil"/>
                <w:bottom w:val="nil"/>
                <w:right w:val="nil"/>
                <w:between w:val="nil"/>
              </w:pBdr>
              <w:spacing w:before="11"/>
              <w:jc w:val="center"/>
              <w:rPr>
                <w:rFonts w:ascii="Arial" w:eastAsia="Arial" w:hAnsi="Arial" w:cs="Arial"/>
                <w:b/>
                <w:sz w:val="20"/>
                <w:szCs w:val="20"/>
              </w:rPr>
            </w:pPr>
            <w:r>
              <w:rPr>
                <w:rFonts w:ascii="Arial" w:eastAsia="Arial" w:hAnsi="Arial" w:cs="Arial"/>
                <w:b/>
                <w:sz w:val="20"/>
                <w:szCs w:val="20"/>
              </w:rPr>
              <w:t>%</w:t>
            </w:r>
          </w:p>
        </w:tc>
      </w:tr>
      <w:tr w:rsidR="00114F7E">
        <w:trPr>
          <w:cantSplit/>
          <w:trHeight w:val="340"/>
          <w:tblHeader/>
        </w:trPr>
        <w:tc>
          <w:tcPr>
            <w:tcW w:w="3549" w:type="dxa"/>
            <w:vAlign w:val="center"/>
          </w:tcPr>
          <w:p w:rsidR="00114F7E" w:rsidRDefault="00416CDF">
            <w:pPr>
              <w:pBdr>
                <w:top w:val="nil"/>
                <w:left w:val="nil"/>
                <w:bottom w:val="nil"/>
                <w:right w:val="nil"/>
                <w:between w:val="nil"/>
              </w:pBdr>
              <w:spacing w:line="261" w:lineRule="auto"/>
              <w:jc w:val="center"/>
              <w:rPr>
                <w:rFonts w:ascii="Arial" w:eastAsia="Arial" w:hAnsi="Arial" w:cs="Arial"/>
                <w:sz w:val="20"/>
                <w:szCs w:val="20"/>
              </w:rPr>
            </w:pPr>
            <w:r>
              <w:rPr>
                <w:rFonts w:ascii="Arial" w:eastAsia="Arial" w:hAnsi="Arial" w:cs="Arial"/>
                <w:sz w:val="20"/>
                <w:szCs w:val="20"/>
              </w:rPr>
              <w:t>Doutorado</w:t>
            </w:r>
          </w:p>
        </w:tc>
        <w:tc>
          <w:tcPr>
            <w:tcW w:w="3045" w:type="dxa"/>
            <w:vAlign w:val="center"/>
          </w:tcPr>
          <w:p w:rsidR="00114F7E" w:rsidRDefault="00416CDF" w:rsidP="00182CA3">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7</w:t>
            </w:r>
          </w:p>
        </w:tc>
        <w:tc>
          <w:tcPr>
            <w:tcW w:w="3045" w:type="dxa"/>
            <w:vAlign w:val="center"/>
          </w:tcPr>
          <w:p w:rsidR="00114F7E" w:rsidRDefault="00416CDF">
            <w:pPr>
              <w:pBdr>
                <w:top w:val="nil"/>
                <w:left w:val="nil"/>
                <w:bottom w:val="nil"/>
                <w:right w:val="nil"/>
                <w:between w:val="nil"/>
              </w:pBdr>
              <w:ind w:right="178"/>
              <w:jc w:val="center"/>
              <w:rPr>
                <w:rFonts w:ascii="Arial" w:eastAsia="Arial" w:hAnsi="Arial" w:cs="Arial"/>
                <w:sz w:val="20"/>
                <w:szCs w:val="20"/>
              </w:rPr>
            </w:pPr>
            <w:r>
              <w:rPr>
                <w:rFonts w:ascii="Arial" w:eastAsia="Arial" w:hAnsi="Arial" w:cs="Arial"/>
                <w:sz w:val="20"/>
                <w:szCs w:val="20"/>
              </w:rPr>
              <w:t>12%</w:t>
            </w:r>
          </w:p>
        </w:tc>
      </w:tr>
      <w:tr w:rsidR="00114F7E">
        <w:trPr>
          <w:cantSplit/>
          <w:trHeight w:val="340"/>
          <w:tblHeader/>
        </w:trPr>
        <w:tc>
          <w:tcPr>
            <w:tcW w:w="3549" w:type="dxa"/>
            <w:vAlign w:val="center"/>
          </w:tcPr>
          <w:p w:rsidR="00114F7E" w:rsidRDefault="00416CDF">
            <w:pPr>
              <w:pBdr>
                <w:top w:val="nil"/>
                <w:left w:val="nil"/>
                <w:bottom w:val="nil"/>
                <w:right w:val="nil"/>
                <w:between w:val="nil"/>
              </w:pBdr>
              <w:spacing w:line="261" w:lineRule="auto"/>
              <w:jc w:val="center"/>
              <w:rPr>
                <w:rFonts w:ascii="Arial" w:eastAsia="Arial" w:hAnsi="Arial" w:cs="Arial"/>
                <w:sz w:val="20"/>
                <w:szCs w:val="20"/>
              </w:rPr>
            </w:pPr>
            <w:r>
              <w:rPr>
                <w:rFonts w:ascii="Arial" w:eastAsia="Arial" w:hAnsi="Arial" w:cs="Arial"/>
                <w:sz w:val="20"/>
                <w:szCs w:val="20"/>
              </w:rPr>
              <w:t>Mestrado</w:t>
            </w:r>
          </w:p>
        </w:tc>
        <w:tc>
          <w:tcPr>
            <w:tcW w:w="3045" w:type="dxa"/>
            <w:vAlign w:val="center"/>
          </w:tcPr>
          <w:p w:rsidR="00114F7E" w:rsidRDefault="00416CDF" w:rsidP="00182CA3">
            <w:pPr>
              <w:pBdr>
                <w:top w:val="nil"/>
                <w:left w:val="nil"/>
                <w:bottom w:val="nil"/>
                <w:right w:val="nil"/>
                <w:between w:val="nil"/>
              </w:pBdr>
              <w:spacing w:before="2"/>
              <w:ind w:right="180"/>
              <w:jc w:val="center"/>
              <w:rPr>
                <w:rFonts w:ascii="Arial" w:eastAsia="Arial" w:hAnsi="Arial" w:cs="Arial"/>
                <w:sz w:val="20"/>
                <w:szCs w:val="20"/>
              </w:rPr>
            </w:pPr>
            <w:r>
              <w:rPr>
                <w:rFonts w:ascii="Arial" w:eastAsia="Arial" w:hAnsi="Arial" w:cs="Arial"/>
                <w:sz w:val="20"/>
                <w:szCs w:val="20"/>
              </w:rPr>
              <w:t>12</w:t>
            </w:r>
          </w:p>
        </w:tc>
        <w:tc>
          <w:tcPr>
            <w:tcW w:w="3045" w:type="dxa"/>
            <w:vAlign w:val="center"/>
          </w:tcPr>
          <w:p w:rsidR="00114F7E" w:rsidRDefault="00416CDF">
            <w:pPr>
              <w:pBdr>
                <w:top w:val="nil"/>
                <w:left w:val="nil"/>
                <w:bottom w:val="nil"/>
                <w:right w:val="nil"/>
                <w:between w:val="nil"/>
              </w:pBdr>
              <w:spacing w:before="2"/>
              <w:ind w:right="178"/>
              <w:jc w:val="center"/>
              <w:rPr>
                <w:rFonts w:ascii="Arial" w:eastAsia="Arial" w:hAnsi="Arial" w:cs="Arial"/>
                <w:sz w:val="20"/>
                <w:szCs w:val="20"/>
              </w:rPr>
            </w:pPr>
            <w:r>
              <w:rPr>
                <w:rFonts w:ascii="Arial" w:eastAsia="Arial" w:hAnsi="Arial" w:cs="Arial"/>
                <w:sz w:val="20"/>
                <w:szCs w:val="20"/>
              </w:rPr>
              <w:t>23%</w:t>
            </w:r>
          </w:p>
        </w:tc>
      </w:tr>
      <w:tr w:rsidR="00114F7E">
        <w:trPr>
          <w:cantSplit/>
          <w:trHeight w:val="340"/>
          <w:tblHeader/>
        </w:trPr>
        <w:tc>
          <w:tcPr>
            <w:tcW w:w="3549" w:type="dxa"/>
            <w:vAlign w:val="center"/>
          </w:tcPr>
          <w:p w:rsidR="00114F7E" w:rsidRDefault="00416CDF">
            <w:pPr>
              <w:pBdr>
                <w:top w:val="nil"/>
                <w:left w:val="nil"/>
                <w:bottom w:val="nil"/>
                <w:right w:val="nil"/>
                <w:between w:val="nil"/>
              </w:pBdr>
              <w:spacing w:line="261" w:lineRule="auto"/>
              <w:jc w:val="center"/>
              <w:rPr>
                <w:rFonts w:ascii="Arial" w:eastAsia="Arial" w:hAnsi="Arial" w:cs="Arial"/>
                <w:sz w:val="20"/>
                <w:szCs w:val="20"/>
              </w:rPr>
            </w:pPr>
            <w:r>
              <w:rPr>
                <w:rFonts w:ascii="Arial" w:eastAsia="Arial" w:hAnsi="Arial" w:cs="Arial"/>
                <w:sz w:val="20"/>
                <w:szCs w:val="20"/>
              </w:rPr>
              <w:t>Especialização</w:t>
            </w:r>
          </w:p>
        </w:tc>
        <w:tc>
          <w:tcPr>
            <w:tcW w:w="3045" w:type="dxa"/>
            <w:vAlign w:val="center"/>
          </w:tcPr>
          <w:p w:rsidR="00114F7E" w:rsidRDefault="00416CDF" w:rsidP="00182CA3">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9</w:t>
            </w:r>
          </w:p>
        </w:tc>
        <w:tc>
          <w:tcPr>
            <w:tcW w:w="3045" w:type="dxa"/>
            <w:vAlign w:val="center"/>
          </w:tcPr>
          <w:p w:rsidR="00114F7E" w:rsidRDefault="00416CDF">
            <w:pPr>
              <w:pBdr>
                <w:top w:val="nil"/>
                <w:left w:val="nil"/>
                <w:bottom w:val="nil"/>
                <w:right w:val="nil"/>
                <w:between w:val="nil"/>
              </w:pBdr>
              <w:ind w:right="178"/>
              <w:jc w:val="center"/>
              <w:rPr>
                <w:rFonts w:ascii="Arial" w:eastAsia="Arial" w:hAnsi="Arial" w:cs="Arial"/>
                <w:sz w:val="20"/>
                <w:szCs w:val="20"/>
              </w:rPr>
            </w:pPr>
            <w:r>
              <w:rPr>
                <w:rFonts w:ascii="Arial" w:eastAsia="Arial" w:hAnsi="Arial" w:cs="Arial"/>
                <w:sz w:val="20"/>
                <w:szCs w:val="20"/>
              </w:rPr>
              <w:t>17%</w:t>
            </w:r>
          </w:p>
        </w:tc>
      </w:tr>
      <w:tr w:rsidR="00114F7E">
        <w:trPr>
          <w:cantSplit/>
          <w:trHeight w:val="340"/>
          <w:tblHeader/>
        </w:trPr>
        <w:tc>
          <w:tcPr>
            <w:tcW w:w="3549" w:type="dxa"/>
            <w:vAlign w:val="center"/>
          </w:tcPr>
          <w:p w:rsidR="00114F7E" w:rsidRDefault="00416CDF">
            <w:pPr>
              <w:pBdr>
                <w:top w:val="nil"/>
                <w:left w:val="nil"/>
                <w:bottom w:val="nil"/>
                <w:right w:val="nil"/>
                <w:between w:val="nil"/>
              </w:pBdr>
              <w:spacing w:line="261" w:lineRule="auto"/>
              <w:jc w:val="center"/>
              <w:rPr>
                <w:rFonts w:ascii="Arial" w:eastAsia="Arial" w:hAnsi="Arial" w:cs="Arial"/>
                <w:sz w:val="20"/>
                <w:szCs w:val="20"/>
              </w:rPr>
            </w:pPr>
            <w:r>
              <w:rPr>
                <w:rFonts w:ascii="Arial" w:eastAsia="Arial" w:hAnsi="Arial" w:cs="Arial"/>
                <w:sz w:val="20"/>
                <w:szCs w:val="20"/>
              </w:rPr>
              <w:t>Iniciação Científica</w:t>
            </w:r>
          </w:p>
        </w:tc>
        <w:tc>
          <w:tcPr>
            <w:tcW w:w="3045" w:type="dxa"/>
            <w:vAlign w:val="center"/>
          </w:tcPr>
          <w:p w:rsidR="00114F7E" w:rsidRDefault="00416CDF" w:rsidP="00182CA3">
            <w:pPr>
              <w:pBdr>
                <w:top w:val="nil"/>
                <w:left w:val="nil"/>
                <w:bottom w:val="nil"/>
                <w:right w:val="nil"/>
                <w:between w:val="nil"/>
              </w:pBdr>
              <w:spacing w:before="2"/>
              <w:jc w:val="center"/>
              <w:rPr>
                <w:rFonts w:ascii="Arial" w:eastAsia="Arial" w:hAnsi="Arial" w:cs="Arial"/>
                <w:sz w:val="20"/>
                <w:szCs w:val="20"/>
              </w:rPr>
            </w:pPr>
            <w:r>
              <w:rPr>
                <w:rFonts w:ascii="Arial" w:eastAsia="Arial" w:hAnsi="Arial" w:cs="Arial"/>
                <w:sz w:val="20"/>
                <w:szCs w:val="20"/>
              </w:rPr>
              <w:t>3</w:t>
            </w:r>
          </w:p>
        </w:tc>
        <w:tc>
          <w:tcPr>
            <w:tcW w:w="3045" w:type="dxa"/>
            <w:vAlign w:val="center"/>
          </w:tcPr>
          <w:p w:rsidR="00114F7E" w:rsidRDefault="00416CDF">
            <w:pPr>
              <w:pBdr>
                <w:top w:val="nil"/>
                <w:left w:val="nil"/>
                <w:bottom w:val="nil"/>
                <w:right w:val="nil"/>
                <w:between w:val="nil"/>
              </w:pBdr>
              <w:spacing w:before="2"/>
              <w:ind w:right="178"/>
              <w:jc w:val="center"/>
              <w:rPr>
                <w:rFonts w:ascii="Arial" w:eastAsia="Arial" w:hAnsi="Arial" w:cs="Arial"/>
                <w:sz w:val="20"/>
                <w:szCs w:val="20"/>
              </w:rPr>
            </w:pPr>
            <w:r>
              <w:rPr>
                <w:rFonts w:ascii="Arial" w:eastAsia="Arial" w:hAnsi="Arial" w:cs="Arial"/>
                <w:sz w:val="20"/>
                <w:szCs w:val="20"/>
              </w:rPr>
              <w:t>6%</w:t>
            </w:r>
          </w:p>
        </w:tc>
      </w:tr>
      <w:tr w:rsidR="00114F7E">
        <w:trPr>
          <w:cantSplit/>
          <w:trHeight w:val="340"/>
          <w:tblHeader/>
        </w:trPr>
        <w:tc>
          <w:tcPr>
            <w:tcW w:w="3549" w:type="dxa"/>
            <w:vAlign w:val="center"/>
          </w:tcPr>
          <w:p w:rsidR="00114F7E" w:rsidRDefault="00416CDF">
            <w:pPr>
              <w:pBdr>
                <w:top w:val="nil"/>
                <w:left w:val="nil"/>
                <w:bottom w:val="nil"/>
                <w:right w:val="nil"/>
                <w:between w:val="nil"/>
              </w:pBdr>
              <w:spacing w:line="261" w:lineRule="auto"/>
              <w:jc w:val="center"/>
              <w:rPr>
                <w:rFonts w:ascii="Arial" w:eastAsia="Arial" w:hAnsi="Arial" w:cs="Arial"/>
                <w:sz w:val="20"/>
                <w:szCs w:val="20"/>
              </w:rPr>
            </w:pPr>
            <w:r>
              <w:rPr>
                <w:rFonts w:ascii="Arial" w:eastAsia="Arial" w:hAnsi="Arial" w:cs="Arial"/>
                <w:sz w:val="20"/>
                <w:szCs w:val="20"/>
              </w:rPr>
              <w:t>Graduação</w:t>
            </w:r>
          </w:p>
        </w:tc>
        <w:tc>
          <w:tcPr>
            <w:tcW w:w="3045" w:type="dxa"/>
            <w:vAlign w:val="center"/>
          </w:tcPr>
          <w:p w:rsidR="00114F7E" w:rsidRDefault="00416CDF" w:rsidP="00182CA3">
            <w:pPr>
              <w:pBdr>
                <w:top w:val="nil"/>
                <w:left w:val="nil"/>
                <w:bottom w:val="nil"/>
                <w:right w:val="nil"/>
                <w:between w:val="nil"/>
              </w:pBdr>
              <w:spacing w:before="1"/>
              <w:ind w:right="180"/>
              <w:jc w:val="center"/>
              <w:rPr>
                <w:rFonts w:ascii="Arial" w:eastAsia="Arial" w:hAnsi="Arial" w:cs="Arial"/>
                <w:sz w:val="20"/>
                <w:szCs w:val="20"/>
              </w:rPr>
            </w:pPr>
            <w:r>
              <w:rPr>
                <w:rFonts w:ascii="Arial" w:eastAsia="Arial" w:hAnsi="Arial" w:cs="Arial"/>
                <w:sz w:val="20"/>
                <w:szCs w:val="20"/>
              </w:rPr>
              <w:t>12</w:t>
            </w:r>
          </w:p>
        </w:tc>
        <w:tc>
          <w:tcPr>
            <w:tcW w:w="3045" w:type="dxa"/>
            <w:vAlign w:val="center"/>
          </w:tcPr>
          <w:p w:rsidR="00114F7E" w:rsidRDefault="00416CDF">
            <w:pPr>
              <w:pBdr>
                <w:top w:val="nil"/>
                <w:left w:val="nil"/>
                <w:bottom w:val="nil"/>
                <w:right w:val="nil"/>
                <w:between w:val="nil"/>
              </w:pBdr>
              <w:spacing w:before="1"/>
              <w:ind w:right="178"/>
              <w:jc w:val="center"/>
              <w:rPr>
                <w:rFonts w:ascii="Arial" w:eastAsia="Arial" w:hAnsi="Arial" w:cs="Arial"/>
                <w:sz w:val="20"/>
                <w:szCs w:val="20"/>
              </w:rPr>
            </w:pPr>
            <w:r>
              <w:rPr>
                <w:rFonts w:ascii="Arial" w:eastAsia="Arial" w:hAnsi="Arial" w:cs="Arial"/>
                <w:sz w:val="20"/>
                <w:szCs w:val="20"/>
              </w:rPr>
              <w:t>23%</w:t>
            </w:r>
          </w:p>
        </w:tc>
      </w:tr>
      <w:tr w:rsidR="00114F7E">
        <w:trPr>
          <w:cantSplit/>
          <w:trHeight w:val="340"/>
          <w:tblHeader/>
        </w:trPr>
        <w:tc>
          <w:tcPr>
            <w:tcW w:w="3549" w:type="dxa"/>
            <w:vAlign w:val="center"/>
          </w:tcPr>
          <w:p w:rsidR="00114F7E" w:rsidRDefault="00416CDF">
            <w:pPr>
              <w:pBdr>
                <w:top w:val="nil"/>
                <w:left w:val="nil"/>
                <w:bottom w:val="nil"/>
                <w:right w:val="nil"/>
                <w:between w:val="nil"/>
              </w:pBdr>
              <w:spacing w:line="261" w:lineRule="auto"/>
              <w:jc w:val="center"/>
              <w:rPr>
                <w:rFonts w:ascii="Arial" w:eastAsia="Arial" w:hAnsi="Arial" w:cs="Arial"/>
                <w:sz w:val="20"/>
                <w:szCs w:val="20"/>
              </w:rPr>
            </w:pPr>
            <w:r>
              <w:rPr>
                <w:rFonts w:ascii="Arial" w:eastAsia="Arial" w:hAnsi="Arial" w:cs="Arial"/>
                <w:sz w:val="20"/>
                <w:szCs w:val="20"/>
              </w:rPr>
              <w:t>Multicêntrico</w:t>
            </w:r>
          </w:p>
        </w:tc>
        <w:tc>
          <w:tcPr>
            <w:tcW w:w="3045" w:type="dxa"/>
            <w:vAlign w:val="center"/>
          </w:tcPr>
          <w:p w:rsidR="00114F7E" w:rsidRDefault="00416CDF" w:rsidP="00182CA3">
            <w:pPr>
              <w:pBdr>
                <w:top w:val="nil"/>
                <w:left w:val="nil"/>
                <w:bottom w:val="nil"/>
                <w:right w:val="nil"/>
                <w:between w:val="nil"/>
              </w:pBdr>
              <w:spacing w:before="2"/>
              <w:jc w:val="center"/>
              <w:rPr>
                <w:rFonts w:ascii="Arial" w:eastAsia="Arial" w:hAnsi="Arial" w:cs="Arial"/>
                <w:sz w:val="20"/>
                <w:szCs w:val="20"/>
              </w:rPr>
            </w:pPr>
            <w:r>
              <w:rPr>
                <w:rFonts w:ascii="Arial" w:eastAsia="Arial" w:hAnsi="Arial" w:cs="Arial"/>
                <w:sz w:val="20"/>
                <w:szCs w:val="20"/>
              </w:rPr>
              <w:t>1</w:t>
            </w:r>
          </w:p>
        </w:tc>
        <w:tc>
          <w:tcPr>
            <w:tcW w:w="3045" w:type="dxa"/>
            <w:vAlign w:val="center"/>
          </w:tcPr>
          <w:p w:rsidR="00114F7E" w:rsidRDefault="00416CDF">
            <w:pPr>
              <w:pBdr>
                <w:top w:val="nil"/>
                <w:left w:val="nil"/>
                <w:bottom w:val="nil"/>
                <w:right w:val="nil"/>
                <w:between w:val="nil"/>
              </w:pBdr>
              <w:spacing w:before="2"/>
              <w:ind w:right="178"/>
              <w:jc w:val="center"/>
              <w:rPr>
                <w:rFonts w:ascii="Arial" w:eastAsia="Arial" w:hAnsi="Arial" w:cs="Arial"/>
                <w:sz w:val="20"/>
                <w:szCs w:val="20"/>
              </w:rPr>
            </w:pPr>
            <w:r>
              <w:rPr>
                <w:rFonts w:ascii="Arial" w:eastAsia="Arial" w:hAnsi="Arial" w:cs="Arial"/>
                <w:sz w:val="20"/>
                <w:szCs w:val="20"/>
              </w:rPr>
              <w:t>2%</w:t>
            </w:r>
          </w:p>
        </w:tc>
      </w:tr>
      <w:tr w:rsidR="00114F7E">
        <w:trPr>
          <w:cantSplit/>
          <w:trHeight w:val="340"/>
          <w:tblHeader/>
        </w:trPr>
        <w:tc>
          <w:tcPr>
            <w:tcW w:w="3549" w:type="dxa"/>
            <w:vAlign w:val="center"/>
          </w:tcPr>
          <w:p w:rsidR="00114F7E" w:rsidRDefault="00416CDF">
            <w:pPr>
              <w:pBdr>
                <w:top w:val="nil"/>
                <w:left w:val="nil"/>
                <w:bottom w:val="nil"/>
                <w:right w:val="nil"/>
                <w:between w:val="nil"/>
              </w:pBdr>
              <w:spacing w:line="261" w:lineRule="auto"/>
              <w:jc w:val="center"/>
              <w:rPr>
                <w:rFonts w:ascii="Arial" w:eastAsia="Arial" w:hAnsi="Arial" w:cs="Arial"/>
                <w:sz w:val="20"/>
                <w:szCs w:val="20"/>
              </w:rPr>
            </w:pPr>
            <w:r>
              <w:rPr>
                <w:rFonts w:ascii="Arial" w:eastAsia="Arial" w:hAnsi="Arial" w:cs="Arial"/>
                <w:sz w:val="20"/>
                <w:szCs w:val="20"/>
              </w:rPr>
              <w:t>Outros</w:t>
            </w:r>
          </w:p>
        </w:tc>
        <w:tc>
          <w:tcPr>
            <w:tcW w:w="3045" w:type="dxa"/>
            <w:vAlign w:val="center"/>
          </w:tcPr>
          <w:p w:rsidR="00114F7E" w:rsidRDefault="00416CDF" w:rsidP="00182CA3">
            <w:pPr>
              <w:pBdr>
                <w:top w:val="nil"/>
                <w:left w:val="nil"/>
                <w:bottom w:val="nil"/>
                <w:right w:val="nil"/>
                <w:between w:val="nil"/>
              </w:pBdr>
              <w:spacing w:before="2"/>
              <w:jc w:val="center"/>
              <w:rPr>
                <w:rFonts w:ascii="Arial" w:eastAsia="Arial" w:hAnsi="Arial" w:cs="Arial"/>
                <w:sz w:val="20"/>
                <w:szCs w:val="20"/>
              </w:rPr>
            </w:pPr>
            <w:r>
              <w:rPr>
                <w:rFonts w:ascii="Arial" w:eastAsia="Arial" w:hAnsi="Arial" w:cs="Arial"/>
                <w:sz w:val="20"/>
                <w:szCs w:val="20"/>
              </w:rPr>
              <w:t>9</w:t>
            </w:r>
          </w:p>
        </w:tc>
        <w:tc>
          <w:tcPr>
            <w:tcW w:w="3045" w:type="dxa"/>
            <w:vAlign w:val="center"/>
          </w:tcPr>
          <w:p w:rsidR="00114F7E" w:rsidRDefault="00416CDF">
            <w:pPr>
              <w:pBdr>
                <w:top w:val="nil"/>
                <w:left w:val="nil"/>
                <w:bottom w:val="nil"/>
                <w:right w:val="nil"/>
                <w:between w:val="nil"/>
              </w:pBdr>
              <w:spacing w:before="2"/>
              <w:ind w:right="178"/>
              <w:jc w:val="center"/>
              <w:rPr>
                <w:rFonts w:ascii="Arial" w:eastAsia="Arial" w:hAnsi="Arial" w:cs="Arial"/>
                <w:sz w:val="20"/>
                <w:szCs w:val="20"/>
              </w:rPr>
            </w:pPr>
            <w:r>
              <w:rPr>
                <w:rFonts w:ascii="Arial" w:eastAsia="Arial" w:hAnsi="Arial" w:cs="Arial"/>
                <w:sz w:val="20"/>
                <w:szCs w:val="20"/>
              </w:rPr>
              <w:t>17%</w:t>
            </w:r>
          </w:p>
        </w:tc>
      </w:tr>
      <w:tr w:rsidR="00114F7E">
        <w:trPr>
          <w:cantSplit/>
          <w:trHeight w:val="340"/>
          <w:tblHeader/>
        </w:trPr>
        <w:tc>
          <w:tcPr>
            <w:tcW w:w="3549" w:type="dxa"/>
            <w:shd w:val="clear" w:color="auto" w:fill="D9D9D9"/>
            <w:vAlign w:val="center"/>
          </w:tcPr>
          <w:p w:rsidR="00114F7E" w:rsidRDefault="00416CDF">
            <w:pPr>
              <w:pBdr>
                <w:top w:val="nil"/>
                <w:left w:val="nil"/>
                <w:bottom w:val="nil"/>
                <w:right w:val="nil"/>
                <w:between w:val="nil"/>
              </w:pBdr>
              <w:spacing w:before="6"/>
              <w:jc w:val="center"/>
              <w:rPr>
                <w:rFonts w:ascii="Arial" w:eastAsia="Arial" w:hAnsi="Arial" w:cs="Arial"/>
                <w:b/>
                <w:sz w:val="20"/>
                <w:szCs w:val="20"/>
              </w:rPr>
            </w:pPr>
            <w:r>
              <w:rPr>
                <w:rFonts w:ascii="Arial" w:eastAsia="Arial" w:hAnsi="Arial" w:cs="Arial"/>
                <w:b/>
                <w:sz w:val="20"/>
                <w:szCs w:val="20"/>
              </w:rPr>
              <w:t>Total</w:t>
            </w:r>
          </w:p>
        </w:tc>
        <w:tc>
          <w:tcPr>
            <w:tcW w:w="3045" w:type="dxa"/>
            <w:shd w:val="clear" w:color="auto" w:fill="D9D9D9"/>
            <w:vAlign w:val="center"/>
          </w:tcPr>
          <w:p w:rsidR="00114F7E" w:rsidRDefault="00416CDF" w:rsidP="00182CA3">
            <w:pPr>
              <w:pBdr>
                <w:top w:val="nil"/>
                <w:left w:val="nil"/>
                <w:bottom w:val="nil"/>
                <w:right w:val="nil"/>
                <w:between w:val="nil"/>
              </w:pBdr>
              <w:spacing w:before="11"/>
              <w:ind w:right="180"/>
              <w:jc w:val="center"/>
              <w:rPr>
                <w:rFonts w:ascii="Arial" w:eastAsia="Arial" w:hAnsi="Arial" w:cs="Arial"/>
                <w:b/>
                <w:sz w:val="20"/>
                <w:szCs w:val="20"/>
              </w:rPr>
            </w:pPr>
            <w:r>
              <w:rPr>
                <w:rFonts w:ascii="Arial" w:eastAsia="Arial" w:hAnsi="Arial" w:cs="Arial"/>
                <w:b/>
                <w:sz w:val="20"/>
                <w:szCs w:val="20"/>
              </w:rPr>
              <w:t>53</w:t>
            </w:r>
          </w:p>
        </w:tc>
        <w:tc>
          <w:tcPr>
            <w:tcW w:w="3045" w:type="dxa"/>
            <w:shd w:val="clear" w:color="auto" w:fill="D9D9D9"/>
            <w:vAlign w:val="center"/>
          </w:tcPr>
          <w:p w:rsidR="00114F7E" w:rsidRDefault="00416CDF">
            <w:pPr>
              <w:pBdr>
                <w:top w:val="nil"/>
                <w:left w:val="nil"/>
                <w:bottom w:val="nil"/>
                <w:right w:val="nil"/>
                <w:between w:val="nil"/>
              </w:pBdr>
              <w:ind w:right="178"/>
              <w:jc w:val="center"/>
              <w:rPr>
                <w:rFonts w:ascii="Arial" w:eastAsia="Arial" w:hAnsi="Arial" w:cs="Arial"/>
                <w:b/>
                <w:sz w:val="20"/>
                <w:szCs w:val="20"/>
              </w:rPr>
            </w:pPr>
            <w:r>
              <w:rPr>
                <w:rFonts w:ascii="Arial" w:eastAsia="Arial" w:hAnsi="Arial" w:cs="Arial"/>
                <w:b/>
                <w:sz w:val="20"/>
                <w:szCs w:val="20"/>
              </w:rPr>
              <w:t>100%</w:t>
            </w:r>
          </w:p>
        </w:tc>
      </w:tr>
    </w:tbl>
    <w:p w:rsidR="00114F7E" w:rsidRDefault="00114F7E">
      <w:pPr>
        <w:rPr>
          <w:rFonts w:ascii="Arial" w:eastAsia="Arial" w:hAnsi="Arial" w:cs="Arial"/>
        </w:rPr>
      </w:pPr>
    </w:p>
    <w:p w:rsidR="00114F7E" w:rsidRDefault="00416CDF">
      <w:pPr>
        <w:spacing w:line="276" w:lineRule="auto"/>
        <w:jc w:val="both"/>
        <w:rPr>
          <w:rFonts w:ascii="Arial" w:eastAsia="Arial" w:hAnsi="Arial" w:cs="Arial"/>
        </w:rPr>
      </w:pPr>
      <w:r>
        <w:rPr>
          <w:rFonts w:ascii="Arial" w:eastAsia="Arial" w:hAnsi="Arial" w:cs="Arial"/>
        </w:rPr>
        <w:lastRenderedPageBreak/>
        <w:t>Deve-se considerar que a redução no número de pesquisas está associada ao período da pandemia, momento em que foi necessária a suspensão da coleta de dados nos serviços de saúde municipais, totalmente mobilizado</w:t>
      </w:r>
      <w:r w:rsidR="00182CA3">
        <w:rPr>
          <w:rFonts w:ascii="Arial" w:eastAsia="Arial" w:hAnsi="Arial" w:cs="Arial"/>
        </w:rPr>
        <w:t>s para o enfrentamento da Covid-19.</w:t>
      </w:r>
    </w:p>
    <w:p w:rsidR="00114F7E" w:rsidRDefault="00114F7E">
      <w:pPr>
        <w:spacing w:line="276" w:lineRule="auto"/>
        <w:ind w:right="1134"/>
        <w:jc w:val="both"/>
        <w:rPr>
          <w:rFonts w:ascii="Arial" w:eastAsia="Arial" w:hAnsi="Arial" w:cs="Arial"/>
        </w:rPr>
      </w:pPr>
    </w:p>
    <w:p w:rsidR="00114F7E" w:rsidRDefault="00114F7E">
      <w:pPr>
        <w:spacing w:line="276" w:lineRule="auto"/>
        <w:ind w:right="1134"/>
        <w:jc w:val="both"/>
        <w:rPr>
          <w:rFonts w:ascii="Arial" w:eastAsia="Arial" w:hAnsi="Arial" w:cs="Arial"/>
        </w:rPr>
      </w:pPr>
    </w:p>
    <w:p w:rsidR="00114F7E" w:rsidRDefault="00740076">
      <w:pPr>
        <w:spacing w:line="276" w:lineRule="auto"/>
        <w:ind w:right="1134"/>
        <w:jc w:val="both"/>
        <w:rPr>
          <w:rFonts w:ascii="Arial" w:eastAsia="Arial" w:hAnsi="Arial" w:cs="Arial"/>
          <w:b/>
        </w:rPr>
      </w:pPr>
      <w:r>
        <w:rPr>
          <w:rFonts w:ascii="Arial" w:eastAsia="Arial" w:hAnsi="Arial" w:cs="Arial"/>
          <w:b/>
        </w:rPr>
        <w:t>9</w:t>
      </w:r>
      <w:r w:rsidR="00416CDF">
        <w:rPr>
          <w:rFonts w:ascii="Arial" w:eastAsia="Arial" w:hAnsi="Arial" w:cs="Arial"/>
          <w:b/>
        </w:rPr>
        <w:t>. GESTÃO DA TECNOLOGIA DE INFORMAÇÃO</w:t>
      </w:r>
    </w:p>
    <w:p w:rsidR="00114F7E" w:rsidRDefault="00416CD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 xml:space="preserve">A análise sistemática das informações e indicadores gerenciais de saúde é ferramenta fundamental na elaboração de políticas, no planejamento das ações individuais e coletivas, na definição de prioridades e intervenções, além de contribuir para a avaliação do custo/efetividade e custo/benefício dos serviços do setor saúde. </w:t>
      </w:r>
      <w:r>
        <w:rPr>
          <w:noProof/>
          <w:lang w:val="pt-BR"/>
        </w:rPr>
        <w:drawing>
          <wp:anchor distT="0" distB="0" distL="114300" distR="114300" simplePos="0" relativeHeight="251664384" behindDoc="0" locked="0" layoutInCell="1" hidden="0" allowOverlap="1">
            <wp:simplePos x="0" y="0"/>
            <wp:positionH relativeFrom="column">
              <wp:posOffset>1003300</wp:posOffset>
            </wp:positionH>
            <wp:positionV relativeFrom="paragraph">
              <wp:posOffset>139700</wp:posOffset>
            </wp:positionV>
            <wp:extent cx="5942330" cy="20320"/>
            <wp:effectExtent l="0" t="0" r="0" b="0"/>
            <wp:wrapTopAndBottom distT="0" distB="0"/>
            <wp:docPr id="7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2"/>
                    <a:srcRect/>
                    <a:stretch>
                      <a:fillRect/>
                    </a:stretch>
                  </pic:blipFill>
                  <pic:spPr>
                    <a:xfrm>
                      <a:off x="0" y="0"/>
                      <a:ext cx="5942330" cy="20320"/>
                    </a:xfrm>
                    <a:prstGeom prst="rect">
                      <a:avLst/>
                    </a:prstGeom>
                    <a:ln/>
                  </pic:spPr>
                </pic:pic>
              </a:graphicData>
            </a:graphic>
          </wp:anchor>
        </w:drawing>
      </w:r>
    </w:p>
    <w:p w:rsidR="00114F7E" w:rsidRDefault="00114F7E">
      <w:pPr>
        <w:pBdr>
          <w:top w:val="nil"/>
          <w:left w:val="nil"/>
          <w:bottom w:val="nil"/>
          <w:right w:val="nil"/>
          <w:between w:val="nil"/>
        </w:pBdr>
        <w:spacing w:line="276" w:lineRule="auto"/>
        <w:jc w:val="both"/>
        <w:rPr>
          <w:rFonts w:ascii="Arial" w:eastAsia="Arial" w:hAnsi="Arial" w:cs="Arial"/>
          <w:b/>
        </w:rPr>
      </w:pPr>
    </w:p>
    <w:p w:rsidR="00114F7E" w:rsidRDefault="00416CDF">
      <w:pPr>
        <w:pBdr>
          <w:top w:val="nil"/>
          <w:left w:val="nil"/>
          <w:bottom w:val="nil"/>
          <w:right w:val="nil"/>
          <w:between w:val="nil"/>
        </w:pBdr>
        <w:spacing w:line="276" w:lineRule="auto"/>
        <w:jc w:val="both"/>
        <w:rPr>
          <w:rFonts w:ascii="Arial" w:eastAsia="Arial" w:hAnsi="Arial" w:cs="Arial"/>
          <w:b/>
        </w:rPr>
      </w:pPr>
      <w:r>
        <w:rPr>
          <w:rFonts w:ascii="Arial" w:eastAsia="Arial" w:hAnsi="Arial" w:cs="Arial"/>
          <w:b/>
        </w:rPr>
        <w:t xml:space="preserve">Principais ações em 2021: </w:t>
      </w:r>
    </w:p>
    <w:p w:rsidR="00114F7E" w:rsidRDefault="00416CDF">
      <w:pPr>
        <w:numPr>
          <w:ilvl w:val="0"/>
          <w:numId w:val="17"/>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Adequações no sistema próprio Sistema de Gestão Informatizado Rede Bem-Estar (SGIRBE)</w:t>
      </w:r>
      <w:r>
        <w:rPr>
          <w:rFonts w:ascii="Arial" w:eastAsia="Arial" w:hAnsi="Arial" w:cs="Arial"/>
          <w:color w:val="000000"/>
          <w:vertAlign w:val="superscript"/>
        </w:rPr>
        <w:footnoteReference w:id="64"/>
      </w:r>
      <w:r>
        <w:rPr>
          <w:rFonts w:ascii="Arial" w:eastAsia="Arial" w:hAnsi="Arial" w:cs="Arial"/>
          <w:color w:val="000000"/>
        </w:rPr>
        <w:t xml:space="preserve"> em atendimento </w:t>
      </w:r>
      <w:r>
        <w:rPr>
          <w:rFonts w:ascii="Arial" w:eastAsia="Arial" w:hAnsi="Arial" w:cs="Arial"/>
        </w:rPr>
        <w:t>à Lei</w:t>
      </w:r>
      <w:r>
        <w:rPr>
          <w:rFonts w:ascii="Arial" w:eastAsia="Arial" w:hAnsi="Arial" w:cs="Arial"/>
          <w:color w:val="000000"/>
        </w:rPr>
        <w:t xml:space="preserve"> Geral de Proteção de Dados (LGPD), ao monitoramento de indicadores federais com vinculação de recursos financeiros para suporte APS.</w:t>
      </w:r>
    </w:p>
    <w:p w:rsidR="00114F7E" w:rsidRDefault="00416CDF">
      <w:pPr>
        <w:numPr>
          <w:ilvl w:val="0"/>
          <w:numId w:val="17"/>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Reformulações das ferramentas e funcionalidades de acesso para a população disponível no sítio da PMV como resultados de exames laboratoriais, Agendamento Online e Confirma Vitória</w:t>
      </w:r>
      <w:r>
        <w:rPr>
          <w:rFonts w:ascii="Arial" w:eastAsia="Arial" w:hAnsi="Arial" w:cs="Arial"/>
          <w:color w:val="000000"/>
          <w:vertAlign w:val="superscript"/>
        </w:rPr>
        <w:footnoteReference w:id="65"/>
      </w:r>
      <w:r>
        <w:rPr>
          <w:rFonts w:ascii="Arial" w:eastAsia="Arial" w:hAnsi="Arial" w:cs="Arial"/>
          <w:color w:val="000000"/>
        </w:rPr>
        <w:t xml:space="preserve"> visando maior alcance, </w:t>
      </w:r>
      <w:r>
        <w:rPr>
          <w:rFonts w:ascii="Arial" w:eastAsia="Arial" w:hAnsi="Arial" w:cs="Arial"/>
        </w:rPr>
        <w:t>principalmente</w:t>
      </w:r>
      <w:r>
        <w:rPr>
          <w:rFonts w:ascii="Arial" w:eastAsia="Arial" w:hAnsi="Arial" w:cs="Arial"/>
          <w:color w:val="000000"/>
        </w:rPr>
        <w:t xml:space="preserve"> na organização e rapidez para a aplicação das vacinas, iniciadas em fevereiro de 2021.</w:t>
      </w:r>
    </w:p>
    <w:p w:rsidR="00114F7E" w:rsidRDefault="00416CDF">
      <w:pPr>
        <w:numPr>
          <w:ilvl w:val="0"/>
          <w:numId w:val="17"/>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Criação da Carteira de vacinação virtual (Passe Covid Vitória) com acesso pelo Aplicativo </w:t>
      </w:r>
      <w:r>
        <w:rPr>
          <w:rFonts w:ascii="Arial" w:eastAsia="Arial" w:hAnsi="Arial" w:cs="Arial"/>
        </w:rPr>
        <w:t>Vitória</w:t>
      </w:r>
      <w:r>
        <w:rPr>
          <w:rFonts w:ascii="Arial" w:eastAsia="Arial" w:hAnsi="Arial" w:cs="Arial"/>
          <w:color w:val="000000"/>
        </w:rPr>
        <w:t xml:space="preserve"> online. </w:t>
      </w:r>
    </w:p>
    <w:p w:rsidR="00114F7E" w:rsidRDefault="00416CDF">
      <w:pPr>
        <w:numPr>
          <w:ilvl w:val="0"/>
          <w:numId w:val="17"/>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Readequação do modelo de avaliação do usuário</w:t>
      </w:r>
      <w:r>
        <w:rPr>
          <w:rFonts w:ascii="Arial" w:eastAsia="Arial" w:hAnsi="Arial" w:cs="Arial"/>
          <w:color w:val="000000"/>
          <w:vertAlign w:val="superscript"/>
        </w:rPr>
        <w:footnoteReference w:id="66"/>
      </w:r>
      <w:r>
        <w:rPr>
          <w:rFonts w:ascii="Arial" w:eastAsia="Arial" w:hAnsi="Arial" w:cs="Arial"/>
          <w:color w:val="000000"/>
        </w:rPr>
        <w:t>. No quadro abaixo, é possível conferir o resultado por quadrimestre do ano de 2021 e compará-lo com o ano de 2020.</w:t>
      </w:r>
    </w:p>
    <w:p w:rsidR="00114F7E" w:rsidRDefault="00114F7E">
      <w:pPr>
        <w:pBdr>
          <w:top w:val="nil"/>
          <w:left w:val="nil"/>
          <w:bottom w:val="nil"/>
          <w:right w:val="nil"/>
          <w:between w:val="nil"/>
        </w:pBdr>
        <w:jc w:val="both"/>
        <w:rPr>
          <w:rFonts w:ascii="Arial" w:eastAsia="Arial" w:hAnsi="Arial" w:cs="Arial"/>
          <w:b/>
          <w:color w:val="000000"/>
        </w:rPr>
      </w:pPr>
    </w:p>
    <w:p w:rsidR="00114F7E" w:rsidRDefault="00416CDF">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De janeiro a agosto, o número de mensagens enviadas foi de 529.018. Desse total, 64.538 foram respondidas, atingindo 8,85% de avaliação, com uma média mensal de 8.067 respostas. A média anual da SEMUS alcançada foi de 8,84%, que dentro dos critérios de classificação construídos pela GRCA/CCA, significa um atendimento “Ótimo/Excelente”. </w:t>
      </w:r>
    </w:p>
    <w:p w:rsidR="00114F7E" w:rsidRDefault="00114F7E">
      <w:pPr>
        <w:pBdr>
          <w:top w:val="nil"/>
          <w:left w:val="nil"/>
          <w:bottom w:val="nil"/>
          <w:right w:val="nil"/>
          <w:between w:val="nil"/>
        </w:pBdr>
        <w:spacing w:line="276" w:lineRule="auto"/>
        <w:jc w:val="both"/>
        <w:rPr>
          <w:rFonts w:ascii="Arial" w:eastAsia="Arial" w:hAnsi="Arial" w:cs="Arial"/>
        </w:rPr>
      </w:pPr>
    </w:p>
    <w:p w:rsidR="00114F7E" w:rsidRPr="00C031BB" w:rsidRDefault="00416CDF">
      <w:pPr>
        <w:pBdr>
          <w:top w:val="nil"/>
          <w:left w:val="nil"/>
          <w:bottom w:val="nil"/>
          <w:right w:val="nil"/>
          <w:between w:val="nil"/>
        </w:pBdr>
        <w:spacing w:line="276" w:lineRule="auto"/>
        <w:ind w:right="1134"/>
        <w:jc w:val="both"/>
        <w:rPr>
          <w:rFonts w:ascii="Arial" w:eastAsia="Arial" w:hAnsi="Arial" w:cs="Arial"/>
          <w:sz w:val="20"/>
          <w:szCs w:val="20"/>
        </w:rPr>
      </w:pPr>
      <w:r w:rsidRPr="00C031BB">
        <w:rPr>
          <w:rFonts w:ascii="Arial" w:eastAsia="Arial" w:hAnsi="Arial" w:cs="Arial"/>
          <w:b/>
          <w:sz w:val="20"/>
          <w:szCs w:val="20"/>
        </w:rPr>
        <w:t>Quadro 33 –</w:t>
      </w:r>
      <w:r w:rsidRPr="00C031BB">
        <w:rPr>
          <w:rFonts w:ascii="Arial" w:eastAsia="Arial" w:hAnsi="Arial" w:cs="Arial"/>
          <w:sz w:val="20"/>
          <w:szCs w:val="20"/>
        </w:rPr>
        <w:t xml:space="preserve"> Consolidação das médias dos resultados das avaliações dos serviços de Saúde da Rede Municipal de Saúde Vitória /ES por Quadrimestre e Ano, 2021.</w:t>
      </w:r>
    </w:p>
    <w:tbl>
      <w:tblPr>
        <w:tblStyle w:val="afffffffffffa"/>
        <w:tblW w:w="9075" w:type="dxa"/>
        <w:tblInd w:w="80" w:type="dxa"/>
        <w:tblBorders>
          <w:top w:val="nil"/>
          <w:left w:val="nil"/>
          <w:bottom w:val="nil"/>
          <w:right w:val="nil"/>
          <w:insideH w:val="nil"/>
          <w:insideV w:val="nil"/>
        </w:tblBorders>
        <w:tblLayout w:type="fixed"/>
        <w:tblLook w:val="0600" w:firstRow="0" w:lastRow="0" w:firstColumn="0" w:lastColumn="0" w:noHBand="1" w:noVBand="1"/>
      </w:tblPr>
      <w:tblGrid>
        <w:gridCol w:w="2805"/>
        <w:gridCol w:w="2145"/>
        <w:gridCol w:w="810"/>
        <w:gridCol w:w="885"/>
        <w:gridCol w:w="765"/>
        <w:gridCol w:w="750"/>
        <w:gridCol w:w="915"/>
      </w:tblGrid>
      <w:tr w:rsidR="00114F7E">
        <w:tc>
          <w:tcPr>
            <w:tcW w:w="4950" w:type="dxa"/>
            <w:gridSpan w:val="2"/>
            <w:vMerge w:val="restart"/>
            <w:tcBorders>
              <w:top w:val="single" w:sz="4" w:space="0" w:color="000000"/>
              <w:left w:val="single" w:sz="4" w:space="0" w:color="000000"/>
              <w:bottom w:val="single" w:sz="4" w:space="0" w:color="000000"/>
              <w:right w:val="single" w:sz="4" w:space="0" w:color="000000"/>
            </w:tcBorders>
            <w:shd w:val="clear" w:color="auto" w:fill="EAF1DD"/>
            <w:tcMar>
              <w:top w:w="100" w:type="dxa"/>
              <w:left w:w="80" w:type="dxa"/>
              <w:bottom w:w="100" w:type="dxa"/>
              <w:right w:w="80" w:type="dxa"/>
            </w:tcMar>
            <w:vAlign w:val="center"/>
          </w:tcPr>
          <w:p w:rsidR="00114F7E" w:rsidRPr="001C1B69" w:rsidRDefault="00416CDF">
            <w:pPr>
              <w:ind w:left="60"/>
              <w:jc w:val="center"/>
              <w:rPr>
                <w:rFonts w:ascii="Arial" w:eastAsia="Arial" w:hAnsi="Arial" w:cs="Arial"/>
                <w:b/>
                <w:sz w:val="20"/>
                <w:szCs w:val="20"/>
              </w:rPr>
            </w:pPr>
            <w:r w:rsidRPr="001C1B69">
              <w:rPr>
                <w:rFonts w:ascii="Arial" w:eastAsia="Arial" w:hAnsi="Arial" w:cs="Arial"/>
                <w:b/>
                <w:sz w:val="20"/>
                <w:szCs w:val="20"/>
              </w:rPr>
              <w:t>Anos</w:t>
            </w:r>
          </w:p>
        </w:tc>
        <w:tc>
          <w:tcPr>
            <w:tcW w:w="810" w:type="dxa"/>
            <w:vMerge w:val="restart"/>
            <w:tcBorders>
              <w:top w:val="single" w:sz="4" w:space="0" w:color="000000"/>
              <w:left w:val="single" w:sz="4" w:space="0" w:color="000000"/>
              <w:bottom w:val="single" w:sz="4" w:space="0" w:color="000000"/>
              <w:right w:val="single" w:sz="4" w:space="0" w:color="000000"/>
            </w:tcBorders>
            <w:shd w:val="clear" w:color="auto" w:fill="EAF1DD"/>
            <w:tcMar>
              <w:top w:w="100" w:type="dxa"/>
              <w:left w:w="80" w:type="dxa"/>
              <w:bottom w:w="100" w:type="dxa"/>
              <w:right w:w="80" w:type="dxa"/>
            </w:tcMar>
            <w:vAlign w:val="center"/>
          </w:tcPr>
          <w:p w:rsidR="00114F7E" w:rsidRPr="001C1B69" w:rsidRDefault="00416CDF">
            <w:pPr>
              <w:ind w:left="60"/>
              <w:jc w:val="center"/>
              <w:rPr>
                <w:rFonts w:ascii="Arial" w:eastAsia="Arial" w:hAnsi="Arial" w:cs="Arial"/>
                <w:b/>
                <w:sz w:val="20"/>
                <w:szCs w:val="20"/>
              </w:rPr>
            </w:pPr>
            <w:r w:rsidRPr="001C1B69">
              <w:rPr>
                <w:rFonts w:ascii="Arial" w:eastAsia="Arial" w:hAnsi="Arial" w:cs="Arial"/>
                <w:b/>
                <w:sz w:val="20"/>
                <w:szCs w:val="20"/>
              </w:rPr>
              <w:t>2020</w:t>
            </w:r>
          </w:p>
        </w:tc>
        <w:tc>
          <w:tcPr>
            <w:tcW w:w="3315" w:type="dxa"/>
            <w:gridSpan w:val="4"/>
            <w:tcBorders>
              <w:top w:val="single" w:sz="4" w:space="0" w:color="000000"/>
              <w:left w:val="single" w:sz="4" w:space="0" w:color="000000"/>
              <w:bottom w:val="single" w:sz="4" w:space="0" w:color="000000"/>
              <w:right w:val="single" w:sz="4" w:space="0" w:color="000000"/>
            </w:tcBorders>
            <w:shd w:val="clear" w:color="auto" w:fill="EAF1DD"/>
            <w:tcMar>
              <w:top w:w="100" w:type="dxa"/>
              <w:left w:w="80" w:type="dxa"/>
              <w:bottom w:w="100" w:type="dxa"/>
              <w:right w:w="80" w:type="dxa"/>
            </w:tcMar>
            <w:vAlign w:val="center"/>
          </w:tcPr>
          <w:p w:rsidR="00114F7E" w:rsidRDefault="00416CDF">
            <w:pPr>
              <w:ind w:left="60"/>
              <w:jc w:val="center"/>
              <w:rPr>
                <w:rFonts w:ascii="Arial" w:eastAsia="Arial" w:hAnsi="Arial" w:cs="Arial"/>
                <w:b/>
                <w:sz w:val="20"/>
                <w:szCs w:val="20"/>
              </w:rPr>
            </w:pPr>
            <w:r w:rsidRPr="001C1B69">
              <w:rPr>
                <w:rFonts w:ascii="Arial" w:eastAsia="Arial" w:hAnsi="Arial" w:cs="Arial"/>
                <w:b/>
                <w:sz w:val="20"/>
                <w:szCs w:val="20"/>
              </w:rPr>
              <w:t>Quadrimestre/Ano 2021</w:t>
            </w:r>
          </w:p>
        </w:tc>
      </w:tr>
      <w:tr w:rsidR="00114F7E">
        <w:tc>
          <w:tcPr>
            <w:tcW w:w="4950" w:type="dxa"/>
            <w:gridSpan w:val="2"/>
            <w:vMerge/>
            <w:tcBorders>
              <w:top w:val="single" w:sz="4" w:space="0" w:color="000000"/>
              <w:left w:val="single" w:sz="4" w:space="0" w:color="000000"/>
              <w:bottom w:val="single" w:sz="4" w:space="0" w:color="000000"/>
              <w:right w:val="single" w:sz="4" w:space="0" w:color="000000"/>
            </w:tcBorders>
            <w:shd w:val="clear" w:color="auto" w:fill="EAF1DD"/>
            <w:tcMar>
              <w:top w:w="100" w:type="dxa"/>
              <w:left w:w="80" w:type="dxa"/>
              <w:bottom w:w="100" w:type="dxa"/>
              <w:right w:w="80" w:type="dxa"/>
            </w:tcMar>
            <w:vAlign w:val="center"/>
          </w:tcPr>
          <w:p w:rsidR="00114F7E" w:rsidRDefault="00114F7E">
            <w:pPr>
              <w:widowControl w:val="0"/>
              <w:pBdr>
                <w:top w:val="nil"/>
                <w:left w:val="nil"/>
                <w:bottom w:val="nil"/>
                <w:right w:val="nil"/>
                <w:between w:val="nil"/>
              </w:pBdr>
              <w:spacing w:line="276" w:lineRule="auto"/>
              <w:rPr>
                <w:rFonts w:ascii="Arial" w:eastAsia="Arial" w:hAnsi="Arial" w:cs="Arial"/>
                <w:b/>
                <w:sz w:val="20"/>
                <w:szCs w:val="20"/>
              </w:rPr>
            </w:pPr>
          </w:p>
        </w:tc>
        <w:tc>
          <w:tcPr>
            <w:tcW w:w="810" w:type="dxa"/>
            <w:vMerge/>
            <w:tcBorders>
              <w:top w:val="single" w:sz="4" w:space="0" w:color="000000"/>
              <w:left w:val="single" w:sz="4" w:space="0" w:color="000000"/>
              <w:bottom w:val="single" w:sz="4" w:space="0" w:color="000000"/>
              <w:right w:val="single" w:sz="4" w:space="0" w:color="000000"/>
            </w:tcBorders>
            <w:shd w:val="clear" w:color="auto" w:fill="EAF1DD"/>
            <w:tcMar>
              <w:top w:w="100" w:type="dxa"/>
              <w:left w:w="80" w:type="dxa"/>
              <w:bottom w:w="100" w:type="dxa"/>
              <w:right w:w="80" w:type="dxa"/>
            </w:tcMar>
            <w:vAlign w:val="center"/>
          </w:tcPr>
          <w:p w:rsidR="00114F7E" w:rsidRDefault="00114F7E">
            <w:pPr>
              <w:widowControl w:val="0"/>
              <w:pBdr>
                <w:top w:val="nil"/>
                <w:left w:val="nil"/>
                <w:bottom w:val="nil"/>
                <w:right w:val="nil"/>
                <w:between w:val="nil"/>
              </w:pBdr>
              <w:spacing w:line="276" w:lineRule="auto"/>
              <w:rPr>
                <w:rFonts w:ascii="Arial" w:eastAsia="Arial" w:hAnsi="Arial" w:cs="Arial"/>
                <w:b/>
                <w:sz w:val="20"/>
                <w:szCs w:val="20"/>
              </w:rPr>
            </w:pPr>
          </w:p>
        </w:tc>
        <w:tc>
          <w:tcPr>
            <w:tcW w:w="885" w:type="dxa"/>
            <w:tcBorders>
              <w:top w:val="single" w:sz="4" w:space="0" w:color="000000"/>
              <w:left w:val="single" w:sz="4" w:space="0" w:color="000000"/>
              <w:bottom w:val="single" w:sz="4" w:space="0" w:color="000000"/>
              <w:right w:val="single" w:sz="4" w:space="0" w:color="000000"/>
            </w:tcBorders>
            <w:shd w:val="clear" w:color="auto" w:fill="EAF1DD"/>
            <w:tcMar>
              <w:top w:w="100" w:type="dxa"/>
              <w:left w:w="80" w:type="dxa"/>
              <w:bottom w:w="100" w:type="dxa"/>
              <w:right w:w="80" w:type="dxa"/>
            </w:tcMar>
            <w:vAlign w:val="center"/>
          </w:tcPr>
          <w:p w:rsidR="00114F7E" w:rsidRDefault="00416CDF">
            <w:pPr>
              <w:ind w:left="60"/>
              <w:jc w:val="center"/>
              <w:rPr>
                <w:rFonts w:ascii="Arial" w:eastAsia="Arial" w:hAnsi="Arial" w:cs="Arial"/>
                <w:b/>
                <w:sz w:val="20"/>
                <w:szCs w:val="20"/>
              </w:rPr>
            </w:pPr>
            <w:r>
              <w:rPr>
                <w:rFonts w:ascii="Arial" w:eastAsia="Arial" w:hAnsi="Arial" w:cs="Arial"/>
                <w:b/>
                <w:sz w:val="20"/>
                <w:szCs w:val="20"/>
              </w:rPr>
              <w:t>1º</w:t>
            </w:r>
          </w:p>
        </w:tc>
        <w:tc>
          <w:tcPr>
            <w:tcW w:w="765" w:type="dxa"/>
            <w:tcBorders>
              <w:top w:val="single" w:sz="4" w:space="0" w:color="000000"/>
              <w:left w:val="single" w:sz="4" w:space="0" w:color="000000"/>
              <w:bottom w:val="single" w:sz="4" w:space="0" w:color="000000"/>
              <w:right w:val="single" w:sz="4" w:space="0" w:color="000000"/>
            </w:tcBorders>
            <w:shd w:val="clear" w:color="auto" w:fill="EAF1DD"/>
            <w:tcMar>
              <w:top w:w="100" w:type="dxa"/>
              <w:left w:w="100" w:type="dxa"/>
              <w:bottom w:w="100" w:type="dxa"/>
              <w:right w:w="100" w:type="dxa"/>
            </w:tcMar>
            <w:vAlign w:val="center"/>
          </w:tcPr>
          <w:p w:rsidR="00114F7E" w:rsidRDefault="00416CDF">
            <w:pPr>
              <w:ind w:left="60"/>
              <w:jc w:val="center"/>
              <w:rPr>
                <w:rFonts w:ascii="Arial" w:eastAsia="Arial" w:hAnsi="Arial" w:cs="Arial"/>
                <w:b/>
                <w:sz w:val="20"/>
                <w:szCs w:val="20"/>
              </w:rPr>
            </w:pPr>
            <w:r>
              <w:rPr>
                <w:rFonts w:ascii="Arial" w:eastAsia="Arial" w:hAnsi="Arial" w:cs="Arial"/>
                <w:b/>
                <w:sz w:val="20"/>
                <w:szCs w:val="20"/>
              </w:rPr>
              <w:t>2º</w:t>
            </w:r>
          </w:p>
        </w:tc>
        <w:tc>
          <w:tcPr>
            <w:tcW w:w="750" w:type="dxa"/>
            <w:tcBorders>
              <w:top w:val="single" w:sz="4" w:space="0" w:color="000000"/>
              <w:left w:val="single" w:sz="4" w:space="0" w:color="000000"/>
              <w:bottom w:val="single" w:sz="4" w:space="0" w:color="000000"/>
              <w:right w:val="single" w:sz="4" w:space="0" w:color="000000"/>
            </w:tcBorders>
            <w:shd w:val="clear" w:color="auto" w:fill="EAF1DD"/>
            <w:tcMar>
              <w:top w:w="100" w:type="dxa"/>
              <w:left w:w="100" w:type="dxa"/>
              <w:bottom w:w="100" w:type="dxa"/>
              <w:right w:w="100" w:type="dxa"/>
            </w:tcMar>
            <w:vAlign w:val="center"/>
          </w:tcPr>
          <w:p w:rsidR="00114F7E" w:rsidRDefault="00416CDF">
            <w:pPr>
              <w:ind w:left="60"/>
              <w:jc w:val="center"/>
              <w:rPr>
                <w:rFonts w:ascii="Arial" w:eastAsia="Arial" w:hAnsi="Arial" w:cs="Arial"/>
                <w:b/>
                <w:sz w:val="20"/>
                <w:szCs w:val="20"/>
              </w:rPr>
            </w:pPr>
            <w:r>
              <w:rPr>
                <w:rFonts w:ascii="Arial" w:eastAsia="Arial" w:hAnsi="Arial" w:cs="Arial"/>
                <w:b/>
                <w:sz w:val="20"/>
                <w:szCs w:val="20"/>
              </w:rPr>
              <w:t>3º</w:t>
            </w:r>
          </w:p>
        </w:tc>
        <w:tc>
          <w:tcPr>
            <w:tcW w:w="915" w:type="dxa"/>
            <w:tcBorders>
              <w:top w:val="single" w:sz="4" w:space="0" w:color="000000"/>
              <w:left w:val="single" w:sz="4" w:space="0" w:color="000000"/>
              <w:bottom w:val="single" w:sz="4" w:space="0" w:color="000000"/>
              <w:right w:val="single" w:sz="4" w:space="0" w:color="000000"/>
            </w:tcBorders>
            <w:shd w:val="clear" w:color="auto" w:fill="EAF1DD"/>
            <w:tcMar>
              <w:top w:w="100" w:type="dxa"/>
              <w:left w:w="100" w:type="dxa"/>
              <w:bottom w:w="100" w:type="dxa"/>
              <w:right w:w="100" w:type="dxa"/>
            </w:tcMar>
            <w:vAlign w:val="center"/>
          </w:tcPr>
          <w:p w:rsidR="00114F7E" w:rsidRDefault="00416CDF">
            <w:pPr>
              <w:ind w:left="60"/>
              <w:jc w:val="center"/>
              <w:rPr>
                <w:rFonts w:ascii="Arial" w:eastAsia="Arial" w:hAnsi="Arial" w:cs="Arial"/>
                <w:b/>
                <w:sz w:val="20"/>
                <w:szCs w:val="20"/>
              </w:rPr>
            </w:pPr>
            <w:r>
              <w:rPr>
                <w:rFonts w:ascii="Arial" w:eastAsia="Arial" w:hAnsi="Arial" w:cs="Arial"/>
                <w:b/>
                <w:sz w:val="20"/>
                <w:szCs w:val="20"/>
              </w:rPr>
              <w:t>Média anual</w:t>
            </w:r>
          </w:p>
        </w:tc>
      </w:tr>
      <w:tr w:rsidR="00114F7E">
        <w:tc>
          <w:tcPr>
            <w:tcW w:w="2805" w:type="dxa"/>
            <w:vMerge w:val="restart"/>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rsidR="00114F7E" w:rsidRDefault="00416CDF">
            <w:pPr>
              <w:ind w:left="60"/>
              <w:jc w:val="center"/>
              <w:rPr>
                <w:rFonts w:ascii="Arial" w:eastAsia="Arial" w:hAnsi="Arial" w:cs="Arial"/>
                <w:b/>
                <w:sz w:val="20"/>
                <w:szCs w:val="20"/>
              </w:rPr>
            </w:pPr>
            <w:r>
              <w:rPr>
                <w:rFonts w:ascii="Arial" w:eastAsia="Arial" w:hAnsi="Arial" w:cs="Arial"/>
                <w:b/>
                <w:sz w:val="20"/>
                <w:szCs w:val="20"/>
              </w:rPr>
              <w:lastRenderedPageBreak/>
              <w:t>Unidades Básicas de Saúde</w:t>
            </w:r>
          </w:p>
        </w:tc>
        <w:tc>
          <w:tcPr>
            <w:tcW w:w="214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rsidR="00114F7E" w:rsidRDefault="00416CDF">
            <w:pPr>
              <w:ind w:left="-50" w:right="50"/>
              <w:jc w:val="center"/>
              <w:rPr>
                <w:rFonts w:ascii="Arial" w:eastAsia="Arial" w:hAnsi="Arial" w:cs="Arial"/>
                <w:b/>
                <w:sz w:val="20"/>
                <w:szCs w:val="20"/>
              </w:rPr>
            </w:pPr>
            <w:r>
              <w:rPr>
                <w:rFonts w:ascii="Arial" w:eastAsia="Arial" w:hAnsi="Arial" w:cs="Arial"/>
                <w:b/>
                <w:sz w:val="20"/>
                <w:szCs w:val="20"/>
              </w:rPr>
              <w:t>Região Forte de S. João</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9,33</w:t>
            </w:r>
          </w:p>
        </w:tc>
        <w:tc>
          <w:tcPr>
            <w:tcW w:w="8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9,39</w:t>
            </w:r>
          </w:p>
        </w:tc>
        <w:tc>
          <w:tcPr>
            <w:tcW w:w="76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9,28</w:t>
            </w:r>
          </w:p>
        </w:tc>
        <w:tc>
          <w:tcPr>
            <w:tcW w:w="75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w:t>
            </w:r>
          </w:p>
        </w:tc>
        <w:tc>
          <w:tcPr>
            <w:tcW w:w="91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9,34</w:t>
            </w:r>
          </w:p>
        </w:tc>
      </w:tr>
      <w:tr w:rsidR="00114F7E">
        <w:tc>
          <w:tcPr>
            <w:tcW w:w="2805" w:type="dxa"/>
            <w:vMerge/>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4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rsidR="00114F7E" w:rsidRDefault="00416CDF">
            <w:pPr>
              <w:ind w:left="-50" w:right="50"/>
              <w:jc w:val="center"/>
              <w:rPr>
                <w:rFonts w:ascii="Arial" w:eastAsia="Arial" w:hAnsi="Arial" w:cs="Arial"/>
                <w:b/>
                <w:sz w:val="20"/>
                <w:szCs w:val="20"/>
              </w:rPr>
            </w:pPr>
            <w:r>
              <w:rPr>
                <w:rFonts w:ascii="Arial" w:eastAsia="Arial" w:hAnsi="Arial" w:cs="Arial"/>
                <w:b/>
                <w:sz w:val="20"/>
                <w:szCs w:val="20"/>
              </w:rPr>
              <w:t>Região Continental</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9,21</w:t>
            </w:r>
          </w:p>
        </w:tc>
        <w:tc>
          <w:tcPr>
            <w:tcW w:w="8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9,17</w:t>
            </w:r>
          </w:p>
        </w:tc>
        <w:tc>
          <w:tcPr>
            <w:tcW w:w="76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9,05</w:t>
            </w:r>
          </w:p>
        </w:tc>
        <w:tc>
          <w:tcPr>
            <w:tcW w:w="75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w:t>
            </w:r>
          </w:p>
        </w:tc>
        <w:tc>
          <w:tcPr>
            <w:tcW w:w="91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9,11</w:t>
            </w:r>
          </w:p>
        </w:tc>
      </w:tr>
      <w:tr w:rsidR="00114F7E">
        <w:tc>
          <w:tcPr>
            <w:tcW w:w="2805" w:type="dxa"/>
            <w:vMerge/>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4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rsidR="00114F7E" w:rsidRDefault="00416CDF">
            <w:pPr>
              <w:ind w:left="-50" w:right="50"/>
              <w:jc w:val="center"/>
              <w:rPr>
                <w:rFonts w:ascii="Arial" w:eastAsia="Arial" w:hAnsi="Arial" w:cs="Arial"/>
                <w:b/>
                <w:sz w:val="20"/>
                <w:szCs w:val="20"/>
              </w:rPr>
            </w:pPr>
            <w:r>
              <w:rPr>
                <w:rFonts w:ascii="Arial" w:eastAsia="Arial" w:hAnsi="Arial" w:cs="Arial"/>
                <w:b/>
                <w:sz w:val="20"/>
                <w:szCs w:val="20"/>
              </w:rPr>
              <w:t>Região Centro</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9,22</w:t>
            </w:r>
          </w:p>
        </w:tc>
        <w:tc>
          <w:tcPr>
            <w:tcW w:w="8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9,30</w:t>
            </w:r>
          </w:p>
        </w:tc>
        <w:tc>
          <w:tcPr>
            <w:tcW w:w="76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9,16</w:t>
            </w:r>
          </w:p>
        </w:tc>
        <w:tc>
          <w:tcPr>
            <w:tcW w:w="75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w:t>
            </w:r>
          </w:p>
        </w:tc>
        <w:tc>
          <w:tcPr>
            <w:tcW w:w="91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9,23</w:t>
            </w:r>
          </w:p>
        </w:tc>
      </w:tr>
      <w:tr w:rsidR="00114F7E">
        <w:tc>
          <w:tcPr>
            <w:tcW w:w="2805" w:type="dxa"/>
            <w:vMerge/>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4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rsidR="00114F7E" w:rsidRDefault="00416CDF">
            <w:pPr>
              <w:ind w:left="-50" w:right="50"/>
              <w:jc w:val="center"/>
              <w:rPr>
                <w:rFonts w:ascii="Arial" w:eastAsia="Arial" w:hAnsi="Arial" w:cs="Arial"/>
                <w:b/>
                <w:sz w:val="20"/>
                <w:szCs w:val="20"/>
              </w:rPr>
            </w:pPr>
            <w:r>
              <w:rPr>
                <w:rFonts w:ascii="Arial" w:eastAsia="Arial" w:hAnsi="Arial" w:cs="Arial"/>
                <w:b/>
                <w:sz w:val="20"/>
                <w:szCs w:val="20"/>
              </w:rPr>
              <w:t>Região Maruípe</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9,16</w:t>
            </w:r>
          </w:p>
        </w:tc>
        <w:tc>
          <w:tcPr>
            <w:tcW w:w="8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9,02</w:t>
            </w:r>
          </w:p>
        </w:tc>
        <w:tc>
          <w:tcPr>
            <w:tcW w:w="76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9,07</w:t>
            </w:r>
          </w:p>
        </w:tc>
        <w:tc>
          <w:tcPr>
            <w:tcW w:w="75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w:t>
            </w:r>
          </w:p>
        </w:tc>
        <w:tc>
          <w:tcPr>
            <w:tcW w:w="91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9,05</w:t>
            </w:r>
          </w:p>
        </w:tc>
      </w:tr>
      <w:tr w:rsidR="00114F7E">
        <w:tc>
          <w:tcPr>
            <w:tcW w:w="2805" w:type="dxa"/>
            <w:vMerge/>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4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rsidR="00114F7E" w:rsidRDefault="00416CDF">
            <w:pPr>
              <w:ind w:left="-50" w:right="50"/>
              <w:jc w:val="center"/>
              <w:rPr>
                <w:rFonts w:ascii="Arial" w:eastAsia="Arial" w:hAnsi="Arial" w:cs="Arial"/>
                <w:b/>
                <w:sz w:val="20"/>
                <w:szCs w:val="20"/>
              </w:rPr>
            </w:pPr>
            <w:r>
              <w:rPr>
                <w:rFonts w:ascii="Arial" w:eastAsia="Arial" w:hAnsi="Arial" w:cs="Arial"/>
                <w:b/>
                <w:sz w:val="20"/>
                <w:szCs w:val="20"/>
              </w:rPr>
              <w:t>Região Santo Antônio</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8,78</w:t>
            </w:r>
          </w:p>
        </w:tc>
        <w:tc>
          <w:tcPr>
            <w:tcW w:w="8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8,58</w:t>
            </w:r>
          </w:p>
        </w:tc>
        <w:tc>
          <w:tcPr>
            <w:tcW w:w="76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8,52</w:t>
            </w:r>
          </w:p>
        </w:tc>
        <w:tc>
          <w:tcPr>
            <w:tcW w:w="75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w:t>
            </w:r>
          </w:p>
        </w:tc>
        <w:tc>
          <w:tcPr>
            <w:tcW w:w="91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8,55</w:t>
            </w:r>
          </w:p>
        </w:tc>
      </w:tr>
      <w:tr w:rsidR="00114F7E">
        <w:tc>
          <w:tcPr>
            <w:tcW w:w="2805" w:type="dxa"/>
            <w:vMerge/>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4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vAlign w:val="center"/>
          </w:tcPr>
          <w:p w:rsidR="00114F7E" w:rsidRDefault="00416CDF">
            <w:pPr>
              <w:ind w:left="-50" w:right="50"/>
              <w:jc w:val="center"/>
              <w:rPr>
                <w:rFonts w:ascii="Arial" w:eastAsia="Arial" w:hAnsi="Arial" w:cs="Arial"/>
                <w:b/>
                <w:sz w:val="20"/>
                <w:szCs w:val="20"/>
              </w:rPr>
            </w:pPr>
            <w:r>
              <w:rPr>
                <w:rFonts w:ascii="Arial" w:eastAsia="Arial" w:hAnsi="Arial" w:cs="Arial"/>
                <w:b/>
                <w:sz w:val="20"/>
                <w:szCs w:val="20"/>
              </w:rPr>
              <w:t>Região São Pedro</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8,83</w:t>
            </w:r>
          </w:p>
        </w:tc>
        <w:tc>
          <w:tcPr>
            <w:tcW w:w="8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8,82</w:t>
            </w:r>
          </w:p>
        </w:tc>
        <w:tc>
          <w:tcPr>
            <w:tcW w:w="76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8,84</w:t>
            </w:r>
          </w:p>
        </w:tc>
        <w:tc>
          <w:tcPr>
            <w:tcW w:w="75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w:t>
            </w:r>
          </w:p>
        </w:tc>
        <w:tc>
          <w:tcPr>
            <w:tcW w:w="91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vAlign w:val="center"/>
          </w:tcPr>
          <w:p w:rsidR="00114F7E" w:rsidRDefault="00416CDF">
            <w:pPr>
              <w:ind w:left="60"/>
              <w:jc w:val="center"/>
              <w:rPr>
                <w:rFonts w:ascii="Arial" w:eastAsia="Arial" w:hAnsi="Arial" w:cs="Arial"/>
                <w:sz w:val="20"/>
                <w:szCs w:val="20"/>
              </w:rPr>
            </w:pPr>
            <w:r>
              <w:rPr>
                <w:rFonts w:ascii="Arial" w:eastAsia="Arial" w:hAnsi="Arial" w:cs="Arial"/>
                <w:sz w:val="20"/>
                <w:szCs w:val="20"/>
              </w:rPr>
              <w:t>8,83</w:t>
            </w:r>
          </w:p>
        </w:tc>
      </w:tr>
      <w:tr w:rsidR="00114F7E">
        <w:tc>
          <w:tcPr>
            <w:tcW w:w="2805" w:type="dxa"/>
            <w:vMerge w:val="restart"/>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114F7E" w:rsidRDefault="00416CDF">
            <w:pPr>
              <w:ind w:left="62"/>
              <w:jc w:val="center"/>
              <w:rPr>
                <w:rFonts w:ascii="Arial" w:eastAsia="Arial" w:hAnsi="Arial" w:cs="Arial"/>
                <w:b/>
                <w:sz w:val="20"/>
                <w:szCs w:val="20"/>
              </w:rPr>
            </w:pPr>
            <w:r>
              <w:rPr>
                <w:rFonts w:ascii="Arial" w:eastAsia="Arial" w:hAnsi="Arial" w:cs="Arial"/>
                <w:b/>
                <w:sz w:val="20"/>
                <w:szCs w:val="20"/>
              </w:rPr>
              <w:t>Prontos Atendimentos</w:t>
            </w:r>
          </w:p>
        </w:tc>
        <w:tc>
          <w:tcPr>
            <w:tcW w:w="2145"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114F7E" w:rsidRDefault="00416CDF">
            <w:pPr>
              <w:ind w:left="-50" w:right="50"/>
              <w:jc w:val="center"/>
              <w:rPr>
                <w:rFonts w:ascii="Arial" w:eastAsia="Arial" w:hAnsi="Arial" w:cs="Arial"/>
                <w:b/>
                <w:sz w:val="20"/>
                <w:szCs w:val="20"/>
              </w:rPr>
            </w:pPr>
            <w:r>
              <w:rPr>
                <w:rFonts w:ascii="Arial" w:eastAsia="Arial" w:hAnsi="Arial" w:cs="Arial"/>
                <w:b/>
                <w:sz w:val="20"/>
                <w:szCs w:val="20"/>
              </w:rPr>
              <w:t>Praia do Suá</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tcPr>
          <w:p w:rsidR="00114F7E" w:rsidRDefault="00416CDF">
            <w:pPr>
              <w:ind w:left="62"/>
              <w:jc w:val="center"/>
              <w:rPr>
                <w:rFonts w:ascii="Arial" w:eastAsia="Arial" w:hAnsi="Arial" w:cs="Arial"/>
                <w:sz w:val="20"/>
                <w:szCs w:val="20"/>
              </w:rPr>
            </w:pPr>
            <w:r>
              <w:rPr>
                <w:rFonts w:ascii="Arial" w:eastAsia="Arial" w:hAnsi="Arial" w:cs="Arial"/>
                <w:sz w:val="20"/>
                <w:szCs w:val="20"/>
              </w:rPr>
              <w:t>8,18</w:t>
            </w:r>
          </w:p>
        </w:tc>
        <w:tc>
          <w:tcPr>
            <w:tcW w:w="8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tcPr>
          <w:p w:rsidR="00114F7E" w:rsidRDefault="00416CDF">
            <w:pPr>
              <w:ind w:left="62"/>
              <w:jc w:val="center"/>
              <w:rPr>
                <w:rFonts w:ascii="Arial" w:eastAsia="Arial" w:hAnsi="Arial" w:cs="Arial"/>
                <w:sz w:val="20"/>
                <w:szCs w:val="20"/>
              </w:rPr>
            </w:pPr>
            <w:r>
              <w:rPr>
                <w:rFonts w:ascii="Arial" w:eastAsia="Arial" w:hAnsi="Arial" w:cs="Arial"/>
                <w:sz w:val="20"/>
                <w:szCs w:val="20"/>
              </w:rPr>
              <w:t>7,49</w:t>
            </w:r>
          </w:p>
        </w:tc>
        <w:tc>
          <w:tcPr>
            <w:tcW w:w="76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tcPr>
          <w:p w:rsidR="00114F7E" w:rsidRDefault="00416CDF">
            <w:pPr>
              <w:ind w:left="62"/>
              <w:jc w:val="center"/>
              <w:rPr>
                <w:rFonts w:ascii="Arial" w:eastAsia="Arial" w:hAnsi="Arial" w:cs="Arial"/>
                <w:sz w:val="20"/>
                <w:szCs w:val="20"/>
              </w:rPr>
            </w:pPr>
            <w:r>
              <w:rPr>
                <w:rFonts w:ascii="Arial" w:eastAsia="Arial" w:hAnsi="Arial" w:cs="Arial"/>
                <w:sz w:val="20"/>
                <w:szCs w:val="20"/>
              </w:rPr>
              <w:t>7,53</w:t>
            </w:r>
          </w:p>
        </w:tc>
        <w:tc>
          <w:tcPr>
            <w:tcW w:w="75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tcPr>
          <w:p w:rsidR="00114F7E" w:rsidRDefault="00416CDF">
            <w:pPr>
              <w:ind w:left="62"/>
              <w:jc w:val="center"/>
              <w:rPr>
                <w:rFonts w:ascii="Arial" w:eastAsia="Arial" w:hAnsi="Arial" w:cs="Arial"/>
                <w:sz w:val="20"/>
                <w:szCs w:val="20"/>
              </w:rPr>
            </w:pPr>
            <w:r>
              <w:rPr>
                <w:rFonts w:ascii="Arial" w:eastAsia="Arial" w:hAnsi="Arial" w:cs="Arial"/>
                <w:sz w:val="20"/>
                <w:szCs w:val="20"/>
              </w:rPr>
              <w:t>-</w:t>
            </w: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114F7E" w:rsidRDefault="00416CDF">
            <w:pPr>
              <w:ind w:left="62"/>
              <w:jc w:val="center"/>
              <w:rPr>
                <w:rFonts w:ascii="Arial" w:eastAsia="Arial" w:hAnsi="Arial" w:cs="Arial"/>
                <w:sz w:val="20"/>
                <w:szCs w:val="20"/>
              </w:rPr>
            </w:pPr>
            <w:r>
              <w:rPr>
                <w:rFonts w:ascii="Arial" w:eastAsia="Arial" w:hAnsi="Arial" w:cs="Arial"/>
                <w:sz w:val="20"/>
                <w:szCs w:val="20"/>
              </w:rPr>
              <w:t>7,51</w:t>
            </w:r>
          </w:p>
        </w:tc>
      </w:tr>
      <w:tr w:rsidR="00114F7E">
        <w:tc>
          <w:tcPr>
            <w:tcW w:w="2805" w:type="dxa"/>
            <w:vMerge/>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45"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114F7E" w:rsidRDefault="00416CDF">
            <w:pPr>
              <w:ind w:left="-50" w:right="50"/>
              <w:jc w:val="center"/>
              <w:rPr>
                <w:rFonts w:ascii="Arial" w:eastAsia="Arial" w:hAnsi="Arial" w:cs="Arial"/>
                <w:b/>
                <w:sz w:val="20"/>
                <w:szCs w:val="20"/>
              </w:rPr>
            </w:pPr>
            <w:r>
              <w:rPr>
                <w:rFonts w:ascii="Arial" w:eastAsia="Arial" w:hAnsi="Arial" w:cs="Arial"/>
                <w:b/>
                <w:sz w:val="20"/>
                <w:szCs w:val="20"/>
              </w:rPr>
              <w:t>São Pedro</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114F7E" w:rsidRDefault="00416CDF">
            <w:pPr>
              <w:ind w:left="62"/>
              <w:jc w:val="center"/>
              <w:rPr>
                <w:rFonts w:ascii="Arial" w:eastAsia="Arial" w:hAnsi="Arial" w:cs="Arial"/>
                <w:sz w:val="20"/>
                <w:szCs w:val="20"/>
              </w:rPr>
            </w:pPr>
            <w:r>
              <w:rPr>
                <w:rFonts w:ascii="Arial" w:eastAsia="Arial" w:hAnsi="Arial" w:cs="Arial"/>
                <w:sz w:val="20"/>
                <w:szCs w:val="20"/>
              </w:rPr>
              <w:t>8,02</w:t>
            </w:r>
          </w:p>
        </w:tc>
        <w:tc>
          <w:tcPr>
            <w:tcW w:w="8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114F7E" w:rsidRDefault="00416CDF">
            <w:pPr>
              <w:ind w:left="62"/>
              <w:jc w:val="center"/>
              <w:rPr>
                <w:rFonts w:ascii="Arial" w:eastAsia="Arial" w:hAnsi="Arial" w:cs="Arial"/>
                <w:sz w:val="20"/>
                <w:szCs w:val="20"/>
              </w:rPr>
            </w:pPr>
            <w:r>
              <w:rPr>
                <w:rFonts w:ascii="Arial" w:eastAsia="Arial" w:hAnsi="Arial" w:cs="Arial"/>
                <w:sz w:val="20"/>
                <w:szCs w:val="20"/>
              </w:rPr>
              <w:t>7,12</w:t>
            </w:r>
          </w:p>
        </w:tc>
        <w:tc>
          <w:tcPr>
            <w:tcW w:w="76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114F7E" w:rsidRDefault="00416CDF">
            <w:pPr>
              <w:ind w:left="62"/>
              <w:jc w:val="center"/>
              <w:rPr>
                <w:rFonts w:ascii="Arial" w:eastAsia="Arial" w:hAnsi="Arial" w:cs="Arial"/>
                <w:sz w:val="20"/>
                <w:szCs w:val="20"/>
              </w:rPr>
            </w:pPr>
            <w:r>
              <w:rPr>
                <w:rFonts w:ascii="Arial" w:eastAsia="Arial" w:hAnsi="Arial" w:cs="Arial"/>
                <w:sz w:val="20"/>
                <w:szCs w:val="20"/>
              </w:rPr>
              <w:t>8,52</w:t>
            </w:r>
          </w:p>
        </w:tc>
        <w:tc>
          <w:tcPr>
            <w:tcW w:w="75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114F7E" w:rsidRDefault="00416CDF">
            <w:pPr>
              <w:ind w:left="62"/>
              <w:jc w:val="center"/>
              <w:rPr>
                <w:rFonts w:ascii="Arial" w:eastAsia="Arial" w:hAnsi="Arial" w:cs="Arial"/>
                <w:sz w:val="20"/>
                <w:szCs w:val="20"/>
              </w:rPr>
            </w:pPr>
            <w:r>
              <w:rPr>
                <w:rFonts w:ascii="Arial" w:eastAsia="Arial" w:hAnsi="Arial" w:cs="Arial"/>
                <w:sz w:val="20"/>
                <w:szCs w:val="20"/>
              </w:rPr>
              <w:t>-</w:t>
            </w:r>
          </w:p>
        </w:tc>
        <w:tc>
          <w:tcPr>
            <w:tcW w:w="91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rsidR="00114F7E" w:rsidRDefault="00416CDF">
            <w:pPr>
              <w:ind w:left="62"/>
              <w:jc w:val="center"/>
              <w:rPr>
                <w:rFonts w:ascii="Arial" w:eastAsia="Arial" w:hAnsi="Arial" w:cs="Arial"/>
                <w:sz w:val="20"/>
                <w:szCs w:val="20"/>
              </w:rPr>
            </w:pPr>
            <w:r>
              <w:rPr>
                <w:rFonts w:ascii="Arial" w:eastAsia="Arial" w:hAnsi="Arial" w:cs="Arial"/>
                <w:sz w:val="20"/>
                <w:szCs w:val="20"/>
              </w:rPr>
              <w:t>7,82</w:t>
            </w:r>
          </w:p>
        </w:tc>
      </w:tr>
      <w:tr w:rsidR="00114F7E">
        <w:tc>
          <w:tcPr>
            <w:tcW w:w="2805" w:type="dxa"/>
            <w:vMerge w:val="restart"/>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tcPr>
          <w:p w:rsidR="00114F7E" w:rsidRDefault="00416CDF">
            <w:pPr>
              <w:ind w:left="62"/>
              <w:jc w:val="center"/>
              <w:rPr>
                <w:rFonts w:ascii="Arial" w:eastAsia="Arial" w:hAnsi="Arial" w:cs="Arial"/>
                <w:b/>
                <w:sz w:val="20"/>
                <w:szCs w:val="20"/>
              </w:rPr>
            </w:pPr>
            <w:r>
              <w:rPr>
                <w:rFonts w:ascii="Arial" w:eastAsia="Arial" w:hAnsi="Arial" w:cs="Arial"/>
                <w:b/>
                <w:sz w:val="20"/>
                <w:szCs w:val="20"/>
              </w:rPr>
              <w:t>Centros de Referência de Especialidades</w:t>
            </w:r>
          </w:p>
        </w:tc>
        <w:tc>
          <w:tcPr>
            <w:tcW w:w="214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tcPr>
          <w:p w:rsidR="00114F7E" w:rsidRDefault="00416CDF">
            <w:pPr>
              <w:ind w:left="-50" w:right="50"/>
              <w:jc w:val="center"/>
              <w:rPr>
                <w:rFonts w:ascii="Arial" w:eastAsia="Arial" w:hAnsi="Arial" w:cs="Arial"/>
                <w:b/>
                <w:sz w:val="20"/>
                <w:szCs w:val="20"/>
              </w:rPr>
            </w:pPr>
            <w:r>
              <w:rPr>
                <w:rFonts w:ascii="Arial" w:eastAsia="Arial" w:hAnsi="Arial" w:cs="Arial"/>
                <w:b/>
                <w:sz w:val="20"/>
                <w:szCs w:val="20"/>
              </w:rPr>
              <w:t>Vitória</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tcPr>
          <w:p w:rsidR="00114F7E" w:rsidRDefault="00416CDF">
            <w:pPr>
              <w:ind w:left="62"/>
              <w:jc w:val="center"/>
              <w:rPr>
                <w:rFonts w:ascii="Arial" w:eastAsia="Arial" w:hAnsi="Arial" w:cs="Arial"/>
                <w:sz w:val="20"/>
                <w:szCs w:val="20"/>
              </w:rPr>
            </w:pPr>
            <w:r>
              <w:rPr>
                <w:rFonts w:ascii="Arial" w:eastAsia="Arial" w:hAnsi="Arial" w:cs="Arial"/>
                <w:sz w:val="20"/>
                <w:szCs w:val="20"/>
              </w:rPr>
              <w:t>9,50</w:t>
            </w:r>
          </w:p>
        </w:tc>
        <w:tc>
          <w:tcPr>
            <w:tcW w:w="8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tcPr>
          <w:p w:rsidR="00114F7E" w:rsidRDefault="00416CDF">
            <w:pPr>
              <w:ind w:left="62"/>
              <w:jc w:val="center"/>
              <w:rPr>
                <w:rFonts w:ascii="Arial" w:eastAsia="Arial" w:hAnsi="Arial" w:cs="Arial"/>
                <w:sz w:val="20"/>
                <w:szCs w:val="20"/>
              </w:rPr>
            </w:pPr>
            <w:r>
              <w:rPr>
                <w:rFonts w:ascii="Arial" w:eastAsia="Arial" w:hAnsi="Arial" w:cs="Arial"/>
                <w:sz w:val="20"/>
                <w:szCs w:val="20"/>
              </w:rPr>
              <w:t>9,44</w:t>
            </w:r>
          </w:p>
        </w:tc>
        <w:tc>
          <w:tcPr>
            <w:tcW w:w="76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tcPr>
          <w:p w:rsidR="00114F7E" w:rsidRDefault="00416CDF">
            <w:pPr>
              <w:ind w:left="62"/>
              <w:jc w:val="center"/>
              <w:rPr>
                <w:rFonts w:ascii="Arial" w:eastAsia="Arial" w:hAnsi="Arial" w:cs="Arial"/>
                <w:sz w:val="20"/>
                <w:szCs w:val="20"/>
              </w:rPr>
            </w:pPr>
            <w:r>
              <w:rPr>
                <w:rFonts w:ascii="Arial" w:eastAsia="Arial" w:hAnsi="Arial" w:cs="Arial"/>
                <w:sz w:val="20"/>
                <w:szCs w:val="20"/>
              </w:rPr>
              <w:t>9,52</w:t>
            </w:r>
          </w:p>
        </w:tc>
        <w:tc>
          <w:tcPr>
            <w:tcW w:w="75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tcPr>
          <w:p w:rsidR="00114F7E" w:rsidRDefault="00416CDF">
            <w:pPr>
              <w:ind w:left="62"/>
              <w:jc w:val="center"/>
              <w:rPr>
                <w:rFonts w:ascii="Arial" w:eastAsia="Arial" w:hAnsi="Arial" w:cs="Arial"/>
                <w:sz w:val="20"/>
                <w:szCs w:val="20"/>
              </w:rPr>
            </w:pPr>
            <w:r>
              <w:rPr>
                <w:rFonts w:ascii="Arial" w:eastAsia="Arial" w:hAnsi="Arial" w:cs="Arial"/>
                <w:sz w:val="20"/>
                <w:szCs w:val="20"/>
              </w:rPr>
              <w:t>-</w:t>
            </w:r>
          </w:p>
        </w:tc>
        <w:tc>
          <w:tcPr>
            <w:tcW w:w="91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tcPr>
          <w:p w:rsidR="00114F7E" w:rsidRDefault="00416CDF">
            <w:pPr>
              <w:ind w:left="62"/>
              <w:jc w:val="center"/>
              <w:rPr>
                <w:rFonts w:ascii="Arial" w:eastAsia="Arial" w:hAnsi="Arial" w:cs="Arial"/>
                <w:sz w:val="20"/>
                <w:szCs w:val="20"/>
              </w:rPr>
            </w:pPr>
            <w:r>
              <w:rPr>
                <w:rFonts w:ascii="Arial" w:eastAsia="Arial" w:hAnsi="Arial" w:cs="Arial"/>
                <w:sz w:val="20"/>
                <w:szCs w:val="20"/>
              </w:rPr>
              <w:t>9,48</w:t>
            </w:r>
          </w:p>
        </w:tc>
      </w:tr>
      <w:tr w:rsidR="00114F7E">
        <w:tc>
          <w:tcPr>
            <w:tcW w:w="2805" w:type="dxa"/>
            <w:vMerge/>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214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80" w:type="dxa"/>
              <w:bottom w:w="100" w:type="dxa"/>
              <w:right w:w="80" w:type="dxa"/>
            </w:tcMar>
          </w:tcPr>
          <w:p w:rsidR="00114F7E" w:rsidRDefault="00416CDF">
            <w:pPr>
              <w:ind w:left="-50" w:right="50"/>
              <w:jc w:val="center"/>
              <w:rPr>
                <w:rFonts w:ascii="Arial" w:eastAsia="Arial" w:hAnsi="Arial" w:cs="Arial"/>
                <w:b/>
                <w:sz w:val="20"/>
                <w:szCs w:val="20"/>
              </w:rPr>
            </w:pPr>
            <w:r>
              <w:rPr>
                <w:rFonts w:ascii="Arial" w:eastAsia="Arial" w:hAnsi="Arial" w:cs="Arial"/>
                <w:b/>
                <w:sz w:val="20"/>
                <w:szCs w:val="20"/>
              </w:rPr>
              <w:t>São Pedro</w:t>
            </w: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114F7E" w:rsidRDefault="00416CDF">
            <w:pPr>
              <w:ind w:left="62"/>
              <w:jc w:val="center"/>
              <w:rPr>
                <w:rFonts w:ascii="Arial" w:eastAsia="Arial" w:hAnsi="Arial" w:cs="Arial"/>
                <w:sz w:val="20"/>
                <w:szCs w:val="20"/>
              </w:rPr>
            </w:pPr>
            <w:r>
              <w:rPr>
                <w:rFonts w:ascii="Arial" w:eastAsia="Arial" w:hAnsi="Arial" w:cs="Arial"/>
                <w:sz w:val="20"/>
                <w:szCs w:val="20"/>
              </w:rPr>
              <w:t>9,40</w:t>
            </w:r>
          </w:p>
        </w:tc>
        <w:tc>
          <w:tcPr>
            <w:tcW w:w="88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114F7E" w:rsidRDefault="00416CDF">
            <w:pPr>
              <w:ind w:left="62"/>
              <w:jc w:val="center"/>
              <w:rPr>
                <w:rFonts w:ascii="Arial" w:eastAsia="Arial" w:hAnsi="Arial" w:cs="Arial"/>
                <w:sz w:val="20"/>
                <w:szCs w:val="20"/>
              </w:rPr>
            </w:pPr>
            <w:r>
              <w:rPr>
                <w:rFonts w:ascii="Arial" w:eastAsia="Arial" w:hAnsi="Arial" w:cs="Arial"/>
                <w:sz w:val="20"/>
                <w:szCs w:val="20"/>
              </w:rPr>
              <w:t>9,28</w:t>
            </w:r>
          </w:p>
        </w:tc>
        <w:tc>
          <w:tcPr>
            <w:tcW w:w="76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114F7E" w:rsidRDefault="00416CDF">
            <w:pPr>
              <w:ind w:left="62"/>
              <w:jc w:val="center"/>
              <w:rPr>
                <w:rFonts w:ascii="Arial" w:eastAsia="Arial" w:hAnsi="Arial" w:cs="Arial"/>
                <w:sz w:val="20"/>
                <w:szCs w:val="20"/>
              </w:rPr>
            </w:pPr>
            <w:r>
              <w:rPr>
                <w:rFonts w:ascii="Arial" w:eastAsia="Arial" w:hAnsi="Arial" w:cs="Arial"/>
                <w:sz w:val="20"/>
                <w:szCs w:val="20"/>
              </w:rPr>
              <w:t>-</w:t>
            </w:r>
          </w:p>
        </w:tc>
        <w:tc>
          <w:tcPr>
            <w:tcW w:w="750"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114F7E" w:rsidRDefault="00416CDF">
            <w:pPr>
              <w:ind w:left="62"/>
              <w:jc w:val="center"/>
              <w:rPr>
                <w:rFonts w:ascii="Arial" w:eastAsia="Arial" w:hAnsi="Arial" w:cs="Arial"/>
                <w:sz w:val="20"/>
                <w:szCs w:val="20"/>
              </w:rPr>
            </w:pPr>
            <w:r>
              <w:rPr>
                <w:rFonts w:ascii="Arial" w:eastAsia="Arial" w:hAnsi="Arial" w:cs="Arial"/>
                <w:sz w:val="20"/>
                <w:szCs w:val="20"/>
              </w:rPr>
              <w:t>-</w:t>
            </w:r>
          </w:p>
        </w:tc>
        <w:tc>
          <w:tcPr>
            <w:tcW w:w="915" w:type="dxa"/>
            <w:tcBorders>
              <w:top w:val="single" w:sz="4" w:space="0" w:color="000000"/>
              <w:left w:val="single" w:sz="4" w:space="0" w:color="000000"/>
              <w:bottom w:val="single" w:sz="4" w:space="0" w:color="000000"/>
              <w:right w:val="single" w:sz="4" w:space="0" w:color="000000"/>
            </w:tcBorders>
            <w:shd w:val="clear" w:color="auto" w:fill="FFFFFF"/>
            <w:tcMar>
              <w:top w:w="100" w:type="dxa"/>
              <w:left w:w="100" w:type="dxa"/>
              <w:bottom w:w="100" w:type="dxa"/>
              <w:right w:w="100" w:type="dxa"/>
            </w:tcMar>
          </w:tcPr>
          <w:p w:rsidR="00114F7E" w:rsidRDefault="00416CDF">
            <w:pPr>
              <w:ind w:left="62"/>
              <w:jc w:val="center"/>
              <w:rPr>
                <w:rFonts w:ascii="Arial" w:eastAsia="Arial" w:hAnsi="Arial" w:cs="Arial"/>
                <w:sz w:val="20"/>
                <w:szCs w:val="20"/>
              </w:rPr>
            </w:pPr>
            <w:r>
              <w:rPr>
                <w:rFonts w:ascii="Arial" w:eastAsia="Arial" w:hAnsi="Arial" w:cs="Arial"/>
                <w:sz w:val="20"/>
                <w:szCs w:val="20"/>
              </w:rPr>
              <w:t>9,28</w:t>
            </w:r>
          </w:p>
        </w:tc>
      </w:tr>
    </w:tbl>
    <w:p w:rsidR="00114F7E" w:rsidRDefault="00416CDF">
      <w:pPr>
        <w:spacing w:before="240" w:after="240" w:line="276" w:lineRule="auto"/>
        <w:jc w:val="both"/>
        <w:rPr>
          <w:rFonts w:ascii="Arial" w:eastAsia="Arial" w:hAnsi="Arial" w:cs="Arial"/>
          <w:sz w:val="16"/>
          <w:szCs w:val="16"/>
        </w:rPr>
      </w:pPr>
      <w:r>
        <w:rPr>
          <w:rFonts w:ascii="Arial" w:eastAsia="Arial" w:hAnsi="Arial" w:cs="Arial"/>
          <w:sz w:val="16"/>
          <w:szCs w:val="16"/>
        </w:rPr>
        <w:t>Fonte: Coordenação de Controle e Avaliação/GRCA, janeiro de 2021.</w:t>
      </w:r>
    </w:p>
    <w:p w:rsidR="00114F7E" w:rsidRDefault="00416CDF">
      <w:pPr>
        <w:spacing w:line="276" w:lineRule="auto"/>
        <w:jc w:val="both"/>
        <w:rPr>
          <w:rFonts w:ascii="Arial" w:eastAsia="Arial" w:hAnsi="Arial" w:cs="Arial"/>
          <w:b/>
        </w:rPr>
      </w:pPr>
      <w:r>
        <w:rPr>
          <w:rFonts w:ascii="Arial" w:eastAsia="Arial" w:hAnsi="Arial" w:cs="Arial"/>
        </w:rPr>
        <w:t>A metodologia de cálculo da pesquisa de satisfação do usuário foi modificada a partir do terceiro quadrimestre de 2021. Nesse período, a média das notas da SEMUS (pelo conjuntos de serviços: UBS, PA, CME) foi de 8,00.  A pesquisa de satisfação visa ampliar e qualificar  ainda mais a opinião dos usuários na avaliação dos serviços.</w:t>
      </w:r>
    </w:p>
    <w:p w:rsidR="00114F7E" w:rsidRDefault="00114F7E">
      <w:pPr>
        <w:pBdr>
          <w:top w:val="nil"/>
          <w:left w:val="nil"/>
          <w:bottom w:val="nil"/>
          <w:right w:val="nil"/>
          <w:between w:val="nil"/>
        </w:pBdr>
        <w:spacing w:line="276" w:lineRule="auto"/>
        <w:jc w:val="both"/>
        <w:rPr>
          <w:rFonts w:ascii="Arial" w:eastAsia="Arial" w:hAnsi="Arial" w:cs="Arial"/>
          <w:b/>
        </w:rPr>
      </w:pPr>
    </w:p>
    <w:p w:rsidR="00114F7E" w:rsidRDefault="00416CDF">
      <w:pPr>
        <w:pBdr>
          <w:top w:val="nil"/>
          <w:left w:val="nil"/>
          <w:bottom w:val="nil"/>
          <w:right w:val="nil"/>
          <w:between w:val="nil"/>
        </w:pBdr>
        <w:spacing w:line="276" w:lineRule="auto"/>
        <w:jc w:val="both"/>
        <w:rPr>
          <w:rFonts w:ascii="Arial" w:eastAsia="Arial" w:hAnsi="Arial" w:cs="Arial"/>
        </w:rPr>
      </w:pPr>
      <w:r>
        <w:rPr>
          <w:rFonts w:ascii="Arial" w:eastAsia="Arial" w:hAnsi="Arial" w:cs="Arial"/>
          <w:b/>
        </w:rPr>
        <w:t>Notifica Vitória</w:t>
      </w:r>
      <w:r>
        <w:rPr>
          <w:rFonts w:ascii="Arial" w:eastAsia="Arial" w:hAnsi="Arial" w:cs="Arial"/>
        </w:rPr>
        <w:t xml:space="preserve">: Ferramenta digital para notificar agravos de saúde sujeitos a notificação compulsória, a ser utilizado pelos diversos serviços de saúde particulares ou ligados às entidades públicas, acessado via site da PMV. </w:t>
      </w:r>
      <w:proofErr w:type="gramStart"/>
      <w:r>
        <w:rPr>
          <w:rFonts w:ascii="Arial" w:eastAsia="Arial" w:hAnsi="Arial" w:cs="Arial"/>
        </w:rPr>
        <w:t>Otimiza</w:t>
      </w:r>
      <w:proofErr w:type="gramEnd"/>
      <w:r>
        <w:rPr>
          <w:rFonts w:ascii="Arial" w:eastAsia="Arial" w:hAnsi="Arial" w:cs="Arial"/>
        </w:rPr>
        <w:t xml:space="preserve"> e amplia o acesso da Vigilância Epidemiológica à informação, possibilitando o manejo rápido para o planejamento e à implementação de medidas de prevenção e controle de riscos, investigação e bloqueio de surtos, para a proteção da saúde da população.</w:t>
      </w:r>
    </w:p>
    <w:p w:rsidR="00C031BB" w:rsidRDefault="00C031BB">
      <w:pPr>
        <w:pBdr>
          <w:top w:val="nil"/>
          <w:left w:val="nil"/>
          <w:bottom w:val="nil"/>
          <w:right w:val="nil"/>
          <w:between w:val="nil"/>
        </w:pBdr>
        <w:spacing w:line="276" w:lineRule="auto"/>
        <w:jc w:val="both"/>
        <w:rPr>
          <w:rFonts w:ascii="Arial" w:eastAsia="Arial" w:hAnsi="Arial" w:cs="Arial"/>
        </w:rPr>
      </w:pPr>
    </w:p>
    <w:p w:rsidR="00114F7E" w:rsidRDefault="00740076">
      <w:pPr>
        <w:pBdr>
          <w:top w:val="nil"/>
          <w:left w:val="nil"/>
          <w:bottom w:val="nil"/>
          <w:right w:val="nil"/>
          <w:between w:val="nil"/>
        </w:pBdr>
        <w:spacing w:line="360" w:lineRule="auto"/>
        <w:jc w:val="both"/>
        <w:rPr>
          <w:rFonts w:ascii="Arial" w:eastAsia="Arial" w:hAnsi="Arial" w:cs="Arial"/>
          <w:b/>
        </w:rPr>
      </w:pPr>
      <w:r>
        <w:rPr>
          <w:rFonts w:ascii="Arial" w:eastAsia="Arial" w:hAnsi="Arial" w:cs="Arial"/>
          <w:b/>
        </w:rPr>
        <w:t>10</w:t>
      </w:r>
      <w:r w:rsidR="00416CDF">
        <w:rPr>
          <w:rFonts w:ascii="Arial" w:eastAsia="Arial" w:hAnsi="Arial" w:cs="Arial"/>
          <w:b/>
        </w:rPr>
        <w:t>. RELACIONAMENTO COM A SOCIEDADE</w:t>
      </w:r>
      <w:r w:rsidR="00416CDF">
        <w:rPr>
          <w:noProof/>
          <w:lang w:val="pt-BR"/>
        </w:rPr>
        <w:drawing>
          <wp:anchor distT="0" distB="0" distL="114300" distR="114300" simplePos="0" relativeHeight="251665408" behindDoc="0" locked="0" layoutInCell="1" hidden="0" allowOverlap="1">
            <wp:simplePos x="0" y="0"/>
            <wp:positionH relativeFrom="column">
              <wp:posOffset>1003300</wp:posOffset>
            </wp:positionH>
            <wp:positionV relativeFrom="paragraph">
              <wp:posOffset>114300</wp:posOffset>
            </wp:positionV>
            <wp:extent cx="5942330" cy="20320"/>
            <wp:effectExtent l="0" t="0" r="0" b="0"/>
            <wp:wrapTopAndBottom distT="0" distB="0"/>
            <wp:docPr id="7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43"/>
                    <a:srcRect/>
                    <a:stretch>
                      <a:fillRect/>
                    </a:stretch>
                  </pic:blipFill>
                  <pic:spPr>
                    <a:xfrm>
                      <a:off x="0" y="0"/>
                      <a:ext cx="5942330" cy="20320"/>
                    </a:xfrm>
                    <a:prstGeom prst="rect">
                      <a:avLst/>
                    </a:prstGeom>
                    <a:ln/>
                  </pic:spPr>
                </pic:pic>
              </a:graphicData>
            </a:graphic>
          </wp:anchor>
        </w:drawing>
      </w:r>
    </w:p>
    <w:p w:rsidR="00114F7E" w:rsidRPr="00112201" w:rsidRDefault="00740076">
      <w:pPr>
        <w:pBdr>
          <w:top w:val="nil"/>
          <w:left w:val="nil"/>
          <w:bottom w:val="nil"/>
          <w:right w:val="nil"/>
          <w:between w:val="nil"/>
        </w:pBdr>
        <w:tabs>
          <w:tab w:val="left" w:pos="284"/>
        </w:tabs>
        <w:spacing w:before="120" w:line="360" w:lineRule="auto"/>
        <w:jc w:val="both"/>
        <w:rPr>
          <w:rFonts w:ascii="Arial" w:eastAsia="Arial" w:hAnsi="Arial" w:cs="Arial"/>
          <w:sz w:val="20"/>
          <w:szCs w:val="20"/>
        </w:rPr>
      </w:pPr>
      <w:r w:rsidRPr="00112201">
        <w:rPr>
          <w:rFonts w:ascii="Arial" w:eastAsia="Arial" w:hAnsi="Arial" w:cs="Arial"/>
        </w:rPr>
        <w:t>10</w:t>
      </w:r>
      <w:r w:rsidR="00416CDF" w:rsidRPr="00112201">
        <w:rPr>
          <w:rFonts w:ascii="Arial" w:eastAsia="Arial" w:hAnsi="Arial" w:cs="Arial"/>
        </w:rPr>
        <w:t>.1. TRANSPARÊNCIA DAS INFORMAÇÕES</w:t>
      </w:r>
    </w:p>
    <w:p w:rsidR="00114F7E" w:rsidRDefault="00416CDF">
      <w:pPr>
        <w:pBdr>
          <w:top w:val="nil"/>
          <w:left w:val="nil"/>
          <w:bottom w:val="nil"/>
          <w:right w:val="nil"/>
          <w:between w:val="nil"/>
        </w:pBdr>
        <w:spacing w:line="276" w:lineRule="auto"/>
        <w:jc w:val="both"/>
        <w:rPr>
          <w:rFonts w:ascii="Arial" w:eastAsia="Arial" w:hAnsi="Arial" w:cs="Arial"/>
        </w:rPr>
      </w:pPr>
      <w:r>
        <w:rPr>
          <w:rFonts w:ascii="Arial" w:eastAsia="Arial" w:hAnsi="Arial" w:cs="Arial"/>
        </w:rPr>
        <w:t>Com o objetivo de facilitar o acesso às informações</w:t>
      </w:r>
      <w:r>
        <w:rPr>
          <w:rFonts w:ascii="Arial" w:eastAsia="Arial" w:hAnsi="Arial" w:cs="Arial"/>
          <w:vertAlign w:val="superscript"/>
        </w:rPr>
        <w:footnoteReference w:id="67"/>
      </w:r>
      <w:r>
        <w:rPr>
          <w:rFonts w:ascii="Arial" w:eastAsia="Arial" w:hAnsi="Arial" w:cs="Arial"/>
        </w:rPr>
        <w:t xml:space="preserve"> inerentes à municipalidade, assim como o gerenciamento das solicitações efetuadas, a PMV disponibiliza um Sistema de Informações ao Cidadão, com várias formas de solicitação de informação, dentre elas têm-se o formulário eletrônico de solicitação de informação, além dos endereços eletrônicos disponibilizados na página </w:t>
      </w:r>
      <w:hyperlink r:id="rId44">
        <w:r>
          <w:rPr>
            <w:rFonts w:ascii="Arial" w:eastAsia="Arial" w:hAnsi="Arial" w:cs="Arial"/>
          </w:rPr>
          <w:t>http://www.vitoria.es.gov.br/prefeitura/enderecos-</w:t>
        </w:r>
      </w:hyperlink>
      <w:r>
        <w:rPr>
          <w:rFonts w:ascii="Arial" w:eastAsia="Arial" w:hAnsi="Arial" w:cs="Arial"/>
        </w:rPr>
        <w:t xml:space="preserve"> eletronicos para consulta de projetos e serviços municipais.</w:t>
      </w:r>
    </w:p>
    <w:p w:rsidR="00114F7E" w:rsidRDefault="00114F7E">
      <w:pPr>
        <w:pBdr>
          <w:top w:val="nil"/>
          <w:left w:val="nil"/>
          <w:bottom w:val="nil"/>
          <w:right w:val="nil"/>
          <w:between w:val="nil"/>
        </w:pBdr>
        <w:rPr>
          <w:rFonts w:ascii="Arial" w:eastAsia="Arial" w:hAnsi="Arial" w:cs="Arial"/>
          <w:sz w:val="26"/>
          <w:szCs w:val="26"/>
        </w:rPr>
      </w:pPr>
    </w:p>
    <w:p w:rsidR="00114F7E" w:rsidRDefault="00416CDF">
      <w:pPr>
        <w:pBdr>
          <w:top w:val="nil"/>
          <w:left w:val="nil"/>
          <w:bottom w:val="nil"/>
          <w:right w:val="nil"/>
          <w:between w:val="nil"/>
        </w:pBdr>
        <w:tabs>
          <w:tab w:val="left" w:pos="9214"/>
        </w:tabs>
        <w:spacing w:line="276" w:lineRule="auto"/>
        <w:jc w:val="both"/>
        <w:rPr>
          <w:rFonts w:ascii="Arial" w:eastAsia="Arial" w:hAnsi="Arial" w:cs="Arial"/>
        </w:rPr>
      </w:pPr>
      <w:r>
        <w:rPr>
          <w:rFonts w:ascii="Arial" w:eastAsia="Arial" w:hAnsi="Arial" w:cs="Arial"/>
          <w:b/>
        </w:rPr>
        <w:t xml:space="preserve">Portal da Transparência: </w:t>
      </w:r>
      <w:r>
        <w:rPr>
          <w:rFonts w:ascii="Arial" w:eastAsia="Arial" w:hAnsi="Arial" w:cs="Arial"/>
        </w:rPr>
        <w:t xml:space="preserve">Disponibilidade de acesso para informações da Saúde sobre receitas e </w:t>
      </w:r>
      <w:r>
        <w:rPr>
          <w:rFonts w:ascii="Arial" w:eastAsia="Arial" w:hAnsi="Arial" w:cs="Arial"/>
        </w:rPr>
        <w:lastRenderedPageBreak/>
        <w:t xml:space="preserve">despesas, relatórios de execução orçamentária e da gestão fiscal, contratos e convênios, além de informações sobre os programas e ações previstas no Plano Plurianual do município. </w:t>
      </w:r>
    </w:p>
    <w:p w:rsidR="00114F7E" w:rsidRDefault="00114F7E">
      <w:pPr>
        <w:pBdr>
          <w:top w:val="nil"/>
          <w:left w:val="nil"/>
          <w:bottom w:val="nil"/>
          <w:right w:val="nil"/>
          <w:between w:val="nil"/>
        </w:pBdr>
        <w:tabs>
          <w:tab w:val="left" w:pos="9214"/>
        </w:tabs>
        <w:spacing w:line="276" w:lineRule="auto"/>
        <w:jc w:val="both"/>
        <w:rPr>
          <w:rFonts w:ascii="Arial" w:eastAsia="Arial" w:hAnsi="Arial" w:cs="Arial"/>
        </w:rPr>
      </w:pPr>
    </w:p>
    <w:p w:rsidR="00C031BB" w:rsidRDefault="00C031BB">
      <w:pPr>
        <w:pBdr>
          <w:top w:val="nil"/>
          <w:left w:val="nil"/>
          <w:bottom w:val="nil"/>
          <w:right w:val="nil"/>
          <w:between w:val="nil"/>
        </w:pBdr>
        <w:tabs>
          <w:tab w:val="left" w:pos="9214"/>
        </w:tabs>
        <w:spacing w:line="276" w:lineRule="auto"/>
        <w:jc w:val="both"/>
        <w:rPr>
          <w:rFonts w:ascii="Arial" w:eastAsia="Arial" w:hAnsi="Arial" w:cs="Arial"/>
        </w:rPr>
      </w:pPr>
    </w:p>
    <w:p w:rsidR="00C031BB" w:rsidRDefault="00C031BB">
      <w:pPr>
        <w:pBdr>
          <w:top w:val="nil"/>
          <w:left w:val="nil"/>
          <w:bottom w:val="nil"/>
          <w:right w:val="nil"/>
          <w:between w:val="nil"/>
        </w:pBdr>
        <w:tabs>
          <w:tab w:val="left" w:pos="9214"/>
        </w:tabs>
        <w:spacing w:line="276" w:lineRule="auto"/>
        <w:jc w:val="both"/>
        <w:rPr>
          <w:rFonts w:ascii="Arial" w:eastAsia="Arial" w:hAnsi="Arial" w:cs="Arial"/>
        </w:rPr>
      </w:pPr>
    </w:p>
    <w:p w:rsidR="00114F7E" w:rsidRPr="00112201" w:rsidRDefault="00740076">
      <w:pPr>
        <w:pBdr>
          <w:top w:val="nil"/>
          <w:left w:val="nil"/>
          <w:bottom w:val="nil"/>
          <w:right w:val="nil"/>
          <w:between w:val="nil"/>
        </w:pBdr>
        <w:tabs>
          <w:tab w:val="left" w:pos="9214"/>
        </w:tabs>
        <w:spacing w:line="360" w:lineRule="auto"/>
        <w:jc w:val="both"/>
        <w:rPr>
          <w:rFonts w:ascii="Arial" w:eastAsia="Arial" w:hAnsi="Arial" w:cs="Arial"/>
        </w:rPr>
      </w:pPr>
      <w:r w:rsidRPr="00112201">
        <w:rPr>
          <w:rFonts w:ascii="Arial" w:eastAsia="Arial" w:hAnsi="Arial" w:cs="Arial"/>
        </w:rPr>
        <w:t>10</w:t>
      </w:r>
      <w:r w:rsidR="00112201" w:rsidRPr="00112201">
        <w:rPr>
          <w:rFonts w:ascii="Arial" w:eastAsia="Arial" w:hAnsi="Arial" w:cs="Arial"/>
        </w:rPr>
        <w:t>.2</w:t>
      </w:r>
      <w:r w:rsidR="00416CDF" w:rsidRPr="00112201">
        <w:rPr>
          <w:rFonts w:ascii="Arial" w:eastAsia="Arial" w:hAnsi="Arial" w:cs="Arial"/>
        </w:rPr>
        <w:t xml:space="preserve"> CANAIS DE ACESSO AO CIDADÃO</w:t>
      </w:r>
    </w:p>
    <w:p w:rsidR="00C031BB" w:rsidRDefault="00C031BB">
      <w:pPr>
        <w:tabs>
          <w:tab w:val="left" w:pos="9214"/>
        </w:tabs>
        <w:spacing w:line="276" w:lineRule="auto"/>
        <w:jc w:val="both"/>
        <w:rPr>
          <w:rFonts w:ascii="Arial" w:eastAsia="Arial" w:hAnsi="Arial" w:cs="Arial"/>
          <w:b/>
        </w:rPr>
      </w:pPr>
    </w:p>
    <w:p w:rsidR="00114F7E" w:rsidRDefault="00416CDF">
      <w:pPr>
        <w:tabs>
          <w:tab w:val="left" w:pos="9214"/>
        </w:tabs>
        <w:spacing w:line="276" w:lineRule="auto"/>
        <w:jc w:val="both"/>
        <w:rPr>
          <w:rFonts w:ascii="Arial" w:eastAsia="Arial" w:hAnsi="Arial" w:cs="Arial"/>
        </w:rPr>
      </w:pPr>
      <w:r>
        <w:rPr>
          <w:rFonts w:ascii="Arial" w:eastAsia="Arial" w:hAnsi="Arial" w:cs="Arial"/>
          <w:b/>
        </w:rPr>
        <w:t>Fala Vitória 156 (Ouvidoria do SUS municipal):</w:t>
      </w:r>
      <w:r>
        <w:rPr>
          <w:rFonts w:ascii="Arial" w:eastAsia="Arial" w:hAnsi="Arial" w:cs="Arial"/>
        </w:rPr>
        <w:t xml:space="preserve"> Instrumento de disseminação de informações</w:t>
      </w:r>
      <w:r>
        <w:rPr>
          <w:rFonts w:ascii="Arial" w:eastAsia="Arial" w:hAnsi="Arial" w:cs="Arial"/>
          <w:vertAlign w:val="superscript"/>
        </w:rPr>
        <w:footnoteReference w:id="68"/>
      </w:r>
      <w:r>
        <w:rPr>
          <w:rFonts w:ascii="Arial" w:eastAsia="Arial" w:hAnsi="Arial" w:cs="Arial"/>
        </w:rPr>
        <w:t xml:space="preserve"> em saúde assegurando encaminhamento e tratamento adequado das manifestações. Escuta, acolhe, analisa e encaminha as demandas dos usuários do SUS. Os munícipes ainda podem utilizar outros meios para fazer contato com a Ouvidoria da Semus: processos, cartas, Whatsapp, Facebook, Gabinete Itinerante e de forma presencial. No Quadro 34 estão registradas as demandas da ouvidoria.</w:t>
      </w:r>
    </w:p>
    <w:p w:rsidR="00114F7E" w:rsidRDefault="00114F7E">
      <w:pPr>
        <w:tabs>
          <w:tab w:val="left" w:pos="9214"/>
        </w:tabs>
        <w:spacing w:line="276" w:lineRule="auto"/>
        <w:jc w:val="both"/>
        <w:rPr>
          <w:rFonts w:ascii="Arial" w:eastAsia="Arial" w:hAnsi="Arial" w:cs="Arial"/>
        </w:rPr>
      </w:pPr>
    </w:p>
    <w:p w:rsidR="00114F7E" w:rsidRPr="00C031BB" w:rsidRDefault="00416CDF">
      <w:pPr>
        <w:pBdr>
          <w:top w:val="nil"/>
          <w:left w:val="nil"/>
          <w:bottom w:val="nil"/>
          <w:right w:val="nil"/>
          <w:between w:val="nil"/>
        </w:pBdr>
        <w:spacing w:line="276" w:lineRule="auto"/>
        <w:ind w:right="1134"/>
        <w:jc w:val="both"/>
        <w:rPr>
          <w:rFonts w:ascii="Arial" w:eastAsia="Arial" w:hAnsi="Arial" w:cs="Arial"/>
          <w:sz w:val="20"/>
          <w:szCs w:val="20"/>
        </w:rPr>
      </w:pPr>
      <w:r w:rsidRPr="00C031BB">
        <w:rPr>
          <w:rFonts w:ascii="Arial" w:eastAsia="Arial" w:hAnsi="Arial" w:cs="Arial"/>
          <w:b/>
          <w:sz w:val="20"/>
          <w:szCs w:val="20"/>
        </w:rPr>
        <w:t xml:space="preserve">Quadro 34 – </w:t>
      </w:r>
      <w:r w:rsidRPr="00C031BB">
        <w:rPr>
          <w:rFonts w:ascii="Arial" w:eastAsia="Arial" w:hAnsi="Arial" w:cs="Arial"/>
          <w:sz w:val="20"/>
          <w:szCs w:val="20"/>
        </w:rPr>
        <w:t>Quantidade e proporção de demandas da ouvidoria por canais e entrada –2021.</w:t>
      </w:r>
    </w:p>
    <w:tbl>
      <w:tblPr>
        <w:tblStyle w:val="afffffffffffb"/>
        <w:tblW w:w="921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70"/>
        <w:gridCol w:w="1643"/>
        <w:gridCol w:w="1700"/>
      </w:tblGrid>
      <w:tr w:rsidR="00114F7E">
        <w:trPr>
          <w:cantSplit/>
          <w:tblHeader/>
        </w:trPr>
        <w:tc>
          <w:tcPr>
            <w:tcW w:w="9213" w:type="dxa"/>
            <w:gridSpan w:val="3"/>
            <w:shd w:val="clear" w:color="auto" w:fill="auto"/>
            <w:vAlign w:val="center"/>
          </w:tcPr>
          <w:p w:rsidR="00114F7E" w:rsidRDefault="00416CDF">
            <w:pPr>
              <w:pBdr>
                <w:top w:val="nil"/>
                <w:left w:val="nil"/>
                <w:bottom w:val="nil"/>
                <w:right w:val="nil"/>
                <w:between w:val="nil"/>
              </w:pBdr>
              <w:ind w:right="3357"/>
              <w:jc w:val="center"/>
              <w:rPr>
                <w:rFonts w:ascii="Arial" w:eastAsia="Arial" w:hAnsi="Arial" w:cs="Arial"/>
                <w:b/>
              </w:rPr>
            </w:pPr>
            <w:r>
              <w:rPr>
                <w:rFonts w:ascii="Arial" w:eastAsia="Arial" w:hAnsi="Arial" w:cs="Arial"/>
                <w:b/>
              </w:rPr>
              <w:t>Mídias de Entrada</w:t>
            </w:r>
          </w:p>
        </w:tc>
      </w:tr>
      <w:tr w:rsidR="00114F7E">
        <w:trPr>
          <w:cantSplit/>
          <w:tblHeader/>
        </w:trPr>
        <w:tc>
          <w:tcPr>
            <w:tcW w:w="5870" w:type="dxa"/>
            <w:vMerge w:val="restart"/>
            <w:shd w:val="clear" w:color="auto" w:fill="auto"/>
            <w:vAlign w:val="center"/>
          </w:tcPr>
          <w:p w:rsidR="00114F7E" w:rsidRDefault="00416CDF">
            <w:pPr>
              <w:pBdr>
                <w:top w:val="nil"/>
                <w:left w:val="nil"/>
                <w:bottom w:val="nil"/>
                <w:right w:val="nil"/>
                <w:between w:val="nil"/>
              </w:pBdr>
              <w:jc w:val="center"/>
              <w:rPr>
                <w:rFonts w:ascii="Arial" w:eastAsia="Arial" w:hAnsi="Arial" w:cs="Arial"/>
                <w:b/>
              </w:rPr>
            </w:pPr>
            <w:r>
              <w:rPr>
                <w:rFonts w:ascii="Arial" w:eastAsia="Arial" w:hAnsi="Arial" w:cs="Arial"/>
                <w:b/>
              </w:rPr>
              <w:t>Total de denúncias, reclamações,</w:t>
            </w:r>
          </w:p>
          <w:p w:rsidR="00114F7E" w:rsidRDefault="00416CDF">
            <w:pPr>
              <w:pBdr>
                <w:top w:val="nil"/>
                <w:left w:val="nil"/>
                <w:bottom w:val="nil"/>
                <w:right w:val="nil"/>
                <w:between w:val="nil"/>
              </w:pBdr>
              <w:jc w:val="center"/>
              <w:rPr>
                <w:rFonts w:ascii="Arial" w:eastAsia="Arial" w:hAnsi="Arial" w:cs="Arial"/>
                <w:b/>
              </w:rPr>
            </w:pPr>
            <w:r>
              <w:rPr>
                <w:rFonts w:ascii="Arial" w:eastAsia="Arial" w:hAnsi="Arial" w:cs="Arial"/>
                <w:b/>
              </w:rPr>
              <w:t>solicitações e elogios</w:t>
            </w:r>
          </w:p>
        </w:tc>
        <w:tc>
          <w:tcPr>
            <w:tcW w:w="3343" w:type="dxa"/>
            <w:gridSpan w:val="2"/>
            <w:shd w:val="clear" w:color="auto" w:fill="auto"/>
            <w:vAlign w:val="center"/>
          </w:tcPr>
          <w:p w:rsidR="00114F7E" w:rsidRDefault="00416CDF">
            <w:pPr>
              <w:pBdr>
                <w:top w:val="nil"/>
                <w:left w:val="nil"/>
                <w:bottom w:val="nil"/>
                <w:right w:val="nil"/>
                <w:between w:val="nil"/>
              </w:pBdr>
              <w:ind w:right="141"/>
              <w:jc w:val="center"/>
              <w:rPr>
                <w:rFonts w:ascii="Arial" w:eastAsia="Arial" w:hAnsi="Arial" w:cs="Arial"/>
                <w:b/>
              </w:rPr>
            </w:pPr>
            <w:r>
              <w:rPr>
                <w:rFonts w:ascii="Arial" w:eastAsia="Arial" w:hAnsi="Arial" w:cs="Arial"/>
                <w:b/>
              </w:rPr>
              <w:t>2021</w:t>
            </w:r>
          </w:p>
        </w:tc>
      </w:tr>
      <w:tr w:rsidR="00114F7E">
        <w:trPr>
          <w:cantSplit/>
          <w:tblHeader/>
        </w:trPr>
        <w:tc>
          <w:tcPr>
            <w:tcW w:w="5870" w:type="dxa"/>
            <w:vMerge/>
            <w:shd w:val="clear" w:color="auto" w:fill="auto"/>
            <w:vAlign w:val="center"/>
          </w:tcPr>
          <w:p w:rsidR="00114F7E" w:rsidRDefault="00114F7E">
            <w:pPr>
              <w:widowControl w:val="0"/>
              <w:pBdr>
                <w:top w:val="nil"/>
                <w:left w:val="nil"/>
                <w:bottom w:val="nil"/>
                <w:right w:val="nil"/>
                <w:between w:val="nil"/>
              </w:pBdr>
              <w:spacing w:line="276" w:lineRule="auto"/>
              <w:rPr>
                <w:rFonts w:ascii="Arial" w:eastAsia="Arial" w:hAnsi="Arial" w:cs="Arial"/>
                <w:b/>
              </w:rPr>
            </w:pPr>
          </w:p>
        </w:tc>
        <w:tc>
          <w:tcPr>
            <w:tcW w:w="1643" w:type="dxa"/>
            <w:shd w:val="clear" w:color="auto" w:fill="auto"/>
            <w:vAlign w:val="center"/>
          </w:tcPr>
          <w:p w:rsidR="00114F7E" w:rsidRDefault="00416CDF">
            <w:pPr>
              <w:pBdr>
                <w:top w:val="nil"/>
                <w:left w:val="nil"/>
                <w:bottom w:val="nil"/>
                <w:right w:val="nil"/>
                <w:between w:val="nil"/>
              </w:pBdr>
              <w:ind w:right="105"/>
              <w:jc w:val="center"/>
              <w:rPr>
                <w:rFonts w:ascii="Arial" w:eastAsia="Arial" w:hAnsi="Arial" w:cs="Arial"/>
                <w:b/>
              </w:rPr>
            </w:pPr>
            <w:r>
              <w:rPr>
                <w:rFonts w:ascii="Arial" w:eastAsia="Arial" w:hAnsi="Arial" w:cs="Arial"/>
                <w:b/>
              </w:rPr>
              <w:t>Registros</w:t>
            </w:r>
          </w:p>
        </w:tc>
        <w:tc>
          <w:tcPr>
            <w:tcW w:w="1700" w:type="dxa"/>
            <w:shd w:val="clear" w:color="auto" w:fill="auto"/>
            <w:vAlign w:val="center"/>
          </w:tcPr>
          <w:p w:rsidR="00114F7E" w:rsidRDefault="00416CDF">
            <w:pPr>
              <w:pBdr>
                <w:top w:val="nil"/>
                <w:left w:val="nil"/>
                <w:bottom w:val="nil"/>
                <w:right w:val="nil"/>
                <w:between w:val="nil"/>
              </w:pBdr>
              <w:ind w:right="37"/>
              <w:jc w:val="center"/>
              <w:rPr>
                <w:rFonts w:ascii="Arial" w:eastAsia="Arial" w:hAnsi="Arial" w:cs="Arial"/>
                <w:b/>
              </w:rPr>
            </w:pPr>
            <w:r>
              <w:rPr>
                <w:rFonts w:ascii="Arial" w:eastAsia="Arial" w:hAnsi="Arial" w:cs="Arial"/>
                <w:b/>
              </w:rPr>
              <w:t>100%</w:t>
            </w:r>
          </w:p>
        </w:tc>
      </w:tr>
      <w:tr w:rsidR="00114F7E">
        <w:trPr>
          <w:cantSplit/>
          <w:tblHeader/>
        </w:trPr>
        <w:tc>
          <w:tcPr>
            <w:tcW w:w="5870"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rPr>
            </w:pPr>
            <w:r>
              <w:rPr>
                <w:rFonts w:ascii="Arial" w:eastAsia="Arial" w:hAnsi="Arial" w:cs="Arial"/>
              </w:rPr>
              <w:t>Telefone</w:t>
            </w:r>
          </w:p>
        </w:tc>
        <w:tc>
          <w:tcPr>
            <w:tcW w:w="1643" w:type="dxa"/>
            <w:shd w:val="clear" w:color="auto" w:fill="auto"/>
            <w:vAlign w:val="center"/>
          </w:tcPr>
          <w:p w:rsidR="00114F7E" w:rsidRDefault="00416CDF">
            <w:pPr>
              <w:pBdr>
                <w:top w:val="nil"/>
                <w:left w:val="nil"/>
                <w:bottom w:val="nil"/>
                <w:right w:val="nil"/>
                <w:between w:val="nil"/>
              </w:pBdr>
              <w:ind w:right="105"/>
              <w:jc w:val="center"/>
              <w:rPr>
                <w:rFonts w:ascii="Arial" w:eastAsia="Arial" w:hAnsi="Arial" w:cs="Arial"/>
              </w:rPr>
            </w:pPr>
            <w:r>
              <w:rPr>
                <w:rFonts w:ascii="Arial" w:eastAsia="Arial" w:hAnsi="Arial" w:cs="Arial"/>
              </w:rPr>
              <w:t>19.635</w:t>
            </w:r>
          </w:p>
        </w:tc>
        <w:tc>
          <w:tcPr>
            <w:tcW w:w="1700" w:type="dxa"/>
            <w:shd w:val="clear" w:color="auto" w:fill="auto"/>
            <w:vAlign w:val="center"/>
          </w:tcPr>
          <w:p w:rsidR="00114F7E" w:rsidRDefault="00416CDF">
            <w:pPr>
              <w:pBdr>
                <w:top w:val="nil"/>
                <w:left w:val="nil"/>
                <w:bottom w:val="nil"/>
                <w:right w:val="nil"/>
                <w:between w:val="nil"/>
              </w:pBdr>
              <w:ind w:right="37"/>
              <w:jc w:val="center"/>
              <w:rPr>
                <w:rFonts w:ascii="Arial" w:eastAsia="Arial" w:hAnsi="Arial" w:cs="Arial"/>
              </w:rPr>
            </w:pPr>
            <w:r>
              <w:rPr>
                <w:rFonts w:ascii="Arial" w:eastAsia="Arial" w:hAnsi="Arial" w:cs="Arial"/>
              </w:rPr>
              <w:t>71,67%</w:t>
            </w:r>
          </w:p>
        </w:tc>
      </w:tr>
      <w:tr w:rsidR="00114F7E">
        <w:trPr>
          <w:cantSplit/>
          <w:tblHeader/>
        </w:trPr>
        <w:tc>
          <w:tcPr>
            <w:tcW w:w="5870"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rPr>
            </w:pPr>
            <w:r>
              <w:rPr>
                <w:rFonts w:ascii="Arial" w:eastAsia="Arial" w:hAnsi="Arial" w:cs="Arial"/>
              </w:rPr>
              <w:t>Internet/Envio direto</w:t>
            </w:r>
          </w:p>
        </w:tc>
        <w:tc>
          <w:tcPr>
            <w:tcW w:w="1643" w:type="dxa"/>
            <w:shd w:val="clear" w:color="auto" w:fill="auto"/>
            <w:vAlign w:val="center"/>
          </w:tcPr>
          <w:p w:rsidR="00114F7E" w:rsidRDefault="00416CDF">
            <w:pPr>
              <w:pBdr>
                <w:top w:val="nil"/>
                <w:left w:val="nil"/>
                <w:bottom w:val="nil"/>
                <w:right w:val="nil"/>
                <w:between w:val="nil"/>
              </w:pBdr>
              <w:ind w:right="104"/>
              <w:jc w:val="center"/>
              <w:rPr>
                <w:rFonts w:ascii="Arial" w:eastAsia="Arial" w:hAnsi="Arial" w:cs="Arial"/>
              </w:rPr>
            </w:pPr>
            <w:r>
              <w:rPr>
                <w:rFonts w:ascii="Arial" w:eastAsia="Arial" w:hAnsi="Arial" w:cs="Arial"/>
              </w:rPr>
              <w:t>7.172</w:t>
            </w:r>
          </w:p>
        </w:tc>
        <w:tc>
          <w:tcPr>
            <w:tcW w:w="1700" w:type="dxa"/>
            <w:shd w:val="clear" w:color="auto" w:fill="auto"/>
            <w:vAlign w:val="center"/>
          </w:tcPr>
          <w:p w:rsidR="00114F7E" w:rsidRDefault="00416CDF">
            <w:pPr>
              <w:pBdr>
                <w:top w:val="nil"/>
                <w:left w:val="nil"/>
                <w:bottom w:val="nil"/>
                <w:right w:val="nil"/>
                <w:between w:val="nil"/>
              </w:pBdr>
              <w:ind w:right="37"/>
              <w:jc w:val="center"/>
              <w:rPr>
                <w:rFonts w:ascii="Arial" w:eastAsia="Arial" w:hAnsi="Arial" w:cs="Arial"/>
              </w:rPr>
            </w:pPr>
            <w:r>
              <w:rPr>
                <w:rFonts w:ascii="Arial" w:eastAsia="Arial" w:hAnsi="Arial" w:cs="Arial"/>
              </w:rPr>
              <w:t>26,18%</w:t>
            </w:r>
          </w:p>
        </w:tc>
      </w:tr>
      <w:tr w:rsidR="00114F7E">
        <w:trPr>
          <w:cantSplit/>
          <w:tblHeader/>
        </w:trPr>
        <w:tc>
          <w:tcPr>
            <w:tcW w:w="5870"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rPr>
            </w:pPr>
            <w:r>
              <w:rPr>
                <w:rFonts w:ascii="Arial" w:eastAsia="Arial" w:hAnsi="Arial" w:cs="Arial"/>
              </w:rPr>
              <w:t>E-mail</w:t>
            </w:r>
          </w:p>
        </w:tc>
        <w:tc>
          <w:tcPr>
            <w:tcW w:w="1643" w:type="dxa"/>
            <w:shd w:val="clear" w:color="auto" w:fill="auto"/>
            <w:vAlign w:val="center"/>
          </w:tcPr>
          <w:p w:rsidR="00114F7E" w:rsidRDefault="00416CDF">
            <w:pPr>
              <w:pBdr>
                <w:top w:val="nil"/>
                <w:left w:val="nil"/>
                <w:bottom w:val="nil"/>
                <w:right w:val="nil"/>
                <w:between w:val="nil"/>
              </w:pBdr>
              <w:ind w:right="105"/>
              <w:jc w:val="center"/>
              <w:rPr>
                <w:rFonts w:ascii="Arial" w:eastAsia="Arial" w:hAnsi="Arial" w:cs="Arial"/>
              </w:rPr>
            </w:pPr>
            <w:r>
              <w:rPr>
                <w:rFonts w:ascii="Arial" w:eastAsia="Arial" w:hAnsi="Arial" w:cs="Arial"/>
              </w:rPr>
              <w:t>467</w:t>
            </w:r>
          </w:p>
        </w:tc>
        <w:tc>
          <w:tcPr>
            <w:tcW w:w="1700" w:type="dxa"/>
            <w:shd w:val="clear" w:color="auto" w:fill="auto"/>
            <w:vAlign w:val="center"/>
          </w:tcPr>
          <w:p w:rsidR="00114F7E" w:rsidRDefault="00416CDF">
            <w:pPr>
              <w:pBdr>
                <w:top w:val="nil"/>
                <w:left w:val="nil"/>
                <w:bottom w:val="nil"/>
                <w:right w:val="nil"/>
                <w:between w:val="nil"/>
              </w:pBdr>
              <w:ind w:right="37"/>
              <w:jc w:val="center"/>
              <w:rPr>
                <w:rFonts w:ascii="Arial" w:eastAsia="Arial" w:hAnsi="Arial" w:cs="Arial"/>
              </w:rPr>
            </w:pPr>
            <w:r>
              <w:rPr>
                <w:rFonts w:ascii="Arial" w:eastAsia="Arial" w:hAnsi="Arial" w:cs="Arial"/>
              </w:rPr>
              <w:t>1,70%</w:t>
            </w:r>
          </w:p>
        </w:tc>
      </w:tr>
      <w:tr w:rsidR="00114F7E">
        <w:trPr>
          <w:cantSplit/>
          <w:tblHeader/>
        </w:trPr>
        <w:tc>
          <w:tcPr>
            <w:tcW w:w="5870"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rPr>
            </w:pPr>
            <w:r>
              <w:rPr>
                <w:rFonts w:ascii="Arial" w:eastAsia="Arial" w:hAnsi="Arial" w:cs="Arial"/>
              </w:rPr>
              <w:t>Presencial</w:t>
            </w:r>
          </w:p>
        </w:tc>
        <w:tc>
          <w:tcPr>
            <w:tcW w:w="1643" w:type="dxa"/>
            <w:shd w:val="clear" w:color="auto" w:fill="auto"/>
            <w:vAlign w:val="center"/>
          </w:tcPr>
          <w:p w:rsidR="00114F7E" w:rsidRDefault="00416CDF">
            <w:pPr>
              <w:pBdr>
                <w:top w:val="nil"/>
                <w:left w:val="nil"/>
                <w:bottom w:val="nil"/>
                <w:right w:val="nil"/>
                <w:between w:val="nil"/>
              </w:pBdr>
              <w:ind w:right="105"/>
              <w:jc w:val="center"/>
              <w:rPr>
                <w:rFonts w:ascii="Arial" w:eastAsia="Arial" w:hAnsi="Arial" w:cs="Arial"/>
              </w:rPr>
            </w:pPr>
            <w:r>
              <w:rPr>
                <w:rFonts w:ascii="Arial" w:eastAsia="Arial" w:hAnsi="Arial" w:cs="Arial"/>
              </w:rPr>
              <w:t>102</w:t>
            </w:r>
          </w:p>
        </w:tc>
        <w:tc>
          <w:tcPr>
            <w:tcW w:w="1700" w:type="dxa"/>
            <w:shd w:val="clear" w:color="auto" w:fill="auto"/>
            <w:vAlign w:val="center"/>
          </w:tcPr>
          <w:p w:rsidR="00114F7E" w:rsidRDefault="00416CDF">
            <w:pPr>
              <w:pBdr>
                <w:top w:val="nil"/>
                <w:left w:val="nil"/>
                <w:bottom w:val="nil"/>
                <w:right w:val="nil"/>
                <w:between w:val="nil"/>
              </w:pBdr>
              <w:ind w:right="37"/>
              <w:jc w:val="center"/>
              <w:rPr>
                <w:rFonts w:ascii="Arial" w:eastAsia="Arial" w:hAnsi="Arial" w:cs="Arial"/>
              </w:rPr>
            </w:pPr>
            <w:r>
              <w:rPr>
                <w:rFonts w:ascii="Arial" w:eastAsia="Arial" w:hAnsi="Arial" w:cs="Arial"/>
              </w:rPr>
              <w:t>0,37%</w:t>
            </w:r>
          </w:p>
        </w:tc>
      </w:tr>
      <w:tr w:rsidR="00114F7E">
        <w:trPr>
          <w:cantSplit/>
          <w:tblHeader/>
        </w:trPr>
        <w:tc>
          <w:tcPr>
            <w:tcW w:w="5870"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rPr>
            </w:pPr>
            <w:r>
              <w:rPr>
                <w:rFonts w:ascii="Arial" w:eastAsia="Arial" w:hAnsi="Arial" w:cs="Arial"/>
              </w:rPr>
              <w:t>Gabinete Itinerante</w:t>
            </w:r>
          </w:p>
        </w:tc>
        <w:tc>
          <w:tcPr>
            <w:tcW w:w="1643" w:type="dxa"/>
            <w:shd w:val="clear" w:color="auto" w:fill="auto"/>
            <w:vAlign w:val="center"/>
          </w:tcPr>
          <w:p w:rsidR="00114F7E" w:rsidRDefault="00416CDF">
            <w:pPr>
              <w:pBdr>
                <w:top w:val="nil"/>
                <w:left w:val="nil"/>
                <w:bottom w:val="nil"/>
                <w:right w:val="nil"/>
                <w:between w:val="nil"/>
              </w:pBdr>
              <w:ind w:right="105"/>
              <w:jc w:val="center"/>
              <w:rPr>
                <w:rFonts w:ascii="Arial" w:eastAsia="Arial" w:hAnsi="Arial" w:cs="Arial"/>
              </w:rPr>
            </w:pPr>
            <w:r>
              <w:rPr>
                <w:rFonts w:ascii="Arial" w:eastAsia="Arial" w:hAnsi="Arial" w:cs="Arial"/>
              </w:rPr>
              <w:t>11</w:t>
            </w:r>
          </w:p>
        </w:tc>
        <w:tc>
          <w:tcPr>
            <w:tcW w:w="1700" w:type="dxa"/>
            <w:shd w:val="clear" w:color="auto" w:fill="auto"/>
            <w:vAlign w:val="center"/>
          </w:tcPr>
          <w:p w:rsidR="00114F7E" w:rsidRDefault="00416CDF">
            <w:pPr>
              <w:pBdr>
                <w:top w:val="nil"/>
                <w:left w:val="nil"/>
                <w:bottom w:val="nil"/>
                <w:right w:val="nil"/>
                <w:between w:val="nil"/>
              </w:pBdr>
              <w:ind w:right="37"/>
              <w:jc w:val="center"/>
              <w:rPr>
                <w:rFonts w:ascii="Arial" w:eastAsia="Arial" w:hAnsi="Arial" w:cs="Arial"/>
              </w:rPr>
            </w:pPr>
            <w:r>
              <w:rPr>
                <w:rFonts w:ascii="Arial" w:eastAsia="Arial" w:hAnsi="Arial" w:cs="Arial"/>
              </w:rPr>
              <w:t>0,04%</w:t>
            </w:r>
          </w:p>
        </w:tc>
      </w:tr>
      <w:tr w:rsidR="00114F7E">
        <w:trPr>
          <w:cantSplit/>
          <w:tblHeader/>
        </w:trPr>
        <w:tc>
          <w:tcPr>
            <w:tcW w:w="5870"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rPr>
            </w:pPr>
            <w:r>
              <w:rPr>
                <w:rFonts w:ascii="Arial" w:eastAsia="Arial" w:hAnsi="Arial" w:cs="Arial"/>
              </w:rPr>
              <w:t>Whatsapp</w:t>
            </w:r>
          </w:p>
        </w:tc>
        <w:tc>
          <w:tcPr>
            <w:tcW w:w="1643" w:type="dxa"/>
            <w:shd w:val="clear" w:color="auto" w:fill="auto"/>
            <w:vAlign w:val="center"/>
          </w:tcPr>
          <w:p w:rsidR="00114F7E" w:rsidRDefault="00416CDF">
            <w:pPr>
              <w:pBdr>
                <w:top w:val="nil"/>
                <w:left w:val="nil"/>
                <w:bottom w:val="nil"/>
                <w:right w:val="nil"/>
                <w:between w:val="nil"/>
              </w:pBdr>
              <w:ind w:right="105"/>
              <w:jc w:val="center"/>
              <w:rPr>
                <w:rFonts w:ascii="Arial" w:eastAsia="Arial" w:hAnsi="Arial" w:cs="Arial"/>
              </w:rPr>
            </w:pPr>
            <w:r>
              <w:rPr>
                <w:rFonts w:ascii="Arial" w:eastAsia="Arial" w:hAnsi="Arial" w:cs="Arial"/>
              </w:rPr>
              <w:t>10</w:t>
            </w:r>
          </w:p>
        </w:tc>
        <w:tc>
          <w:tcPr>
            <w:tcW w:w="1700" w:type="dxa"/>
            <w:shd w:val="clear" w:color="auto" w:fill="auto"/>
            <w:vAlign w:val="center"/>
          </w:tcPr>
          <w:p w:rsidR="00114F7E" w:rsidRDefault="00416CDF">
            <w:pPr>
              <w:pBdr>
                <w:top w:val="nil"/>
                <w:left w:val="nil"/>
                <w:bottom w:val="nil"/>
                <w:right w:val="nil"/>
                <w:between w:val="nil"/>
              </w:pBdr>
              <w:ind w:right="37"/>
              <w:jc w:val="center"/>
              <w:rPr>
                <w:rFonts w:ascii="Arial" w:eastAsia="Arial" w:hAnsi="Arial" w:cs="Arial"/>
              </w:rPr>
            </w:pPr>
            <w:r>
              <w:rPr>
                <w:rFonts w:ascii="Arial" w:eastAsia="Arial" w:hAnsi="Arial" w:cs="Arial"/>
              </w:rPr>
              <w:t>0,04%</w:t>
            </w:r>
          </w:p>
        </w:tc>
      </w:tr>
      <w:tr w:rsidR="00114F7E">
        <w:trPr>
          <w:cantSplit/>
          <w:tblHeader/>
        </w:trPr>
        <w:tc>
          <w:tcPr>
            <w:tcW w:w="5870"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b/>
              </w:rPr>
            </w:pPr>
            <w:r>
              <w:rPr>
                <w:rFonts w:ascii="Arial" w:eastAsia="Arial" w:hAnsi="Arial" w:cs="Arial"/>
                <w:b/>
              </w:rPr>
              <w:t>Total Geral</w:t>
            </w:r>
          </w:p>
        </w:tc>
        <w:tc>
          <w:tcPr>
            <w:tcW w:w="1643" w:type="dxa"/>
            <w:shd w:val="clear" w:color="auto" w:fill="auto"/>
            <w:vAlign w:val="center"/>
          </w:tcPr>
          <w:p w:rsidR="00114F7E" w:rsidRDefault="00416CDF">
            <w:pPr>
              <w:pBdr>
                <w:top w:val="nil"/>
                <w:left w:val="nil"/>
                <w:bottom w:val="nil"/>
                <w:right w:val="nil"/>
                <w:between w:val="nil"/>
              </w:pBdr>
              <w:ind w:right="105"/>
              <w:jc w:val="center"/>
              <w:rPr>
                <w:rFonts w:ascii="Arial" w:eastAsia="Arial" w:hAnsi="Arial" w:cs="Arial"/>
              </w:rPr>
            </w:pPr>
            <w:r>
              <w:rPr>
                <w:rFonts w:ascii="Arial" w:eastAsia="Arial" w:hAnsi="Arial" w:cs="Arial"/>
              </w:rPr>
              <w:t>27.397</w:t>
            </w:r>
          </w:p>
        </w:tc>
        <w:tc>
          <w:tcPr>
            <w:tcW w:w="1700"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rPr>
            </w:pPr>
            <w:r>
              <w:rPr>
                <w:rFonts w:ascii="Arial" w:eastAsia="Arial" w:hAnsi="Arial" w:cs="Arial"/>
              </w:rPr>
              <w:t>100%</w:t>
            </w:r>
          </w:p>
        </w:tc>
      </w:tr>
    </w:tbl>
    <w:p w:rsidR="00114F7E" w:rsidRDefault="00416CDF">
      <w:pPr>
        <w:rPr>
          <w:rFonts w:ascii="Arial" w:eastAsia="Arial" w:hAnsi="Arial" w:cs="Arial"/>
          <w:sz w:val="16"/>
          <w:szCs w:val="16"/>
        </w:rPr>
      </w:pPr>
      <w:r>
        <w:rPr>
          <w:rFonts w:ascii="Arial" w:eastAsia="Arial" w:hAnsi="Arial" w:cs="Arial"/>
          <w:b/>
          <w:sz w:val="16"/>
          <w:szCs w:val="16"/>
        </w:rPr>
        <w:t>Fonte</w:t>
      </w:r>
      <w:r>
        <w:rPr>
          <w:rFonts w:ascii="Arial" w:eastAsia="Arial" w:hAnsi="Arial" w:cs="Arial"/>
          <w:sz w:val="16"/>
          <w:szCs w:val="16"/>
        </w:rPr>
        <w:t>: SEMUS/Ouvidoria- Jan/2022</w:t>
      </w:r>
    </w:p>
    <w:p w:rsidR="00114F7E" w:rsidRDefault="00114F7E">
      <w:pPr>
        <w:rPr>
          <w:rFonts w:ascii="Arial" w:eastAsia="Arial" w:hAnsi="Arial" w:cs="Arial"/>
          <w:sz w:val="16"/>
          <w:szCs w:val="16"/>
        </w:rPr>
      </w:pPr>
    </w:p>
    <w:p w:rsidR="00C031BB" w:rsidRDefault="00C031BB">
      <w:pPr>
        <w:spacing w:line="276" w:lineRule="auto"/>
        <w:ind w:right="283"/>
        <w:jc w:val="both"/>
        <w:rPr>
          <w:rFonts w:ascii="Arial" w:eastAsia="Arial" w:hAnsi="Arial" w:cs="Arial"/>
        </w:rPr>
      </w:pPr>
    </w:p>
    <w:p w:rsidR="00C031BB" w:rsidRDefault="00C031BB">
      <w:pPr>
        <w:spacing w:line="276" w:lineRule="auto"/>
        <w:ind w:right="283"/>
        <w:jc w:val="both"/>
        <w:rPr>
          <w:rFonts w:ascii="Arial" w:eastAsia="Arial" w:hAnsi="Arial" w:cs="Arial"/>
        </w:rPr>
      </w:pPr>
    </w:p>
    <w:p w:rsidR="00114F7E" w:rsidRDefault="00416CDF">
      <w:pPr>
        <w:spacing w:line="276" w:lineRule="auto"/>
        <w:ind w:right="283"/>
        <w:jc w:val="both"/>
        <w:rPr>
          <w:rFonts w:ascii="Arial" w:eastAsia="Arial" w:hAnsi="Arial" w:cs="Arial"/>
        </w:rPr>
      </w:pPr>
      <w:r>
        <w:rPr>
          <w:rFonts w:ascii="Arial" w:eastAsia="Arial" w:hAnsi="Arial" w:cs="Arial"/>
        </w:rPr>
        <w:t xml:space="preserve">As demandas da ouvidoria por setor foram </w:t>
      </w:r>
      <w:proofErr w:type="gramStart"/>
      <w:r>
        <w:rPr>
          <w:rFonts w:ascii="Arial" w:eastAsia="Arial" w:hAnsi="Arial" w:cs="Arial"/>
        </w:rPr>
        <w:t>elencadas sendo o CME (*Tele-Atendimento da Saúde 156) que teve o maior número de registro das manifestações</w:t>
      </w:r>
      <w:proofErr w:type="gramEnd"/>
      <w:r>
        <w:rPr>
          <w:rFonts w:ascii="Arial" w:eastAsia="Arial" w:hAnsi="Arial" w:cs="Arial"/>
        </w:rPr>
        <w:t>, com 28% (7.637) de demandas registradas, seguido do Centro de Vigilância em Saúde Ambiental com 23% (6.287), UBS com 21% (5.758), Vigilância Epidemiológica com 14% (3.852), Vigilância Sanitária com 7% (1.909), PA com 4% (1.000) e demais serviços da saúde com 3% (954). Veja o consolidado abaixo no quadro abaixo.</w:t>
      </w:r>
    </w:p>
    <w:p w:rsidR="00114F7E" w:rsidRDefault="00114F7E">
      <w:pPr>
        <w:spacing w:line="276" w:lineRule="auto"/>
        <w:ind w:right="283"/>
        <w:jc w:val="both"/>
        <w:rPr>
          <w:rFonts w:ascii="Arial" w:eastAsia="Arial" w:hAnsi="Arial" w:cs="Arial"/>
        </w:rPr>
      </w:pPr>
    </w:p>
    <w:p w:rsidR="00C031BB" w:rsidRDefault="00C031BB">
      <w:pPr>
        <w:spacing w:line="276" w:lineRule="auto"/>
        <w:ind w:right="283"/>
        <w:jc w:val="both"/>
        <w:rPr>
          <w:rFonts w:ascii="Arial" w:eastAsia="Arial" w:hAnsi="Arial" w:cs="Arial"/>
        </w:rPr>
      </w:pPr>
    </w:p>
    <w:p w:rsidR="00114F7E" w:rsidRPr="00C031BB" w:rsidRDefault="00416CDF">
      <w:pPr>
        <w:tabs>
          <w:tab w:val="left" w:pos="9214"/>
        </w:tabs>
        <w:spacing w:line="360" w:lineRule="auto"/>
        <w:jc w:val="both"/>
        <w:rPr>
          <w:rFonts w:ascii="Arial" w:eastAsia="Arial" w:hAnsi="Arial" w:cs="Arial"/>
          <w:sz w:val="20"/>
          <w:szCs w:val="20"/>
        </w:rPr>
      </w:pPr>
      <w:r w:rsidRPr="00C031BB">
        <w:rPr>
          <w:rFonts w:ascii="Arial" w:eastAsia="Arial" w:hAnsi="Arial" w:cs="Arial"/>
          <w:b/>
          <w:sz w:val="20"/>
          <w:szCs w:val="20"/>
        </w:rPr>
        <w:t>Quadro 35 –</w:t>
      </w:r>
      <w:r w:rsidRPr="00C031BB">
        <w:rPr>
          <w:rFonts w:ascii="Arial" w:eastAsia="Arial" w:hAnsi="Arial" w:cs="Arial"/>
          <w:sz w:val="20"/>
          <w:szCs w:val="20"/>
        </w:rPr>
        <w:t xml:space="preserve"> Demandas da Ouvidoria.</w:t>
      </w:r>
    </w:p>
    <w:tbl>
      <w:tblPr>
        <w:tblStyle w:val="afffffffffffc"/>
        <w:tblW w:w="9213"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026"/>
        <w:gridCol w:w="1842"/>
        <w:gridCol w:w="3345"/>
      </w:tblGrid>
      <w:tr w:rsidR="00114F7E">
        <w:trPr>
          <w:cantSplit/>
          <w:trHeight w:val="330"/>
          <w:tblHeader/>
        </w:trPr>
        <w:tc>
          <w:tcPr>
            <w:tcW w:w="9213" w:type="dxa"/>
            <w:gridSpan w:val="3"/>
            <w:shd w:val="clear" w:color="auto" w:fill="auto"/>
          </w:tcPr>
          <w:p w:rsidR="00114F7E" w:rsidRDefault="00416CDF">
            <w:pPr>
              <w:pBdr>
                <w:top w:val="nil"/>
                <w:left w:val="nil"/>
                <w:bottom w:val="nil"/>
                <w:right w:val="nil"/>
                <w:between w:val="nil"/>
              </w:pBdr>
              <w:tabs>
                <w:tab w:val="left" w:pos="9213"/>
              </w:tabs>
              <w:jc w:val="center"/>
              <w:rPr>
                <w:rFonts w:ascii="Arial" w:eastAsia="Arial" w:hAnsi="Arial" w:cs="Arial"/>
                <w:b/>
              </w:rPr>
            </w:pPr>
            <w:r>
              <w:rPr>
                <w:rFonts w:ascii="Arial" w:eastAsia="Arial" w:hAnsi="Arial" w:cs="Arial"/>
                <w:b/>
              </w:rPr>
              <w:t>Total Geral</w:t>
            </w:r>
          </w:p>
        </w:tc>
      </w:tr>
      <w:tr w:rsidR="00114F7E">
        <w:trPr>
          <w:cantSplit/>
          <w:trHeight w:val="313"/>
          <w:tblHeader/>
        </w:trPr>
        <w:tc>
          <w:tcPr>
            <w:tcW w:w="4026" w:type="dxa"/>
            <w:tcBorders>
              <w:left w:val="single" w:sz="4" w:space="0" w:color="000000"/>
              <w:bottom w:val="single" w:sz="4" w:space="0" w:color="000000"/>
              <w:right w:val="single" w:sz="4" w:space="0" w:color="000000"/>
            </w:tcBorders>
            <w:shd w:val="clear" w:color="auto" w:fill="auto"/>
          </w:tcPr>
          <w:p w:rsidR="00114F7E" w:rsidRDefault="00416CDF">
            <w:pPr>
              <w:pBdr>
                <w:top w:val="nil"/>
                <w:left w:val="nil"/>
                <w:bottom w:val="nil"/>
                <w:right w:val="nil"/>
                <w:between w:val="nil"/>
              </w:pBdr>
              <w:rPr>
                <w:rFonts w:ascii="Arial" w:eastAsia="Arial" w:hAnsi="Arial" w:cs="Arial"/>
              </w:rPr>
            </w:pPr>
            <w:r>
              <w:rPr>
                <w:rFonts w:ascii="Arial" w:eastAsia="Arial" w:hAnsi="Arial" w:cs="Arial"/>
              </w:rPr>
              <w:t>Total de Demandas Recebidas</w:t>
            </w:r>
          </w:p>
        </w:tc>
        <w:tc>
          <w:tcPr>
            <w:tcW w:w="1842" w:type="dxa"/>
            <w:tcBorders>
              <w:left w:val="single" w:sz="4" w:space="0" w:color="000000"/>
              <w:bottom w:val="single" w:sz="4" w:space="0" w:color="000000"/>
              <w:right w:val="single" w:sz="4" w:space="0" w:color="000000"/>
            </w:tcBorders>
            <w:shd w:val="clear" w:color="auto" w:fill="auto"/>
          </w:tcPr>
          <w:p w:rsidR="00114F7E" w:rsidRDefault="00416CDF">
            <w:pPr>
              <w:pBdr>
                <w:top w:val="nil"/>
                <w:left w:val="nil"/>
                <w:bottom w:val="nil"/>
                <w:right w:val="nil"/>
                <w:between w:val="nil"/>
              </w:pBdr>
              <w:ind w:right="102"/>
              <w:jc w:val="center"/>
              <w:rPr>
                <w:rFonts w:ascii="Arial" w:eastAsia="Arial" w:hAnsi="Arial" w:cs="Arial"/>
              </w:rPr>
            </w:pPr>
            <w:r>
              <w:rPr>
                <w:rFonts w:ascii="Arial" w:eastAsia="Arial" w:hAnsi="Arial" w:cs="Arial"/>
              </w:rPr>
              <w:t>27.397</w:t>
            </w:r>
          </w:p>
        </w:tc>
        <w:tc>
          <w:tcPr>
            <w:tcW w:w="3345" w:type="dxa"/>
            <w:tcBorders>
              <w:left w:val="single" w:sz="4" w:space="0" w:color="000000"/>
              <w:bottom w:val="single" w:sz="4" w:space="0" w:color="000000"/>
              <w:right w:val="single" w:sz="4" w:space="0" w:color="000000"/>
            </w:tcBorders>
            <w:shd w:val="clear" w:color="auto" w:fill="auto"/>
          </w:tcPr>
          <w:p w:rsidR="00114F7E" w:rsidRDefault="00416CDF">
            <w:pPr>
              <w:pBdr>
                <w:top w:val="nil"/>
                <w:left w:val="nil"/>
                <w:bottom w:val="nil"/>
                <w:right w:val="nil"/>
                <w:between w:val="nil"/>
              </w:pBdr>
              <w:jc w:val="center"/>
              <w:rPr>
                <w:rFonts w:ascii="Arial" w:eastAsia="Arial" w:hAnsi="Arial" w:cs="Arial"/>
              </w:rPr>
            </w:pPr>
            <w:r>
              <w:rPr>
                <w:rFonts w:ascii="Arial" w:eastAsia="Arial" w:hAnsi="Arial" w:cs="Arial"/>
              </w:rPr>
              <w:t>100%</w:t>
            </w:r>
          </w:p>
        </w:tc>
      </w:tr>
      <w:tr w:rsidR="00114F7E">
        <w:trPr>
          <w:cantSplit/>
          <w:trHeight w:val="316"/>
          <w:tblHeader/>
        </w:trPr>
        <w:tc>
          <w:tcPr>
            <w:tcW w:w="4026" w:type="dxa"/>
            <w:tcBorders>
              <w:top w:val="single" w:sz="4" w:space="0" w:color="000000"/>
              <w:left w:val="single" w:sz="4" w:space="0" w:color="000000"/>
              <w:bottom w:val="single" w:sz="4" w:space="0" w:color="000000"/>
              <w:right w:val="single" w:sz="4" w:space="0" w:color="000000"/>
            </w:tcBorders>
            <w:shd w:val="clear" w:color="auto" w:fill="auto"/>
          </w:tcPr>
          <w:p w:rsidR="00114F7E" w:rsidRDefault="00416CDF">
            <w:pPr>
              <w:pBdr>
                <w:top w:val="nil"/>
                <w:left w:val="nil"/>
                <w:bottom w:val="nil"/>
                <w:right w:val="nil"/>
                <w:between w:val="nil"/>
              </w:pBdr>
              <w:rPr>
                <w:rFonts w:ascii="Arial" w:eastAsia="Arial" w:hAnsi="Arial" w:cs="Arial"/>
              </w:rPr>
            </w:pPr>
            <w:r>
              <w:rPr>
                <w:rFonts w:ascii="Arial" w:eastAsia="Arial" w:hAnsi="Arial" w:cs="Arial"/>
              </w:rPr>
              <w:t>Total de Demandas Respondidas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114F7E" w:rsidRDefault="00416CDF">
            <w:pPr>
              <w:pBdr>
                <w:top w:val="nil"/>
                <w:left w:val="nil"/>
                <w:bottom w:val="nil"/>
                <w:right w:val="nil"/>
                <w:between w:val="nil"/>
              </w:pBdr>
              <w:ind w:right="102"/>
              <w:jc w:val="center"/>
              <w:rPr>
                <w:rFonts w:ascii="Arial" w:eastAsia="Arial" w:hAnsi="Arial" w:cs="Arial"/>
              </w:rPr>
            </w:pPr>
            <w:r>
              <w:rPr>
                <w:rFonts w:ascii="Arial" w:eastAsia="Arial" w:hAnsi="Arial" w:cs="Arial"/>
              </w:rPr>
              <w:t>27.329</w:t>
            </w:r>
          </w:p>
        </w:tc>
        <w:tc>
          <w:tcPr>
            <w:tcW w:w="3345" w:type="dxa"/>
            <w:tcBorders>
              <w:top w:val="single" w:sz="4" w:space="0" w:color="000000"/>
              <w:left w:val="single" w:sz="4" w:space="0" w:color="000000"/>
              <w:bottom w:val="single" w:sz="4" w:space="0" w:color="000000"/>
              <w:right w:val="single" w:sz="4" w:space="0" w:color="000000"/>
            </w:tcBorders>
            <w:shd w:val="clear" w:color="auto" w:fill="auto"/>
          </w:tcPr>
          <w:p w:rsidR="00114F7E" w:rsidRDefault="00416CDF">
            <w:pPr>
              <w:pBdr>
                <w:top w:val="nil"/>
                <w:left w:val="nil"/>
                <w:bottom w:val="nil"/>
                <w:right w:val="nil"/>
                <w:between w:val="nil"/>
              </w:pBdr>
              <w:ind w:right="121"/>
              <w:jc w:val="center"/>
              <w:rPr>
                <w:rFonts w:ascii="Arial" w:eastAsia="Arial" w:hAnsi="Arial" w:cs="Arial"/>
              </w:rPr>
            </w:pPr>
            <w:r>
              <w:rPr>
                <w:rFonts w:ascii="Arial" w:eastAsia="Arial" w:hAnsi="Arial" w:cs="Arial"/>
              </w:rPr>
              <w:t>99,75%</w:t>
            </w:r>
          </w:p>
        </w:tc>
      </w:tr>
      <w:tr w:rsidR="00114F7E">
        <w:trPr>
          <w:cantSplit/>
          <w:trHeight w:val="313"/>
          <w:tblHeader/>
        </w:trPr>
        <w:tc>
          <w:tcPr>
            <w:tcW w:w="4026" w:type="dxa"/>
            <w:tcBorders>
              <w:top w:val="single" w:sz="4" w:space="0" w:color="000000"/>
              <w:left w:val="single" w:sz="4" w:space="0" w:color="000000"/>
              <w:bottom w:val="single" w:sz="4" w:space="0" w:color="000000"/>
              <w:right w:val="single" w:sz="4" w:space="0" w:color="000000"/>
            </w:tcBorders>
            <w:shd w:val="clear" w:color="auto" w:fill="auto"/>
          </w:tcPr>
          <w:p w:rsidR="00114F7E" w:rsidRDefault="00416CDF">
            <w:pPr>
              <w:pBdr>
                <w:top w:val="nil"/>
                <w:left w:val="nil"/>
                <w:bottom w:val="nil"/>
                <w:right w:val="nil"/>
                <w:between w:val="nil"/>
              </w:pBdr>
              <w:rPr>
                <w:rFonts w:ascii="Arial" w:eastAsia="Arial" w:hAnsi="Arial" w:cs="Arial"/>
              </w:rPr>
            </w:pPr>
            <w:r>
              <w:rPr>
                <w:rFonts w:ascii="Arial" w:eastAsia="Arial" w:hAnsi="Arial" w:cs="Arial"/>
              </w:rPr>
              <w:lastRenderedPageBreak/>
              <w:t>Total de Demandas Sem Resposta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114F7E" w:rsidRDefault="00416CDF">
            <w:pPr>
              <w:pBdr>
                <w:top w:val="nil"/>
                <w:left w:val="nil"/>
                <w:bottom w:val="nil"/>
                <w:right w:val="nil"/>
                <w:between w:val="nil"/>
              </w:pBdr>
              <w:ind w:right="102"/>
              <w:jc w:val="center"/>
              <w:rPr>
                <w:rFonts w:ascii="Arial" w:eastAsia="Arial" w:hAnsi="Arial" w:cs="Arial"/>
              </w:rPr>
            </w:pPr>
            <w:r>
              <w:rPr>
                <w:rFonts w:ascii="Arial" w:eastAsia="Arial" w:hAnsi="Arial" w:cs="Arial"/>
              </w:rPr>
              <w:t>68</w:t>
            </w:r>
          </w:p>
        </w:tc>
        <w:tc>
          <w:tcPr>
            <w:tcW w:w="3345" w:type="dxa"/>
            <w:tcBorders>
              <w:top w:val="single" w:sz="4" w:space="0" w:color="000000"/>
              <w:left w:val="single" w:sz="4" w:space="0" w:color="000000"/>
              <w:bottom w:val="single" w:sz="4" w:space="0" w:color="000000"/>
              <w:right w:val="single" w:sz="4" w:space="0" w:color="000000"/>
            </w:tcBorders>
            <w:shd w:val="clear" w:color="auto" w:fill="auto"/>
          </w:tcPr>
          <w:p w:rsidR="00114F7E" w:rsidRDefault="00416CDF">
            <w:pPr>
              <w:pBdr>
                <w:top w:val="nil"/>
                <w:left w:val="nil"/>
                <w:bottom w:val="nil"/>
                <w:right w:val="nil"/>
                <w:between w:val="nil"/>
              </w:pBdr>
              <w:ind w:right="188"/>
              <w:jc w:val="center"/>
              <w:rPr>
                <w:rFonts w:ascii="Arial" w:eastAsia="Arial" w:hAnsi="Arial" w:cs="Arial"/>
              </w:rPr>
            </w:pPr>
            <w:r>
              <w:rPr>
                <w:rFonts w:ascii="Arial" w:eastAsia="Arial" w:hAnsi="Arial" w:cs="Arial"/>
              </w:rPr>
              <w:t>0,25%</w:t>
            </w:r>
          </w:p>
        </w:tc>
      </w:tr>
      <w:tr w:rsidR="00114F7E">
        <w:trPr>
          <w:cantSplit/>
          <w:trHeight w:val="313"/>
          <w:tblHeader/>
        </w:trPr>
        <w:tc>
          <w:tcPr>
            <w:tcW w:w="4026" w:type="dxa"/>
            <w:tcBorders>
              <w:top w:val="single" w:sz="4" w:space="0" w:color="000000"/>
              <w:left w:val="single" w:sz="4" w:space="0" w:color="000000"/>
              <w:bottom w:val="single" w:sz="4" w:space="0" w:color="000000"/>
              <w:right w:val="single" w:sz="4" w:space="0" w:color="000000"/>
            </w:tcBorders>
            <w:shd w:val="clear" w:color="auto" w:fill="auto"/>
          </w:tcPr>
          <w:p w:rsidR="00114F7E" w:rsidRDefault="00416CDF">
            <w:pPr>
              <w:pBdr>
                <w:top w:val="nil"/>
                <w:left w:val="nil"/>
                <w:bottom w:val="nil"/>
                <w:right w:val="nil"/>
                <w:between w:val="nil"/>
              </w:pBdr>
              <w:rPr>
                <w:rFonts w:ascii="Arial" w:eastAsia="Arial" w:hAnsi="Arial" w:cs="Arial"/>
              </w:rPr>
            </w:pPr>
            <w:r>
              <w:rPr>
                <w:rFonts w:ascii="Arial" w:eastAsia="Arial" w:hAnsi="Arial" w:cs="Arial"/>
              </w:rPr>
              <w:t>Chamados finalizados dentro do prazo</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114F7E" w:rsidRDefault="00416CDF">
            <w:pPr>
              <w:pBdr>
                <w:top w:val="nil"/>
                <w:left w:val="nil"/>
                <w:bottom w:val="nil"/>
                <w:right w:val="nil"/>
                <w:between w:val="nil"/>
              </w:pBdr>
              <w:ind w:right="102"/>
              <w:jc w:val="center"/>
              <w:rPr>
                <w:rFonts w:ascii="Arial" w:eastAsia="Arial" w:hAnsi="Arial" w:cs="Arial"/>
              </w:rPr>
            </w:pPr>
            <w:r>
              <w:rPr>
                <w:rFonts w:ascii="Arial" w:eastAsia="Arial" w:hAnsi="Arial" w:cs="Arial"/>
              </w:rPr>
              <w:t>23.086</w:t>
            </w:r>
          </w:p>
        </w:tc>
        <w:tc>
          <w:tcPr>
            <w:tcW w:w="3345" w:type="dxa"/>
            <w:tcBorders>
              <w:top w:val="single" w:sz="4" w:space="0" w:color="000000"/>
              <w:left w:val="single" w:sz="4" w:space="0" w:color="000000"/>
              <w:bottom w:val="single" w:sz="4" w:space="0" w:color="000000"/>
              <w:right w:val="single" w:sz="4" w:space="0" w:color="000000"/>
            </w:tcBorders>
            <w:shd w:val="clear" w:color="auto" w:fill="auto"/>
          </w:tcPr>
          <w:p w:rsidR="00114F7E" w:rsidRDefault="00416CDF">
            <w:pPr>
              <w:pBdr>
                <w:top w:val="nil"/>
                <w:left w:val="nil"/>
                <w:bottom w:val="nil"/>
                <w:right w:val="nil"/>
                <w:between w:val="nil"/>
              </w:pBdr>
              <w:ind w:right="188"/>
              <w:jc w:val="center"/>
              <w:rPr>
                <w:rFonts w:ascii="Arial" w:eastAsia="Arial" w:hAnsi="Arial" w:cs="Arial"/>
              </w:rPr>
            </w:pPr>
            <w:r>
              <w:rPr>
                <w:rFonts w:ascii="Arial" w:eastAsia="Arial" w:hAnsi="Arial" w:cs="Arial"/>
              </w:rPr>
              <w:t>84%</w:t>
            </w:r>
          </w:p>
        </w:tc>
      </w:tr>
      <w:tr w:rsidR="00114F7E">
        <w:trPr>
          <w:cantSplit/>
          <w:trHeight w:val="313"/>
          <w:tblHeader/>
        </w:trPr>
        <w:tc>
          <w:tcPr>
            <w:tcW w:w="4026" w:type="dxa"/>
            <w:tcBorders>
              <w:top w:val="single" w:sz="4" w:space="0" w:color="000000"/>
              <w:left w:val="single" w:sz="4" w:space="0" w:color="000000"/>
              <w:bottom w:val="single" w:sz="4" w:space="0" w:color="000000"/>
              <w:right w:val="single" w:sz="4" w:space="0" w:color="000000"/>
            </w:tcBorders>
            <w:shd w:val="clear" w:color="auto" w:fill="auto"/>
          </w:tcPr>
          <w:p w:rsidR="00114F7E" w:rsidRDefault="00416CDF">
            <w:pPr>
              <w:pBdr>
                <w:top w:val="nil"/>
                <w:left w:val="nil"/>
                <w:bottom w:val="nil"/>
                <w:right w:val="nil"/>
                <w:between w:val="nil"/>
              </w:pBdr>
              <w:rPr>
                <w:rFonts w:ascii="Arial" w:eastAsia="Arial" w:hAnsi="Arial" w:cs="Arial"/>
              </w:rPr>
            </w:pPr>
            <w:r>
              <w:rPr>
                <w:rFonts w:ascii="Arial" w:eastAsia="Arial" w:hAnsi="Arial" w:cs="Arial"/>
              </w:rPr>
              <w:t>Chamados finalizados fora do prazo</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rsidR="00114F7E" w:rsidRDefault="00416CDF">
            <w:pPr>
              <w:pBdr>
                <w:top w:val="nil"/>
                <w:left w:val="nil"/>
                <w:bottom w:val="nil"/>
                <w:right w:val="nil"/>
                <w:between w:val="nil"/>
              </w:pBdr>
              <w:ind w:right="102"/>
              <w:jc w:val="center"/>
              <w:rPr>
                <w:rFonts w:ascii="Arial" w:eastAsia="Arial" w:hAnsi="Arial" w:cs="Arial"/>
              </w:rPr>
            </w:pPr>
            <w:r>
              <w:rPr>
                <w:rFonts w:ascii="Arial" w:eastAsia="Arial" w:hAnsi="Arial" w:cs="Arial"/>
              </w:rPr>
              <w:t>4.311</w:t>
            </w:r>
          </w:p>
        </w:tc>
        <w:tc>
          <w:tcPr>
            <w:tcW w:w="3345" w:type="dxa"/>
            <w:tcBorders>
              <w:top w:val="single" w:sz="4" w:space="0" w:color="000000"/>
              <w:left w:val="single" w:sz="4" w:space="0" w:color="000000"/>
              <w:bottom w:val="single" w:sz="4" w:space="0" w:color="000000"/>
              <w:right w:val="single" w:sz="4" w:space="0" w:color="000000"/>
            </w:tcBorders>
            <w:shd w:val="clear" w:color="auto" w:fill="auto"/>
          </w:tcPr>
          <w:p w:rsidR="00114F7E" w:rsidRDefault="00416CDF">
            <w:pPr>
              <w:pBdr>
                <w:top w:val="nil"/>
                <w:left w:val="nil"/>
                <w:bottom w:val="nil"/>
                <w:right w:val="nil"/>
                <w:between w:val="nil"/>
              </w:pBdr>
              <w:ind w:right="188"/>
              <w:jc w:val="center"/>
              <w:rPr>
                <w:rFonts w:ascii="Arial" w:eastAsia="Arial" w:hAnsi="Arial" w:cs="Arial"/>
              </w:rPr>
            </w:pPr>
            <w:r>
              <w:rPr>
                <w:rFonts w:ascii="Arial" w:eastAsia="Arial" w:hAnsi="Arial" w:cs="Arial"/>
              </w:rPr>
              <w:t>15,74%</w:t>
            </w:r>
          </w:p>
        </w:tc>
      </w:tr>
    </w:tbl>
    <w:p w:rsidR="00114F7E" w:rsidRDefault="00416CDF">
      <w:pPr>
        <w:pBdr>
          <w:top w:val="nil"/>
          <w:left w:val="nil"/>
          <w:bottom w:val="nil"/>
          <w:right w:val="nil"/>
          <w:between w:val="nil"/>
        </w:pBdr>
        <w:rPr>
          <w:rFonts w:ascii="Arial" w:eastAsia="Arial" w:hAnsi="Arial" w:cs="Arial"/>
          <w:sz w:val="16"/>
          <w:szCs w:val="16"/>
        </w:rPr>
      </w:pPr>
      <w:r>
        <w:rPr>
          <w:rFonts w:ascii="Arial" w:eastAsia="Arial" w:hAnsi="Arial" w:cs="Arial"/>
          <w:b/>
          <w:sz w:val="16"/>
          <w:szCs w:val="16"/>
        </w:rPr>
        <w:t>Fonte</w:t>
      </w:r>
      <w:r>
        <w:rPr>
          <w:rFonts w:ascii="Arial" w:eastAsia="Arial" w:hAnsi="Arial" w:cs="Arial"/>
          <w:sz w:val="16"/>
          <w:szCs w:val="16"/>
        </w:rPr>
        <w:t xml:space="preserve">: SEMUS/Ouvidoria- Jan/2022 </w:t>
      </w:r>
    </w:p>
    <w:p w:rsidR="00114F7E" w:rsidRDefault="00114F7E">
      <w:pPr>
        <w:pBdr>
          <w:top w:val="nil"/>
          <w:left w:val="nil"/>
          <w:bottom w:val="nil"/>
          <w:right w:val="nil"/>
          <w:between w:val="nil"/>
        </w:pBdr>
        <w:tabs>
          <w:tab w:val="left" w:pos="142"/>
        </w:tabs>
        <w:spacing w:before="120" w:line="360" w:lineRule="auto"/>
        <w:ind w:right="283"/>
        <w:rPr>
          <w:rFonts w:ascii="Arial" w:eastAsia="Arial" w:hAnsi="Arial" w:cs="Arial"/>
          <w:sz w:val="16"/>
          <w:szCs w:val="16"/>
        </w:rPr>
      </w:pPr>
    </w:p>
    <w:p w:rsidR="00114F7E" w:rsidRDefault="00740076">
      <w:pPr>
        <w:pBdr>
          <w:top w:val="nil"/>
          <w:left w:val="nil"/>
          <w:bottom w:val="nil"/>
          <w:right w:val="nil"/>
          <w:between w:val="nil"/>
        </w:pBdr>
        <w:tabs>
          <w:tab w:val="left" w:pos="142"/>
        </w:tabs>
        <w:spacing w:before="120" w:line="360" w:lineRule="auto"/>
        <w:ind w:right="283"/>
        <w:rPr>
          <w:rFonts w:ascii="Arial" w:eastAsia="Arial" w:hAnsi="Arial" w:cs="Arial"/>
          <w:b/>
        </w:rPr>
      </w:pPr>
      <w:r>
        <w:rPr>
          <w:rFonts w:ascii="Arial" w:eastAsia="Arial" w:hAnsi="Arial" w:cs="Arial"/>
          <w:b/>
        </w:rPr>
        <w:t>11</w:t>
      </w:r>
      <w:r w:rsidR="00416CDF">
        <w:rPr>
          <w:rFonts w:ascii="Arial" w:eastAsia="Arial" w:hAnsi="Arial" w:cs="Arial"/>
          <w:b/>
        </w:rPr>
        <w:t>. CONTROLE SOCIAL E PARTICIPAÇÃO POPULAR</w:t>
      </w:r>
    </w:p>
    <w:p w:rsidR="00C031BB" w:rsidRDefault="00C031BB">
      <w:pPr>
        <w:pBdr>
          <w:top w:val="nil"/>
          <w:left w:val="nil"/>
          <w:bottom w:val="nil"/>
          <w:right w:val="nil"/>
          <w:between w:val="nil"/>
        </w:pBdr>
        <w:tabs>
          <w:tab w:val="left" w:pos="142"/>
        </w:tabs>
        <w:spacing w:before="120" w:line="360" w:lineRule="auto"/>
        <w:ind w:right="283"/>
        <w:rPr>
          <w:rFonts w:ascii="Arial" w:eastAsia="Arial" w:hAnsi="Arial" w:cs="Arial"/>
          <w:b/>
        </w:rPr>
      </w:pPr>
    </w:p>
    <w:p w:rsidR="00114F7E" w:rsidRDefault="00416CDF">
      <w:pPr>
        <w:spacing w:line="276" w:lineRule="auto"/>
        <w:ind w:right="283"/>
        <w:jc w:val="both"/>
        <w:rPr>
          <w:rFonts w:ascii="Arial" w:eastAsia="Arial" w:hAnsi="Arial" w:cs="Arial"/>
        </w:rPr>
      </w:pPr>
      <w:r>
        <w:rPr>
          <w:rFonts w:ascii="Arial" w:eastAsia="Arial" w:hAnsi="Arial" w:cs="Arial"/>
        </w:rPr>
        <w:t>O controle social é essencial para o monitoramento e avaliação do SUS</w:t>
      </w:r>
      <w:r>
        <w:rPr>
          <w:rFonts w:ascii="Arial" w:eastAsia="Arial" w:hAnsi="Arial" w:cs="Arial"/>
          <w:vertAlign w:val="superscript"/>
        </w:rPr>
        <w:footnoteReference w:id="69"/>
      </w:r>
      <w:r>
        <w:rPr>
          <w:rFonts w:ascii="Arial" w:eastAsia="Arial" w:hAnsi="Arial" w:cs="Arial"/>
        </w:rPr>
        <w:t>. É exercido por meio do Conselho Municipal de Saúde (CMS)</w:t>
      </w:r>
      <w:r>
        <w:rPr>
          <w:rFonts w:ascii="Arial" w:eastAsia="Arial" w:hAnsi="Arial" w:cs="Arial"/>
          <w:vertAlign w:val="superscript"/>
        </w:rPr>
        <w:footnoteReference w:id="70"/>
      </w:r>
      <w:r>
        <w:rPr>
          <w:rFonts w:ascii="Arial" w:eastAsia="Arial" w:hAnsi="Arial" w:cs="Arial"/>
        </w:rPr>
        <w:t xml:space="preserve"> e Conselhos Locais de Saúde (CLS)</w:t>
      </w:r>
      <w:r>
        <w:rPr>
          <w:rFonts w:ascii="Arial" w:eastAsia="Arial" w:hAnsi="Arial" w:cs="Arial"/>
          <w:vertAlign w:val="superscript"/>
        </w:rPr>
        <w:footnoteReference w:id="71"/>
      </w:r>
      <w:r>
        <w:rPr>
          <w:rFonts w:ascii="Arial" w:eastAsia="Arial" w:hAnsi="Arial" w:cs="Arial"/>
        </w:rPr>
        <w:t>.  O CMS é deliberativo e tripartite. Sua composição estabelece a representação de gestores/prestadores de serviços, trabalhadores e usuários (membros titulares e suplentes).</w:t>
      </w:r>
    </w:p>
    <w:p w:rsidR="00114F7E" w:rsidRDefault="00114F7E">
      <w:pPr>
        <w:spacing w:line="276" w:lineRule="auto"/>
        <w:ind w:right="283"/>
        <w:jc w:val="both"/>
        <w:rPr>
          <w:rFonts w:ascii="Arial" w:eastAsia="Arial" w:hAnsi="Arial" w:cs="Arial"/>
        </w:rPr>
      </w:pPr>
    </w:p>
    <w:p w:rsidR="00114F7E" w:rsidRDefault="00416CDF">
      <w:pPr>
        <w:spacing w:line="276" w:lineRule="auto"/>
        <w:ind w:right="283"/>
        <w:jc w:val="both"/>
        <w:rPr>
          <w:rFonts w:ascii="Arial" w:eastAsia="Arial" w:hAnsi="Arial" w:cs="Arial"/>
        </w:rPr>
      </w:pPr>
      <w:r>
        <w:rPr>
          <w:rFonts w:ascii="Arial" w:eastAsia="Arial" w:hAnsi="Arial" w:cs="Arial"/>
        </w:rPr>
        <w:t>Em 2021, O Conselho Municipal de Saúde de Vitória (CMSV) realizou nova eleição de seus membros para compor o biênio 2021-2023</w:t>
      </w:r>
      <w:r>
        <w:rPr>
          <w:rFonts w:ascii="Arial" w:eastAsia="Arial" w:hAnsi="Arial" w:cs="Arial"/>
          <w:vertAlign w:val="superscript"/>
        </w:rPr>
        <w:footnoteReference w:id="72"/>
      </w:r>
      <w:r>
        <w:rPr>
          <w:rFonts w:ascii="Arial" w:eastAsia="Arial" w:hAnsi="Arial" w:cs="Arial"/>
        </w:rPr>
        <w:t xml:space="preserve">. Além da realização das assembléias ordinária e extraordinárias, o CMSV mantém em funcionamento ativo quatro Comissões Intersetoriais: Comissão Intersetorial de Orçamento e Financiamento (CIOF); Comissão Intersetorial de Acompanhamento da Atenção à Saúde e Saúde do Trabalhador (CIASST); Comissão Intersetorial de Acompanhamento de Educação Permanente (CIEP); Comissão Intersetorial de Acompanhamento dos Conselhos Locais de Saúde (CIACLS). </w:t>
      </w:r>
    </w:p>
    <w:p w:rsidR="00114F7E" w:rsidRDefault="00114F7E">
      <w:pPr>
        <w:spacing w:line="276" w:lineRule="auto"/>
        <w:ind w:right="283"/>
        <w:jc w:val="both"/>
        <w:rPr>
          <w:rFonts w:ascii="Arial" w:eastAsia="Arial" w:hAnsi="Arial" w:cs="Arial"/>
        </w:rPr>
      </w:pPr>
    </w:p>
    <w:p w:rsidR="00114F7E" w:rsidRDefault="00416CDF">
      <w:pPr>
        <w:spacing w:line="276" w:lineRule="auto"/>
        <w:ind w:right="283"/>
        <w:jc w:val="both"/>
        <w:rPr>
          <w:rFonts w:ascii="Arial" w:eastAsia="Arial" w:hAnsi="Arial" w:cs="Arial"/>
        </w:rPr>
      </w:pPr>
      <w:r>
        <w:rPr>
          <w:rFonts w:ascii="Arial" w:eastAsia="Arial" w:hAnsi="Arial" w:cs="Arial"/>
        </w:rPr>
        <w:t>Além das Comissões, os Conselheiros Municipais atuam em diversos Comitês de Ética de Pesquisa de diversas Instituições Públicas e Privadas, sendo ainda designado um Conselheiro para as Análise do Sistema de Apoio à Construção do Relatório de Gestão – DigiSUS - Módulo Planejamento. Em relação aos CLS, são 29 instituídos que atuam nos Territórios de abrangência das UBS e um no CR IST/AIDS, seguindo o modelo de composição tripartitecompostos por entidades representativas de gestores, trabalhadores e usuários do sistema público de saúde.</w:t>
      </w:r>
    </w:p>
    <w:p w:rsidR="00114F7E" w:rsidRDefault="00114F7E">
      <w:pPr>
        <w:spacing w:line="276" w:lineRule="auto"/>
        <w:ind w:right="283"/>
        <w:jc w:val="both"/>
        <w:rPr>
          <w:rFonts w:ascii="Arial" w:eastAsia="Arial" w:hAnsi="Arial" w:cs="Arial"/>
        </w:rPr>
      </w:pPr>
    </w:p>
    <w:p w:rsidR="00114F7E" w:rsidRDefault="00416CDF">
      <w:pPr>
        <w:spacing w:line="276" w:lineRule="auto"/>
        <w:ind w:right="283"/>
        <w:jc w:val="both"/>
        <w:rPr>
          <w:rFonts w:ascii="Arial" w:eastAsia="Arial" w:hAnsi="Arial" w:cs="Arial"/>
        </w:rPr>
      </w:pPr>
      <w:r>
        <w:rPr>
          <w:rFonts w:ascii="Arial" w:eastAsia="Arial" w:hAnsi="Arial" w:cs="Arial"/>
          <w:b/>
        </w:rPr>
        <w:t>Principais ações em 2021:</w:t>
      </w:r>
      <w:r>
        <w:rPr>
          <w:rFonts w:ascii="Arial" w:eastAsia="Arial" w:hAnsi="Arial" w:cs="Arial"/>
        </w:rPr>
        <w:t xml:space="preserve"> Organização do processo eleitoral para o biênio de 2021/2023, com posterior cerimônia de posse e eleição dos membros da Mesa Diretora; o acompanhamento das Eleições dos CLS nas 29 UBS no CR em IST-AIDS e a realização da Reunião Ampliada do CMSV como etapa preparatória para a V Conferência Nacional de Saúde Mental. </w:t>
      </w:r>
    </w:p>
    <w:p w:rsidR="00114F7E" w:rsidRDefault="00416CDF">
      <w:pPr>
        <w:spacing w:line="276" w:lineRule="auto"/>
        <w:jc w:val="both"/>
        <w:rPr>
          <w:rFonts w:ascii="Arial" w:eastAsia="Arial" w:hAnsi="Arial" w:cs="Arial"/>
        </w:rPr>
      </w:pPr>
      <w:r>
        <w:rPr>
          <w:rFonts w:ascii="Arial" w:eastAsia="Arial" w:hAnsi="Arial" w:cs="Arial"/>
        </w:rPr>
        <w:t>No quadro abaixo apresentamos o total de atividades regulares do Conselho Municipal de Saúde de Vitória no ano de 2021:</w:t>
      </w:r>
    </w:p>
    <w:p w:rsidR="00114F7E" w:rsidRPr="00C031BB" w:rsidRDefault="00114F7E">
      <w:pPr>
        <w:spacing w:line="276" w:lineRule="auto"/>
        <w:jc w:val="both"/>
        <w:rPr>
          <w:rFonts w:ascii="Arial" w:eastAsia="Arial" w:hAnsi="Arial" w:cs="Arial"/>
          <w:b/>
          <w:sz w:val="20"/>
          <w:szCs w:val="20"/>
        </w:rPr>
      </w:pPr>
    </w:p>
    <w:p w:rsidR="00114F7E" w:rsidRPr="00C031BB" w:rsidRDefault="00416CDF">
      <w:pPr>
        <w:tabs>
          <w:tab w:val="left" w:pos="9214"/>
        </w:tabs>
        <w:spacing w:line="360" w:lineRule="auto"/>
        <w:jc w:val="both"/>
        <w:rPr>
          <w:rFonts w:ascii="Arial" w:eastAsia="Arial" w:hAnsi="Arial" w:cs="Arial"/>
          <w:sz w:val="20"/>
          <w:szCs w:val="20"/>
        </w:rPr>
      </w:pPr>
      <w:r w:rsidRPr="00C031BB">
        <w:rPr>
          <w:rFonts w:ascii="Arial" w:eastAsia="Arial" w:hAnsi="Arial" w:cs="Arial"/>
          <w:b/>
          <w:sz w:val="20"/>
          <w:szCs w:val="20"/>
        </w:rPr>
        <w:t xml:space="preserve">Quadro 36 – </w:t>
      </w:r>
      <w:r w:rsidRPr="00C031BB">
        <w:rPr>
          <w:rFonts w:ascii="Arial" w:eastAsia="Arial" w:hAnsi="Arial" w:cs="Arial"/>
          <w:sz w:val="20"/>
          <w:szCs w:val="20"/>
        </w:rPr>
        <w:t>Produção do CMS</w:t>
      </w:r>
    </w:p>
    <w:tbl>
      <w:tblPr>
        <w:tblStyle w:val="afffffffffffd"/>
        <w:tblW w:w="679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45"/>
        <w:gridCol w:w="1548"/>
      </w:tblGrid>
      <w:tr w:rsidR="00114F7E">
        <w:trPr>
          <w:cantSplit/>
          <w:trHeight w:val="412"/>
          <w:tblHeader/>
        </w:trPr>
        <w:tc>
          <w:tcPr>
            <w:tcW w:w="5245" w:type="dxa"/>
            <w:shd w:val="clear" w:color="auto" w:fill="auto"/>
            <w:vAlign w:val="center"/>
          </w:tcPr>
          <w:p w:rsidR="00114F7E" w:rsidRDefault="00416CDF">
            <w:pPr>
              <w:pBdr>
                <w:top w:val="nil"/>
                <w:left w:val="nil"/>
                <w:bottom w:val="nil"/>
                <w:right w:val="nil"/>
                <w:between w:val="nil"/>
              </w:pBdr>
              <w:spacing w:line="360" w:lineRule="auto"/>
              <w:ind w:right="1134" w:hanging="525"/>
              <w:jc w:val="center"/>
              <w:rPr>
                <w:rFonts w:ascii="Arial" w:eastAsia="Arial" w:hAnsi="Arial" w:cs="Arial"/>
                <w:b/>
                <w:sz w:val="24"/>
                <w:szCs w:val="24"/>
              </w:rPr>
            </w:pPr>
            <w:r>
              <w:rPr>
                <w:rFonts w:ascii="Arial" w:eastAsia="Arial" w:hAnsi="Arial" w:cs="Arial"/>
                <w:b/>
                <w:sz w:val="24"/>
                <w:szCs w:val="24"/>
              </w:rPr>
              <w:lastRenderedPageBreak/>
              <w:t>Atividades/Quadrimestres</w:t>
            </w:r>
          </w:p>
        </w:tc>
        <w:tc>
          <w:tcPr>
            <w:tcW w:w="1548" w:type="dxa"/>
            <w:shd w:val="clear" w:color="auto" w:fill="auto"/>
            <w:vAlign w:val="center"/>
          </w:tcPr>
          <w:p w:rsidR="00114F7E" w:rsidRDefault="00416CDF">
            <w:pPr>
              <w:pBdr>
                <w:top w:val="nil"/>
                <w:left w:val="nil"/>
                <w:bottom w:val="nil"/>
                <w:right w:val="nil"/>
                <w:between w:val="nil"/>
              </w:pBdr>
              <w:spacing w:line="360" w:lineRule="auto"/>
              <w:ind w:right="142"/>
              <w:jc w:val="center"/>
              <w:rPr>
                <w:rFonts w:ascii="Arial" w:eastAsia="Arial" w:hAnsi="Arial" w:cs="Arial"/>
                <w:b/>
                <w:sz w:val="24"/>
                <w:szCs w:val="24"/>
              </w:rPr>
            </w:pPr>
            <w:r>
              <w:rPr>
                <w:rFonts w:ascii="Arial" w:eastAsia="Arial" w:hAnsi="Arial" w:cs="Arial"/>
                <w:b/>
                <w:sz w:val="24"/>
                <w:szCs w:val="24"/>
              </w:rPr>
              <w:t>2021</w:t>
            </w:r>
          </w:p>
        </w:tc>
      </w:tr>
      <w:tr w:rsidR="00114F7E">
        <w:trPr>
          <w:cantSplit/>
          <w:trHeight w:val="414"/>
          <w:tblHeader/>
        </w:trPr>
        <w:tc>
          <w:tcPr>
            <w:tcW w:w="5245" w:type="dxa"/>
            <w:shd w:val="clear" w:color="auto" w:fill="auto"/>
            <w:vAlign w:val="center"/>
          </w:tcPr>
          <w:p w:rsidR="00114F7E" w:rsidRDefault="00416CDF">
            <w:pPr>
              <w:pBdr>
                <w:top w:val="nil"/>
                <w:left w:val="nil"/>
                <w:bottom w:val="nil"/>
                <w:right w:val="nil"/>
                <w:between w:val="nil"/>
              </w:pBdr>
              <w:spacing w:line="360" w:lineRule="auto"/>
              <w:ind w:right="1134" w:firstLine="131"/>
              <w:rPr>
                <w:rFonts w:ascii="Arial" w:eastAsia="Arial" w:hAnsi="Arial" w:cs="Arial"/>
                <w:sz w:val="24"/>
                <w:szCs w:val="24"/>
              </w:rPr>
            </w:pPr>
            <w:r>
              <w:rPr>
                <w:rFonts w:ascii="Arial" w:eastAsia="Arial" w:hAnsi="Arial" w:cs="Arial"/>
                <w:sz w:val="24"/>
                <w:szCs w:val="24"/>
              </w:rPr>
              <w:t>Reuniões Ordinárias</w:t>
            </w:r>
          </w:p>
        </w:tc>
        <w:tc>
          <w:tcPr>
            <w:tcW w:w="1548" w:type="dxa"/>
            <w:shd w:val="clear" w:color="auto" w:fill="auto"/>
            <w:vAlign w:val="center"/>
          </w:tcPr>
          <w:p w:rsidR="00114F7E" w:rsidRDefault="00416CDF">
            <w:pPr>
              <w:pBdr>
                <w:top w:val="nil"/>
                <w:left w:val="nil"/>
                <w:bottom w:val="nil"/>
                <w:right w:val="nil"/>
                <w:between w:val="nil"/>
              </w:pBdr>
              <w:spacing w:line="360" w:lineRule="auto"/>
              <w:ind w:right="142"/>
              <w:jc w:val="center"/>
              <w:rPr>
                <w:rFonts w:ascii="Arial" w:eastAsia="Arial" w:hAnsi="Arial" w:cs="Arial"/>
                <w:sz w:val="24"/>
                <w:szCs w:val="24"/>
              </w:rPr>
            </w:pPr>
            <w:r>
              <w:rPr>
                <w:rFonts w:ascii="Arial" w:eastAsia="Arial" w:hAnsi="Arial" w:cs="Arial"/>
                <w:sz w:val="24"/>
                <w:szCs w:val="24"/>
              </w:rPr>
              <w:t>11</w:t>
            </w:r>
          </w:p>
        </w:tc>
      </w:tr>
      <w:tr w:rsidR="00114F7E">
        <w:trPr>
          <w:cantSplit/>
          <w:trHeight w:val="414"/>
          <w:tblHeader/>
        </w:trPr>
        <w:tc>
          <w:tcPr>
            <w:tcW w:w="5245" w:type="dxa"/>
            <w:shd w:val="clear" w:color="auto" w:fill="auto"/>
            <w:vAlign w:val="center"/>
          </w:tcPr>
          <w:p w:rsidR="00114F7E" w:rsidRDefault="00416CDF">
            <w:pPr>
              <w:pBdr>
                <w:top w:val="nil"/>
                <w:left w:val="nil"/>
                <w:bottom w:val="nil"/>
                <w:right w:val="nil"/>
                <w:between w:val="nil"/>
              </w:pBdr>
              <w:spacing w:line="360" w:lineRule="auto"/>
              <w:ind w:right="1134" w:firstLine="131"/>
              <w:rPr>
                <w:rFonts w:ascii="Arial" w:eastAsia="Arial" w:hAnsi="Arial" w:cs="Arial"/>
                <w:sz w:val="24"/>
                <w:szCs w:val="24"/>
              </w:rPr>
            </w:pPr>
            <w:r>
              <w:rPr>
                <w:rFonts w:ascii="Arial" w:eastAsia="Arial" w:hAnsi="Arial" w:cs="Arial"/>
                <w:sz w:val="24"/>
                <w:szCs w:val="24"/>
              </w:rPr>
              <w:t>Reuniões Extraordinárias</w:t>
            </w:r>
          </w:p>
        </w:tc>
        <w:tc>
          <w:tcPr>
            <w:tcW w:w="1548" w:type="dxa"/>
            <w:shd w:val="clear" w:color="auto" w:fill="auto"/>
            <w:vAlign w:val="center"/>
          </w:tcPr>
          <w:p w:rsidR="00114F7E" w:rsidRDefault="00416CDF">
            <w:pPr>
              <w:pBdr>
                <w:top w:val="nil"/>
                <w:left w:val="nil"/>
                <w:bottom w:val="nil"/>
                <w:right w:val="nil"/>
                <w:between w:val="nil"/>
              </w:pBdr>
              <w:spacing w:line="360" w:lineRule="auto"/>
              <w:ind w:right="142"/>
              <w:jc w:val="center"/>
              <w:rPr>
                <w:rFonts w:ascii="Arial" w:eastAsia="Arial" w:hAnsi="Arial" w:cs="Arial"/>
                <w:sz w:val="24"/>
                <w:szCs w:val="24"/>
              </w:rPr>
            </w:pPr>
            <w:r>
              <w:rPr>
                <w:rFonts w:ascii="Arial" w:eastAsia="Arial" w:hAnsi="Arial" w:cs="Arial"/>
                <w:sz w:val="24"/>
                <w:szCs w:val="24"/>
              </w:rPr>
              <w:t>08</w:t>
            </w:r>
          </w:p>
        </w:tc>
      </w:tr>
      <w:tr w:rsidR="00114F7E">
        <w:trPr>
          <w:cantSplit/>
          <w:trHeight w:val="412"/>
          <w:tblHeader/>
        </w:trPr>
        <w:tc>
          <w:tcPr>
            <w:tcW w:w="5245" w:type="dxa"/>
            <w:shd w:val="clear" w:color="auto" w:fill="auto"/>
            <w:vAlign w:val="center"/>
          </w:tcPr>
          <w:p w:rsidR="00114F7E" w:rsidRDefault="00416CDF">
            <w:pPr>
              <w:pBdr>
                <w:top w:val="nil"/>
                <w:left w:val="nil"/>
                <w:bottom w:val="nil"/>
                <w:right w:val="nil"/>
                <w:between w:val="nil"/>
              </w:pBdr>
              <w:spacing w:line="360" w:lineRule="auto"/>
              <w:ind w:right="1134" w:firstLine="131"/>
              <w:rPr>
                <w:rFonts w:ascii="Arial" w:eastAsia="Arial" w:hAnsi="Arial" w:cs="Arial"/>
                <w:sz w:val="24"/>
                <w:szCs w:val="24"/>
              </w:rPr>
            </w:pPr>
            <w:r>
              <w:rPr>
                <w:rFonts w:ascii="Arial" w:eastAsia="Arial" w:hAnsi="Arial" w:cs="Arial"/>
                <w:sz w:val="24"/>
                <w:szCs w:val="24"/>
              </w:rPr>
              <w:t>Reuniões da Mesa Diretora</w:t>
            </w:r>
          </w:p>
        </w:tc>
        <w:tc>
          <w:tcPr>
            <w:tcW w:w="1548" w:type="dxa"/>
            <w:shd w:val="clear" w:color="auto" w:fill="auto"/>
            <w:vAlign w:val="center"/>
          </w:tcPr>
          <w:p w:rsidR="00114F7E" w:rsidRDefault="00416CDF">
            <w:pPr>
              <w:pBdr>
                <w:top w:val="nil"/>
                <w:left w:val="nil"/>
                <w:bottom w:val="nil"/>
                <w:right w:val="nil"/>
                <w:between w:val="nil"/>
              </w:pBdr>
              <w:spacing w:line="360" w:lineRule="auto"/>
              <w:ind w:right="142"/>
              <w:jc w:val="center"/>
              <w:rPr>
                <w:rFonts w:ascii="Arial" w:eastAsia="Arial" w:hAnsi="Arial" w:cs="Arial"/>
                <w:sz w:val="24"/>
                <w:szCs w:val="24"/>
              </w:rPr>
            </w:pPr>
            <w:r>
              <w:rPr>
                <w:rFonts w:ascii="Arial" w:eastAsia="Arial" w:hAnsi="Arial" w:cs="Arial"/>
                <w:sz w:val="24"/>
                <w:szCs w:val="24"/>
              </w:rPr>
              <w:t>13</w:t>
            </w:r>
          </w:p>
        </w:tc>
      </w:tr>
      <w:tr w:rsidR="00114F7E">
        <w:trPr>
          <w:cantSplit/>
          <w:trHeight w:val="414"/>
          <w:tblHeader/>
        </w:trPr>
        <w:tc>
          <w:tcPr>
            <w:tcW w:w="5245" w:type="dxa"/>
            <w:shd w:val="clear" w:color="auto" w:fill="auto"/>
            <w:vAlign w:val="center"/>
          </w:tcPr>
          <w:p w:rsidR="00114F7E" w:rsidRDefault="00416CDF">
            <w:pPr>
              <w:pBdr>
                <w:top w:val="nil"/>
                <w:left w:val="nil"/>
                <w:bottom w:val="nil"/>
                <w:right w:val="nil"/>
                <w:between w:val="nil"/>
              </w:pBdr>
              <w:spacing w:line="360" w:lineRule="auto"/>
              <w:ind w:right="1134" w:firstLine="131"/>
              <w:rPr>
                <w:rFonts w:ascii="Arial" w:eastAsia="Arial" w:hAnsi="Arial" w:cs="Arial"/>
                <w:sz w:val="24"/>
                <w:szCs w:val="24"/>
              </w:rPr>
            </w:pPr>
            <w:r>
              <w:rPr>
                <w:rFonts w:ascii="Arial" w:eastAsia="Arial" w:hAnsi="Arial" w:cs="Arial"/>
                <w:sz w:val="24"/>
                <w:szCs w:val="24"/>
              </w:rPr>
              <w:t>Resoluções</w:t>
            </w:r>
          </w:p>
        </w:tc>
        <w:tc>
          <w:tcPr>
            <w:tcW w:w="1548" w:type="dxa"/>
            <w:shd w:val="clear" w:color="auto" w:fill="auto"/>
            <w:vAlign w:val="center"/>
          </w:tcPr>
          <w:p w:rsidR="00114F7E" w:rsidRDefault="00416CDF">
            <w:pPr>
              <w:pBdr>
                <w:top w:val="nil"/>
                <w:left w:val="nil"/>
                <w:bottom w:val="nil"/>
                <w:right w:val="nil"/>
                <w:between w:val="nil"/>
              </w:pBdr>
              <w:spacing w:line="360" w:lineRule="auto"/>
              <w:ind w:right="142"/>
              <w:jc w:val="center"/>
              <w:rPr>
                <w:rFonts w:ascii="Arial" w:eastAsia="Arial" w:hAnsi="Arial" w:cs="Arial"/>
                <w:sz w:val="24"/>
                <w:szCs w:val="24"/>
              </w:rPr>
            </w:pPr>
            <w:r>
              <w:rPr>
                <w:rFonts w:ascii="Arial" w:eastAsia="Arial" w:hAnsi="Arial" w:cs="Arial"/>
                <w:sz w:val="24"/>
                <w:szCs w:val="24"/>
              </w:rPr>
              <w:t>76</w:t>
            </w:r>
          </w:p>
        </w:tc>
      </w:tr>
      <w:tr w:rsidR="00114F7E">
        <w:trPr>
          <w:cantSplit/>
          <w:trHeight w:val="413"/>
          <w:tblHeader/>
        </w:trPr>
        <w:tc>
          <w:tcPr>
            <w:tcW w:w="5245" w:type="dxa"/>
            <w:shd w:val="clear" w:color="auto" w:fill="auto"/>
            <w:vAlign w:val="center"/>
          </w:tcPr>
          <w:p w:rsidR="00114F7E" w:rsidRDefault="00416CDF">
            <w:pPr>
              <w:pBdr>
                <w:top w:val="nil"/>
                <w:left w:val="nil"/>
                <w:bottom w:val="nil"/>
                <w:right w:val="nil"/>
                <w:between w:val="nil"/>
              </w:pBdr>
              <w:spacing w:line="360" w:lineRule="auto"/>
              <w:ind w:right="1134" w:firstLine="131"/>
              <w:rPr>
                <w:rFonts w:ascii="Arial" w:eastAsia="Arial" w:hAnsi="Arial" w:cs="Arial"/>
                <w:sz w:val="24"/>
                <w:szCs w:val="24"/>
              </w:rPr>
            </w:pPr>
            <w:r>
              <w:rPr>
                <w:rFonts w:ascii="Arial" w:eastAsia="Arial" w:hAnsi="Arial" w:cs="Arial"/>
                <w:sz w:val="24"/>
                <w:szCs w:val="24"/>
              </w:rPr>
              <w:t>Reuniões das Comissões</w:t>
            </w:r>
          </w:p>
        </w:tc>
        <w:tc>
          <w:tcPr>
            <w:tcW w:w="1548" w:type="dxa"/>
            <w:shd w:val="clear" w:color="auto" w:fill="auto"/>
            <w:vAlign w:val="center"/>
          </w:tcPr>
          <w:p w:rsidR="00114F7E" w:rsidRDefault="00416CDF">
            <w:pPr>
              <w:pBdr>
                <w:top w:val="nil"/>
                <w:left w:val="nil"/>
                <w:bottom w:val="nil"/>
                <w:right w:val="nil"/>
                <w:between w:val="nil"/>
              </w:pBdr>
              <w:spacing w:line="360" w:lineRule="auto"/>
              <w:ind w:right="142"/>
              <w:jc w:val="center"/>
              <w:rPr>
                <w:rFonts w:ascii="Arial" w:eastAsia="Arial" w:hAnsi="Arial" w:cs="Arial"/>
                <w:sz w:val="24"/>
                <w:szCs w:val="24"/>
              </w:rPr>
            </w:pPr>
            <w:r>
              <w:rPr>
                <w:rFonts w:ascii="Arial" w:eastAsia="Arial" w:hAnsi="Arial" w:cs="Arial"/>
                <w:sz w:val="24"/>
                <w:szCs w:val="24"/>
              </w:rPr>
              <w:t>26</w:t>
            </w:r>
          </w:p>
        </w:tc>
      </w:tr>
      <w:tr w:rsidR="00114F7E">
        <w:trPr>
          <w:cantSplit/>
          <w:trHeight w:val="414"/>
          <w:tblHeader/>
        </w:trPr>
        <w:tc>
          <w:tcPr>
            <w:tcW w:w="5245" w:type="dxa"/>
            <w:shd w:val="clear" w:color="auto" w:fill="auto"/>
            <w:vAlign w:val="center"/>
          </w:tcPr>
          <w:p w:rsidR="00114F7E" w:rsidRDefault="00416CDF">
            <w:pPr>
              <w:pBdr>
                <w:top w:val="nil"/>
                <w:left w:val="nil"/>
                <w:bottom w:val="nil"/>
                <w:right w:val="nil"/>
                <w:between w:val="nil"/>
              </w:pBdr>
              <w:spacing w:line="360" w:lineRule="auto"/>
              <w:ind w:right="1134" w:firstLine="131"/>
              <w:rPr>
                <w:rFonts w:ascii="Arial" w:eastAsia="Arial" w:hAnsi="Arial" w:cs="Arial"/>
                <w:sz w:val="24"/>
                <w:szCs w:val="24"/>
              </w:rPr>
            </w:pPr>
            <w:r>
              <w:rPr>
                <w:rFonts w:ascii="Arial" w:eastAsia="Arial" w:hAnsi="Arial" w:cs="Arial"/>
                <w:sz w:val="24"/>
                <w:szCs w:val="24"/>
              </w:rPr>
              <w:t>Pareceres das Comissões</w:t>
            </w:r>
          </w:p>
        </w:tc>
        <w:tc>
          <w:tcPr>
            <w:tcW w:w="1548" w:type="dxa"/>
            <w:shd w:val="clear" w:color="auto" w:fill="auto"/>
            <w:vAlign w:val="center"/>
          </w:tcPr>
          <w:p w:rsidR="00114F7E" w:rsidRDefault="00416CDF">
            <w:pPr>
              <w:pBdr>
                <w:top w:val="nil"/>
                <w:left w:val="nil"/>
                <w:bottom w:val="nil"/>
                <w:right w:val="nil"/>
                <w:between w:val="nil"/>
              </w:pBdr>
              <w:spacing w:line="360" w:lineRule="auto"/>
              <w:ind w:right="142"/>
              <w:jc w:val="center"/>
              <w:rPr>
                <w:rFonts w:ascii="Arial" w:eastAsia="Arial" w:hAnsi="Arial" w:cs="Arial"/>
                <w:sz w:val="24"/>
                <w:szCs w:val="24"/>
              </w:rPr>
            </w:pPr>
            <w:r>
              <w:rPr>
                <w:rFonts w:ascii="Arial" w:eastAsia="Arial" w:hAnsi="Arial" w:cs="Arial"/>
                <w:sz w:val="24"/>
                <w:szCs w:val="24"/>
              </w:rPr>
              <w:t>23</w:t>
            </w:r>
          </w:p>
        </w:tc>
      </w:tr>
      <w:tr w:rsidR="00114F7E">
        <w:trPr>
          <w:cantSplit/>
          <w:trHeight w:val="414"/>
          <w:tblHeader/>
        </w:trPr>
        <w:tc>
          <w:tcPr>
            <w:tcW w:w="5245" w:type="dxa"/>
            <w:shd w:val="clear" w:color="auto" w:fill="auto"/>
            <w:vAlign w:val="center"/>
          </w:tcPr>
          <w:p w:rsidR="00114F7E" w:rsidRDefault="00416CDF">
            <w:pPr>
              <w:pBdr>
                <w:top w:val="nil"/>
                <w:left w:val="nil"/>
                <w:bottom w:val="nil"/>
                <w:right w:val="nil"/>
                <w:between w:val="nil"/>
              </w:pBdr>
              <w:spacing w:line="360" w:lineRule="auto"/>
              <w:ind w:right="1134" w:firstLine="131"/>
              <w:rPr>
                <w:rFonts w:ascii="Arial" w:eastAsia="Arial" w:hAnsi="Arial" w:cs="Arial"/>
                <w:sz w:val="24"/>
                <w:szCs w:val="24"/>
              </w:rPr>
            </w:pPr>
            <w:r>
              <w:rPr>
                <w:rFonts w:ascii="Arial" w:eastAsia="Arial" w:hAnsi="Arial" w:cs="Arial"/>
                <w:sz w:val="24"/>
                <w:szCs w:val="24"/>
              </w:rPr>
              <w:t>Visitas aos Conselhos Locais</w:t>
            </w:r>
          </w:p>
        </w:tc>
        <w:tc>
          <w:tcPr>
            <w:tcW w:w="1548" w:type="dxa"/>
            <w:shd w:val="clear" w:color="auto" w:fill="auto"/>
            <w:vAlign w:val="center"/>
          </w:tcPr>
          <w:p w:rsidR="00114F7E" w:rsidRDefault="00416CDF">
            <w:pPr>
              <w:pBdr>
                <w:top w:val="nil"/>
                <w:left w:val="nil"/>
                <w:bottom w:val="nil"/>
                <w:right w:val="nil"/>
                <w:between w:val="nil"/>
              </w:pBdr>
              <w:spacing w:line="360" w:lineRule="auto"/>
              <w:ind w:right="142"/>
              <w:jc w:val="center"/>
              <w:rPr>
                <w:rFonts w:ascii="Arial" w:eastAsia="Arial" w:hAnsi="Arial" w:cs="Arial"/>
                <w:sz w:val="24"/>
                <w:szCs w:val="24"/>
              </w:rPr>
            </w:pPr>
            <w:r>
              <w:rPr>
                <w:rFonts w:ascii="Arial" w:eastAsia="Arial" w:hAnsi="Arial" w:cs="Arial"/>
                <w:sz w:val="24"/>
                <w:szCs w:val="24"/>
              </w:rPr>
              <w:t>36</w:t>
            </w:r>
          </w:p>
        </w:tc>
      </w:tr>
    </w:tbl>
    <w:p w:rsidR="00114F7E" w:rsidRDefault="00416CDF">
      <w:pPr>
        <w:ind w:right="1134"/>
        <w:rPr>
          <w:rFonts w:ascii="Arial" w:eastAsia="Arial" w:hAnsi="Arial" w:cs="Arial"/>
          <w:sz w:val="20"/>
          <w:szCs w:val="20"/>
        </w:rPr>
      </w:pPr>
      <w:r>
        <w:rPr>
          <w:rFonts w:ascii="Arial" w:eastAsia="Arial" w:hAnsi="Arial" w:cs="Arial"/>
          <w:b/>
          <w:sz w:val="20"/>
          <w:szCs w:val="20"/>
        </w:rPr>
        <w:t xml:space="preserve">Fonte: </w:t>
      </w:r>
      <w:r>
        <w:rPr>
          <w:rFonts w:ascii="Arial" w:eastAsia="Arial" w:hAnsi="Arial" w:cs="Arial"/>
          <w:sz w:val="20"/>
          <w:szCs w:val="20"/>
        </w:rPr>
        <w:t>CMS Vitória, janeiro de 2022.</w:t>
      </w:r>
    </w:p>
    <w:p w:rsidR="00114F7E" w:rsidRDefault="00114F7E">
      <w:pPr>
        <w:ind w:right="1134"/>
        <w:rPr>
          <w:rFonts w:ascii="Arial" w:eastAsia="Arial" w:hAnsi="Arial" w:cs="Arial"/>
          <w:sz w:val="20"/>
          <w:szCs w:val="20"/>
        </w:rPr>
      </w:pPr>
    </w:p>
    <w:p w:rsidR="00C031BB" w:rsidRDefault="00C031BB">
      <w:pPr>
        <w:ind w:right="1134"/>
        <w:rPr>
          <w:rFonts w:ascii="Arial" w:eastAsia="Arial" w:hAnsi="Arial" w:cs="Arial"/>
          <w:sz w:val="20"/>
          <w:szCs w:val="20"/>
        </w:rPr>
      </w:pPr>
    </w:p>
    <w:p w:rsidR="00114F7E" w:rsidRDefault="00114F7E">
      <w:pPr>
        <w:ind w:right="1134"/>
        <w:rPr>
          <w:rFonts w:ascii="Arial" w:eastAsia="Arial" w:hAnsi="Arial" w:cs="Arial"/>
          <w:sz w:val="20"/>
          <w:szCs w:val="20"/>
        </w:rPr>
      </w:pPr>
    </w:p>
    <w:p w:rsidR="00114F7E" w:rsidRDefault="0019313F">
      <w:pPr>
        <w:ind w:right="1137"/>
        <w:rPr>
          <w:rFonts w:ascii="Arial" w:eastAsia="Arial" w:hAnsi="Arial" w:cs="Arial"/>
          <w:b/>
        </w:rPr>
      </w:pPr>
      <w:r>
        <w:rPr>
          <w:rFonts w:ascii="Arial" w:eastAsia="Arial" w:hAnsi="Arial" w:cs="Arial"/>
          <w:b/>
        </w:rPr>
        <w:t>1</w:t>
      </w:r>
      <w:r w:rsidR="00740076">
        <w:rPr>
          <w:rFonts w:ascii="Arial" w:eastAsia="Arial" w:hAnsi="Arial" w:cs="Arial"/>
          <w:b/>
        </w:rPr>
        <w:t>2</w:t>
      </w:r>
      <w:r w:rsidR="00416CDF">
        <w:rPr>
          <w:rFonts w:ascii="Arial" w:eastAsia="Arial" w:hAnsi="Arial" w:cs="Arial"/>
          <w:b/>
        </w:rPr>
        <w:t>. MECANISMOS DE CONTROLE EXTERNO E INTERNO</w:t>
      </w:r>
    </w:p>
    <w:p w:rsidR="00114F7E" w:rsidRDefault="00416CDF">
      <w:pPr>
        <w:pBdr>
          <w:top w:val="nil"/>
          <w:left w:val="nil"/>
          <w:bottom w:val="nil"/>
          <w:right w:val="nil"/>
          <w:between w:val="nil"/>
        </w:pBdr>
        <w:spacing w:before="8"/>
        <w:ind w:right="1137"/>
        <w:rPr>
          <w:rFonts w:ascii="Arial" w:eastAsia="Arial" w:hAnsi="Arial" w:cs="Arial"/>
          <w:b/>
          <w:sz w:val="13"/>
          <w:szCs w:val="13"/>
        </w:rPr>
      </w:pPr>
      <w:r>
        <w:rPr>
          <w:noProof/>
          <w:lang w:val="pt-BR"/>
        </w:rPr>
        <w:drawing>
          <wp:anchor distT="0" distB="0" distL="114300" distR="114300" simplePos="0" relativeHeight="251666432" behindDoc="0" locked="0" layoutInCell="1" hidden="0" allowOverlap="1">
            <wp:simplePos x="0" y="0"/>
            <wp:positionH relativeFrom="column">
              <wp:posOffset>1003300</wp:posOffset>
            </wp:positionH>
            <wp:positionV relativeFrom="paragraph">
              <wp:posOffset>114300</wp:posOffset>
            </wp:positionV>
            <wp:extent cx="5942330" cy="20320"/>
            <wp:effectExtent l="0" t="0" r="0" b="0"/>
            <wp:wrapTopAndBottom distT="0" distB="0"/>
            <wp:docPr id="8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45"/>
                    <a:srcRect/>
                    <a:stretch>
                      <a:fillRect/>
                    </a:stretch>
                  </pic:blipFill>
                  <pic:spPr>
                    <a:xfrm>
                      <a:off x="0" y="0"/>
                      <a:ext cx="5942330" cy="20320"/>
                    </a:xfrm>
                    <a:prstGeom prst="rect">
                      <a:avLst/>
                    </a:prstGeom>
                    <a:ln/>
                  </pic:spPr>
                </pic:pic>
              </a:graphicData>
            </a:graphic>
          </wp:anchor>
        </w:drawing>
      </w:r>
    </w:p>
    <w:p w:rsidR="00114F7E" w:rsidRDefault="00416CDF">
      <w:pPr>
        <w:pBdr>
          <w:top w:val="nil"/>
          <w:left w:val="nil"/>
          <w:bottom w:val="nil"/>
          <w:right w:val="nil"/>
          <w:between w:val="nil"/>
        </w:pBdr>
        <w:tabs>
          <w:tab w:val="left" w:pos="9639"/>
        </w:tabs>
        <w:spacing w:before="120" w:line="276" w:lineRule="auto"/>
        <w:ind w:right="142"/>
        <w:jc w:val="both"/>
        <w:rPr>
          <w:rFonts w:ascii="Arial" w:eastAsia="Arial" w:hAnsi="Arial" w:cs="Arial"/>
        </w:rPr>
      </w:pPr>
      <w:r>
        <w:rPr>
          <w:rFonts w:ascii="Arial" w:eastAsia="Arial" w:hAnsi="Arial" w:cs="Arial"/>
        </w:rPr>
        <w:t>O controle interno da SEMUS é exercido pelo Sistema Municipal de Auditoria em Saúde, componente do Sistema Nacional de Auditoria (SNA/SUS), que abrange a Gerência de Auditoria e os setores de Controle e Avaliação, instituído por meio do Decreto Municipal nº 10.951/2001 e pela Controladoria Geral do Município</w:t>
      </w:r>
      <w:r>
        <w:rPr>
          <w:rFonts w:ascii="Arial" w:eastAsia="Arial" w:hAnsi="Arial" w:cs="Arial"/>
          <w:vertAlign w:val="superscript"/>
        </w:rPr>
        <w:footnoteReference w:id="73"/>
      </w:r>
      <w:r>
        <w:rPr>
          <w:rFonts w:ascii="Arial" w:eastAsia="Arial" w:hAnsi="Arial" w:cs="Arial"/>
        </w:rPr>
        <w:t>, no que se refere aos mecanismos que visam à garantia da aplicação dos recursos públicos em conformidade com os bons princípios da administração pública e com a legislação vigente..</w:t>
      </w:r>
    </w:p>
    <w:p w:rsidR="00114F7E" w:rsidRDefault="00416CDF">
      <w:pPr>
        <w:pBdr>
          <w:top w:val="nil"/>
          <w:left w:val="nil"/>
          <w:bottom w:val="nil"/>
          <w:right w:val="nil"/>
          <w:between w:val="nil"/>
        </w:pBdr>
        <w:tabs>
          <w:tab w:val="left" w:pos="9639"/>
        </w:tabs>
        <w:spacing w:before="120" w:line="276" w:lineRule="auto"/>
        <w:ind w:right="142"/>
        <w:jc w:val="both"/>
        <w:rPr>
          <w:rFonts w:ascii="Arial" w:eastAsia="Arial" w:hAnsi="Arial" w:cs="Arial"/>
        </w:rPr>
      </w:pPr>
      <w:r>
        <w:rPr>
          <w:rFonts w:ascii="Arial" w:eastAsia="Arial" w:hAnsi="Arial" w:cs="Arial"/>
        </w:rPr>
        <w:t>No ano de 2021, a auditoria da SEMUS executou as auditorias elencadas no Quadro 37, as quais geraram recomendações que foram apresentadas aos gestores responsáveis e os auditados para avaliação conjunta, tomada de providências e definição de encaminhamentos para correção das não conformidades encontradas. Tais recomendações visam o aprimoramento do processo de trabalho e a melhoria da qualidade de prestação de serviços no SUS. Ressaltamos que a equipe realiza monitoramento regular e periódico do cumprimento das recomendações, conforme orientado pelos protocolos do Sistema Nacional de Auditoria.</w:t>
      </w:r>
    </w:p>
    <w:p w:rsidR="00114F7E" w:rsidRDefault="00416CDF">
      <w:pPr>
        <w:pBdr>
          <w:top w:val="nil"/>
          <w:left w:val="nil"/>
          <w:bottom w:val="nil"/>
          <w:right w:val="nil"/>
          <w:between w:val="nil"/>
        </w:pBdr>
        <w:tabs>
          <w:tab w:val="left" w:pos="9639"/>
        </w:tabs>
        <w:spacing w:before="120" w:line="276" w:lineRule="auto"/>
        <w:ind w:right="142"/>
        <w:jc w:val="both"/>
        <w:rPr>
          <w:rFonts w:ascii="Arial" w:eastAsia="Arial" w:hAnsi="Arial" w:cs="Arial"/>
        </w:rPr>
      </w:pPr>
      <w:r>
        <w:rPr>
          <w:rFonts w:ascii="Arial" w:eastAsia="Arial" w:hAnsi="Arial" w:cs="Arial"/>
        </w:rPr>
        <w:t>Devido à Situação de Emergência causada pelo Coronavírus, no 1º quadrimestre de 2021 a equipe manteve o apoio às atividades do serviço de telemedicina via 156, realizando a transição desse processo e retomando suas atividades específicas a partir do 2º Quadrimestre. Já no 3º Quadrimestre de 2021 as atividades da Gerência de Auditoria foram repactuadas, devido à necessidade de readequação da rotina de trabalho nos serviços de saúde em virtude do impacto da pandemia.</w:t>
      </w:r>
    </w:p>
    <w:p w:rsidR="00114F7E" w:rsidRPr="00C031BB" w:rsidRDefault="00416CDF">
      <w:pPr>
        <w:pBdr>
          <w:top w:val="nil"/>
          <w:left w:val="nil"/>
          <w:bottom w:val="nil"/>
          <w:right w:val="nil"/>
          <w:between w:val="nil"/>
        </w:pBdr>
        <w:spacing w:before="120" w:line="360" w:lineRule="auto"/>
        <w:jc w:val="both"/>
        <w:rPr>
          <w:rFonts w:ascii="Arial" w:eastAsia="Arial" w:hAnsi="Arial" w:cs="Arial"/>
          <w:sz w:val="20"/>
          <w:szCs w:val="20"/>
        </w:rPr>
      </w:pPr>
      <w:r w:rsidRPr="00C031BB">
        <w:rPr>
          <w:rFonts w:ascii="Arial" w:eastAsia="Arial" w:hAnsi="Arial" w:cs="Arial"/>
          <w:b/>
          <w:sz w:val="20"/>
          <w:szCs w:val="20"/>
        </w:rPr>
        <w:t xml:space="preserve">Quadro 37 - </w:t>
      </w:r>
      <w:r w:rsidRPr="00C031BB">
        <w:rPr>
          <w:rFonts w:ascii="Arial" w:eastAsia="Arial" w:hAnsi="Arial" w:cs="Arial"/>
          <w:sz w:val="20"/>
          <w:szCs w:val="20"/>
        </w:rPr>
        <w:t>Relação de Auditorias internas realizadas. Vitória-ES 2021.</w:t>
      </w:r>
    </w:p>
    <w:tbl>
      <w:tblPr>
        <w:tblStyle w:val="afffffffffffe"/>
        <w:tblW w:w="9512"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0"/>
        <w:gridCol w:w="2013"/>
        <w:gridCol w:w="1956"/>
        <w:gridCol w:w="1134"/>
        <w:gridCol w:w="1849"/>
      </w:tblGrid>
      <w:tr w:rsidR="00114F7E">
        <w:trPr>
          <w:cantSplit/>
          <w:tblHeader/>
        </w:trPr>
        <w:tc>
          <w:tcPr>
            <w:tcW w:w="2560" w:type="dxa"/>
            <w:tcBorders>
              <w:left w:val="single" w:sz="6" w:space="0" w:color="000000"/>
            </w:tcBorders>
            <w:shd w:val="clear" w:color="auto" w:fill="auto"/>
            <w:vAlign w:val="center"/>
          </w:tcPr>
          <w:p w:rsidR="00114F7E" w:rsidRDefault="00416CDF">
            <w:pPr>
              <w:pBdr>
                <w:top w:val="nil"/>
                <w:left w:val="nil"/>
                <w:bottom w:val="nil"/>
                <w:right w:val="nil"/>
                <w:between w:val="nil"/>
              </w:pBdr>
              <w:spacing w:before="150"/>
              <w:jc w:val="center"/>
              <w:rPr>
                <w:rFonts w:ascii="Arial" w:eastAsia="Arial" w:hAnsi="Arial" w:cs="Arial"/>
                <w:b/>
                <w:sz w:val="18"/>
                <w:szCs w:val="18"/>
              </w:rPr>
            </w:pPr>
            <w:r>
              <w:rPr>
                <w:rFonts w:ascii="Arial" w:eastAsia="Arial" w:hAnsi="Arial" w:cs="Arial"/>
                <w:b/>
                <w:sz w:val="18"/>
                <w:szCs w:val="18"/>
              </w:rPr>
              <w:lastRenderedPageBreak/>
              <w:t>AUDITORIA</w:t>
            </w:r>
          </w:p>
        </w:tc>
        <w:tc>
          <w:tcPr>
            <w:tcW w:w="2013" w:type="dxa"/>
            <w:shd w:val="clear" w:color="auto" w:fill="auto"/>
            <w:vAlign w:val="center"/>
          </w:tcPr>
          <w:p w:rsidR="00114F7E" w:rsidRDefault="00416CDF">
            <w:pPr>
              <w:pBdr>
                <w:top w:val="nil"/>
                <w:left w:val="nil"/>
                <w:bottom w:val="nil"/>
                <w:right w:val="nil"/>
                <w:between w:val="nil"/>
              </w:pBdr>
              <w:spacing w:before="150"/>
              <w:jc w:val="center"/>
              <w:rPr>
                <w:rFonts w:ascii="Arial" w:eastAsia="Arial" w:hAnsi="Arial" w:cs="Arial"/>
                <w:b/>
                <w:sz w:val="18"/>
                <w:szCs w:val="18"/>
              </w:rPr>
            </w:pPr>
            <w:r>
              <w:rPr>
                <w:rFonts w:ascii="Arial" w:eastAsia="Arial" w:hAnsi="Arial" w:cs="Arial"/>
                <w:b/>
                <w:sz w:val="18"/>
                <w:szCs w:val="18"/>
              </w:rPr>
              <w:t>DEMANDANTE</w:t>
            </w:r>
          </w:p>
        </w:tc>
        <w:tc>
          <w:tcPr>
            <w:tcW w:w="1956" w:type="dxa"/>
            <w:shd w:val="clear" w:color="auto" w:fill="auto"/>
            <w:vAlign w:val="center"/>
          </w:tcPr>
          <w:p w:rsidR="00114F7E" w:rsidRDefault="00416CDF">
            <w:pPr>
              <w:pBdr>
                <w:top w:val="nil"/>
                <w:left w:val="nil"/>
                <w:bottom w:val="nil"/>
                <w:right w:val="nil"/>
                <w:between w:val="nil"/>
              </w:pBdr>
              <w:spacing w:line="204" w:lineRule="auto"/>
              <w:jc w:val="center"/>
              <w:rPr>
                <w:rFonts w:ascii="Arial" w:eastAsia="Arial" w:hAnsi="Arial" w:cs="Arial"/>
                <w:b/>
                <w:sz w:val="18"/>
                <w:szCs w:val="18"/>
              </w:rPr>
            </w:pPr>
            <w:r>
              <w:rPr>
                <w:rFonts w:ascii="Arial" w:eastAsia="Arial" w:hAnsi="Arial" w:cs="Arial"/>
                <w:b/>
                <w:sz w:val="18"/>
                <w:szCs w:val="18"/>
              </w:rPr>
              <w:t>SERVIÇO</w:t>
            </w:r>
          </w:p>
          <w:p w:rsidR="00114F7E" w:rsidRDefault="00416CDF">
            <w:pPr>
              <w:pBdr>
                <w:top w:val="nil"/>
                <w:left w:val="nil"/>
                <w:bottom w:val="nil"/>
                <w:right w:val="nil"/>
                <w:between w:val="nil"/>
              </w:pBdr>
              <w:spacing w:before="102"/>
              <w:jc w:val="center"/>
              <w:rPr>
                <w:rFonts w:ascii="Arial" w:eastAsia="Arial" w:hAnsi="Arial" w:cs="Arial"/>
                <w:b/>
                <w:sz w:val="18"/>
                <w:szCs w:val="18"/>
              </w:rPr>
            </w:pPr>
            <w:r>
              <w:rPr>
                <w:rFonts w:ascii="Arial" w:eastAsia="Arial" w:hAnsi="Arial" w:cs="Arial"/>
                <w:b/>
                <w:sz w:val="18"/>
                <w:szCs w:val="18"/>
              </w:rPr>
              <w:t>AUDITADO</w:t>
            </w:r>
          </w:p>
        </w:tc>
        <w:tc>
          <w:tcPr>
            <w:tcW w:w="1134" w:type="dxa"/>
            <w:shd w:val="clear" w:color="auto" w:fill="auto"/>
            <w:vAlign w:val="center"/>
          </w:tcPr>
          <w:p w:rsidR="00114F7E" w:rsidRDefault="00416CDF">
            <w:pPr>
              <w:pBdr>
                <w:top w:val="nil"/>
                <w:left w:val="nil"/>
                <w:bottom w:val="nil"/>
                <w:right w:val="nil"/>
                <w:between w:val="nil"/>
              </w:pBdr>
              <w:spacing w:before="150"/>
              <w:ind w:right="62"/>
              <w:jc w:val="center"/>
              <w:rPr>
                <w:rFonts w:ascii="Arial" w:eastAsia="Arial" w:hAnsi="Arial" w:cs="Arial"/>
                <w:b/>
                <w:sz w:val="18"/>
                <w:szCs w:val="18"/>
              </w:rPr>
            </w:pPr>
            <w:r>
              <w:rPr>
                <w:rFonts w:ascii="Arial" w:eastAsia="Arial" w:hAnsi="Arial" w:cs="Arial"/>
                <w:b/>
                <w:sz w:val="18"/>
                <w:szCs w:val="18"/>
              </w:rPr>
              <w:t>STATUS</w:t>
            </w:r>
          </w:p>
        </w:tc>
        <w:tc>
          <w:tcPr>
            <w:tcW w:w="1849" w:type="dxa"/>
            <w:shd w:val="clear" w:color="auto" w:fill="auto"/>
            <w:vAlign w:val="center"/>
          </w:tcPr>
          <w:p w:rsidR="00114F7E" w:rsidRDefault="00416CDF">
            <w:pPr>
              <w:pBdr>
                <w:top w:val="nil"/>
                <w:left w:val="nil"/>
                <w:bottom w:val="nil"/>
                <w:right w:val="nil"/>
                <w:between w:val="nil"/>
              </w:pBdr>
              <w:spacing w:before="150"/>
              <w:jc w:val="center"/>
              <w:rPr>
                <w:rFonts w:ascii="Arial" w:eastAsia="Arial" w:hAnsi="Arial" w:cs="Arial"/>
                <w:b/>
                <w:sz w:val="18"/>
                <w:szCs w:val="18"/>
              </w:rPr>
            </w:pPr>
            <w:r>
              <w:rPr>
                <w:rFonts w:ascii="Arial" w:eastAsia="Arial" w:hAnsi="Arial" w:cs="Arial"/>
                <w:b/>
                <w:sz w:val="18"/>
                <w:szCs w:val="18"/>
              </w:rPr>
              <w:t>FINALIDADE</w:t>
            </w:r>
          </w:p>
        </w:tc>
      </w:tr>
      <w:tr w:rsidR="00114F7E">
        <w:trPr>
          <w:cantSplit/>
          <w:tblHeader/>
        </w:trPr>
        <w:tc>
          <w:tcPr>
            <w:tcW w:w="2560" w:type="dxa"/>
            <w:tcBorders>
              <w:left w:val="single" w:sz="6" w:space="0" w:color="000000"/>
            </w:tcBorders>
            <w:shd w:val="clear" w:color="auto" w:fill="auto"/>
            <w:vAlign w:val="center"/>
          </w:tcPr>
          <w:p w:rsidR="00114F7E" w:rsidRDefault="00416CDF">
            <w:pPr>
              <w:jc w:val="center"/>
              <w:rPr>
                <w:rFonts w:ascii="Arial" w:eastAsia="Arial" w:hAnsi="Arial" w:cs="Arial"/>
                <w:b/>
                <w:sz w:val="20"/>
                <w:szCs w:val="20"/>
              </w:rPr>
            </w:pPr>
            <w:r>
              <w:rPr>
                <w:rFonts w:ascii="Arial" w:eastAsia="Arial" w:hAnsi="Arial" w:cs="Arial"/>
                <w:b/>
                <w:sz w:val="20"/>
                <w:szCs w:val="20"/>
              </w:rPr>
              <w:t>Relatório SISAUD nº46</w:t>
            </w:r>
          </w:p>
          <w:p w:rsidR="00114F7E" w:rsidRDefault="00416CDF">
            <w:pPr>
              <w:jc w:val="center"/>
              <w:rPr>
                <w:rFonts w:ascii="Arial" w:eastAsia="Arial" w:hAnsi="Arial" w:cs="Arial"/>
                <w:sz w:val="20"/>
                <w:szCs w:val="20"/>
              </w:rPr>
            </w:pPr>
            <w:r>
              <w:rPr>
                <w:rFonts w:ascii="Arial" w:eastAsia="Arial" w:hAnsi="Arial" w:cs="Arial"/>
                <w:sz w:val="20"/>
                <w:szCs w:val="20"/>
              </w:rPr>
              <w:t>Auditoria RAG 2019</w:t>
            </w:r>
          </w:p>
        </w:tc>
        <w:tc>
          <w:tcPr>
            <w:tcW w:w="2013" w:type="dxa"/>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Gabinete do Secretário Municipal de Saúde</w:t>
            </w:r>
          </w:p>
        </w:tc>
        <w:tc>
          <w:tcPr>
            <w:tcW w:w="1956" w:type="dxa"/>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Fundo Municipal De Saúde De Vitoria</w:t>
            </w:r>
          </w:p>
        </w:tc>
        <w:tc>
          <w:tcPr>
            <w:tcW w:w="1134" w:type="dxa"/>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Concluída</w:t>
            </w:r>
          </w:p>
        </w:tc>
        <w:tc>
          <w:tcPr>
            <w:tcW w:w="1849" w:type="dxa"/>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Auditar o RAG 2019, do Município de Vitória</w:t>
            </w:r>
          </w:p>
        </w:tc>
      </w:tr>
      <w:tr w:rsidR="00114F7E">
        <w:trPr>
          <w:cantSplit/>
          <w:tblHeader/>
        </w:trPr>
        <w:tc>
          <w:tcPr>
            <w:tcW w:w="2560" w:type="dxa"/>
            <w:tcBorders>
              <w:left w:val="single" w:sz="6" w:space="0" w:color="000000"/>
            </w:tcBorders>
            <w:shd w:val="clear" w:color="auto" w:fill="auto"/>
            <w:vAlign w:val="center"/>
          </w:tcPr>
          <w:p w:rsidR="00114F7E" w:rsidRDefault="00416CDF">
            <w:pPr>
              <w:jc w:val="center"/>
              <w:rPr>
                <w:rFonts w:ascii="Arial" w:eastAsia="Arial" w:hAnsi="Arial" w:cs="Arial"/>
                <w:b/>
                <w:sz w:val="20"/>
                <w:szCs w:val="20"/>
              </w:rPr>
            </w:pPr>
            <w:r>
              <w:rPr>
                <w:rFonts w:ascii="Arial" w:eastAsia="Arial" w:hAnsi="Arial" w:cs="Arial"/>
                <w:b/>
                <w:sz w:val="20"/>
                <w:szCs w:val="20"/>
              </w:rPr>
              <w:t>Relatório SISAUD      nº 47</w:t>
            </w:r>
          </w:p>
          <w:p w:rsidR="00114F7E" w:rsidRDefault="00416CDF">
            <w:pPr>
              <w:jc w:val="center"/>
              <w:rPr>
                <w:rFonts w:ascii="Arial" w:eastAsia="Arial" w:hAnsi="Arial" w:cs="Arial"/>
                <w:sz w:val="20"/>
                <w:szCs w:val="20"/>
              </w:rPr>
            </w:pPr>
            <w:r>
              <w:rPr>
                <w:rFonts w:ascii="Arial" w:eastAsia="Arial" w:hAnsi="Arial" w:cs="Arial"/>
                <w:sz w:val="20"/>
                <w:szCs w:val="20"/>
              </w:rPr>
              <w:t>Auditoria RAG 2020</w:t>
            </w:r>
          </w:p>
          <w:p w:rsidR="00114F7E" w:rsidRDefault="00114F7E">
            <w:pPr>
              <w:jc w:val="center"/>
              <w:rPr>
                <w:rFonts w:ascii="Arial" w:eastAsia="Arial" w:hAnsi="Arial" w:cs="Arial"/>
                <w:b/>
                <w:sz w:val="20"/>
                <w:szCs w:val="20"/>
              </w:rPr>
            </w:pPr>
          </w:p>
          <w:p w:rsidR="00114F7E" w:rsidRDefault="00114F7E">
            <w:pPr>
              <w:jc w:val="center"/>
              <w:rPr>
                <w:rFonts w:ascii="Arial" w:eastAsia="Arial" w:hAnsi="Arial" w:cs="Arial"/>
                <w:b/>
                <w:sz w:val="20"/>
                <w:szCs w:val="20"/>
              </w:rPr>
            </w:pPr>
          </w:p>
        </w:tc>
        <w:tc>
          <w:tcPr>
            <w:tcW w:w="2013" w:type="dxa"/>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Componente Municipal de Auditoria</w:t>
            </w:r>
          </w:p>
        </w:tc>
        <w:tc>
          <w:tcPr>
            <w:tcW w:w="1956" w:type="dxa"/>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Fundo Municipal De Saúde De Vitoria</w:t>
            </w:r>
          </w:p>
        </w:tc>
        <w:tc>
          <w:tcPr>
            <w:tcW w:w="1134" w:type="dxa"/>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Concluída</w:t>
            </w:r>
          </w:p>
        </w:tc>
        <w:tc>
          <w:tcPr>
            <w:tcW w:w="1849" w:type="dxa"/>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Auditar o Relatório de Gestão do Município de Vitória, referente ao ano de 2020.</w:t>
            </w:r>
          </w:p>
        </w:tc>
      </w:tr>
      <w:tr w:rsidR="00114F7E">
        <w:trPr>
          <w:cantSplit/>
          <w:tblHeader/>
        </w:trPr>
        <w:tc>
          <w:tcPr>
            <w:tcW w:w="2560" w:type="dxa"/>
            <w:tcBorders>
              <w:left w:val="single" w:sz="6" w:space="0" w:color="000000"/>
            </w:tcBorders>
            <w:shd w:val="clear" w:color="auto" w:fill="auto"/>
            <w:vAlign w:val="center"/>
          </w:tcPr>
          <w:p w:rsidR="00114F7E" w:rsidRDefault="00416CDF">
            <w:pPr>
              <w:jc w:val="center"/>
              <w:rPr>
                <w:rFonts w:ascii="Arial" w:eastAsia="Arial" w:hAnsi="Arial" w:cs="Arial"/>
                <w:b/>
                <w:sz w:val="20"/>
                <w:szCs w:val="20"/>
              </w:rPr>
            </w:pPr>
            <w:r>
              <w:rPr>
                <w:rFonts w:ascii="Arial" w:eastAsia="Arial" w:hAnsi="Arial" w:cs="Arial"/>
                <w:b/>
                <w:sz w:val="20"/>
                <w:szCs w:val="20"/>
              </w:rPr>
              <w:t>Monitoramento da auditoria</w:t>
            </w:r>
          </w:p>
          <w:p w:rsidR="00114F7E" w:rsidRDefault="00416CDF">
            <w:pPr>
              <w:jc w:val="center"/>
              <w:rPr>
                <w:rFonts w:ascii="Arial" w:eastAsia="Arial" w:hAnsi="Arial" w:cs="Arial"/>
                <w:sz w:val="20"/>
                <w:szCs w:val="20"/>
              </w:rPr>
            </w:pPr>
            <w:r>
              <w:rPr>
                <w:rFonts w:ascii="Arial" w:eastAsia="Arial" w:hAnsi="Arial" w:cs="Arial"/>
                <w:sz w:val="20"/>
                <w:szCs w:val="20"/>
              </w:rPr>
              <w:t>Nº 43/2019</w:t>
            </w:r>
          </w:p>
        </w:tc>
        <w:tc>
          <w:tcPr>
            <w:tcW w:w="2013" w:type="dxa"/>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Componente Municipal de Auditoria</w:t>
            </w:r>
          </w:p>
        </w:tc>
        <w:tc>
          <w:tcPr>
            <w:tcW w:w="1956" w:type="dxa"/>
            <w:shd w:val="clear" w:color="auto" w:fill="auto"/>
            <w:vAlign w:val="center"/>
          </w:tcPr>
          <w:p w:rsidR="00114F7E" w:rsidRDefault="00416CDF">
            <w:pPr>
              <w:jc w:val="center"/>
              <w:rPr>
                <w:rFonts w:ascii="Arial" w:eastAsia="Arial" w:hAnsi="Arial" w:cs="Arial"/>
                <w:sz w:val="20"/>
                <w:szCs w:val="20"/>
                <w:highlight w:val="white"/>
              </w:rPr>
            </w:pPr>
            <w:r>
              <w:rPr>
                <w:rFonts w:ascii="Arial" w:eastAsia="Arial" w:hAnsi="Arial" w:cs="Arial"/>
                <w:sz w:val="20"/>
                <w:szCs w:val="20"/>
              </w:rPr>
              <w:t>Unidade de Saúde de Bonfim</w:t>
            </w:r>
          </w:p>
        </w:tc>
        <w:tc>
          <w:tcPr>
            <w:tcW w:w="1134" w:type="dxa"/>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Concluída</w:t>
            </w:r>
          </w:p>
        </w:tc>
        <w:tc>
          <w:tcPr>
            <w:tcW w:w="1849" w:type="dxa"/>
            <w:shd w:val="clear" w:color="auto" w:fill="auto"/>
            <w:vAlign w:val="center"/>
          </w:tcPr>
          <w:p w:rsidR="00114F7E" w:rsidRDefault="00114F7E">
            <w:pPr>
              <w:jc w:val="center"/>
              <w:rPr>
                <w:rFonts w:ascii="Arial" w:eastAsia="Arial" w:hAnsi="Arial" w:cs="Arial"/>
                <w:sz w:val="20"/>
                <w:szCs w:val="20"/>
                <w:highlight w:val="white"/>
              </w:rPr>
            </w:pPr>
          </w:p>
          <w:p w:rsidR="00114F7E" w:rsidRDefault="00416CDF">
            <w:pPr>
              <w:jc w:val="center"/>
              <w:rPr>
                <w:rFonts w:ascii="Arial" w:eastAsia="Arial" w:hAnsi="Arial" w:cs="Arial"/>
                <w:sz w:val="20"/>
                <w:szCs w:val="20"/>
              </w:rPr>
            </w:pPr>
            <w:r>
              <w:rPr>
                <w:rFonts w:ascii="Arial" w:eastAsia="Arial" w:hAnsi="Arial" w:cs="Arial"/>
                <w:sz w:val="20"/>
                <w:szCs w:val="20"/>
              </w:rPr>
              <w:t>Verificar possíveis divergências de estoque de medicamentos ou de inconsistências em seu controle.</w:t>
            </w:r>
          </w:p>
        </w:tc>
      </w:tr>
      <w:tr w:rsidR="00114F7E">
        <w:trPr>
          <w:cantSplit/>
          <w:tblHeader/>
        </w:trPr>
        <w:tc>
          <w:tcPr>
            <w:tcW w:w="2560" w:type="dxa"/>
            <w:tcBorders>
              <w:left w:val="single" w:sz="6" w:space="0" w:color="000000"/>
            </w:tcBorders>
            <w:shd w:val="clear" w:color="auto" w:fill="auto"/>
            <w:vAlign w:val="center"/>
          </w:tcPr>
          <w:p w:rsidR="00114F7E" w:rsidRDefault="00416CDF">
            <w:pPr>
              <w:jc w:val="center"/>
              <w:rPr>
                <w:rFonts w:ascii="Arial" w:eastAsia="Arial" w:hAnsi="Arial" w:cs="Arial"/>
                <w:b/>
                <w:sz w:val="20"/>
                <w:szCs w:val="20"/>
              </w:rPr>
            </w:pPr>
            <w:r>
              <w:rPr>
                <w:rFonts w:ascii="Arial" w:eastAsia="Arial" w:hAnsi="Arial" w:cs="Arial"/>
                <w:b/>
                <w:sz w:val="20"/>
                <w:szCs w:val="20"/>
              </w:rPr>
              <w:t>Monitoramento da auditoria</w:t>
            </w:r>
          </w:p>
          <w:p w:rsidR="00114F7E" w:rsidRDefault="00416CDF">
            <w:pPr>
              <w:jc w:val="center"/>
              <w:rPr>
                <w:rFonts w:ascii="Arial" w:eastAsia="Arial" w:hAnsi="Arial" w:cs="Arial"/>
                <w:b/>
                <w:sz w:val="20"/>
                <w:szCs w:val="20"/>
              </w:rPr>
            </w:pPr>
            <w:r>
              <w:rPr>
                <w:rFonts w:ascii="Arial" w:eastAsia="Arial" w:hAnsi="Arial" w:cs="Arial"/>
                <w:sz w:val="20"/>
                <w:szCs w:val="20"/>
              </w:rPr>
              <w:t>Nº 41/2019</w:t>
            </w:r>
          </w:p>
        </w:tc>
        <w:tc>
          <w:tcPr>
            <w:tcW w:w="2013" w:type="dxa"/>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Componente Municipal de Auditoria</w:t>
            </w:r>
          </w:p>
        </w:tc>
        <w:tc>
          <w:tcPr>
            <w:tcW w:w="1956" w:type="dxa"/>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Unidade de Saúde de</w:t>
            </w:r>
          </w:p>
          <w:p w:rsidR="00114F7E" w:rsidRDefault="00416CDF">
            <w:pPr>
              <w:jc w:val="center"/>
              <w:rPr>
                <w:rFonts w:ascii="Arial" w:eastAsia="Arial" w:hAnsi="Arial" w:cs="Arial"/>
                <w:sz w:val="20"/>
                <w:szCs w:val="20"/>
              </w:rPr>
            </w:pPr>
            <w:r>
              <w:rPr>
                <w:rFonts w:ascii="Arial" w:eastAsia="Arial" w:hAnsi="Arial" w:cs="Arial"/>
                <w:sz w:val="20"/>
                <w:szCs w:val="20"/>
              </w:rPr>
              <w:t>Jardim da Penha</w:t>
            </w:r>
          </w:p>
        </w:tc>
        <w:tc>
          <w:tcPr>
            <w:tcW w:w="1134" w:type="dxa"/>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Concluída</w:t>
            </w:r>
          </w:p>
        </w:tc>
        <w:tc>
          <w:tcPr>
            <w:tcW w:w="1849" w:type="dxa"/>
            <w:shd w:val="clear" w:color="auto" w:fill="auto"/>
            <w:vAlign w:val="center"/>
          </w:tcPr>
          <w:p w:rsidR="00114F7E" w:rsidRDefault="00114F7E">
            <w:pPr>
              <w:jc w:val="center"/>
              <w:rPr>
                <w:rFonts w:ascii="Arial" w:eastAsia="Arial" w:hAnsi="Arial" w:cs="Arial"/>
                <w:sz w:val="20"/>
                <w:szCs w:val="20"/>
              </w:rPr>
            </w:pPr>
          </w:p>
          <w:p w:rsidR="00114F7E" w:rsidRDefault="00416CDF">
            <w:pPr>
              <w:jc w:val="center"/>
              <w:rPr>
                <w:rFonts w:ascii="Arial" w:eastAsia="Arial" w:hAnsi="Arial" w:cs="Arial"/>
                <w:sz w:val="20"/>
                <w:szCs w:val="20"/>
                <w:highlight w:val="white"/>
              </w:rPr>
            </w:pPr>
            <w:r>
              <w:rPr>
                <w:rFonts w:ascii="Arial" w:eastAsia="Arial" w:hAnsi="Arial" w:cs="Arial"/>
                <w:sz w:val="20"/>
                <w:szCs w:val="20"/>
              </w:rPr>
              <w:t>Apuração de denuncia para verificação de fatos ocorridos na UBS Otaviano Rodrigues de Carvalho.</w:t>
            </w:r>
          </w:p>
        </w:tc>
      </w:tr>
      <w:tr w:rsidR="00114F7E">
        <w:trPr>
          <w:cantSplit/>
          <w:tblHeader/>
        </w:trPr>
        <w:tc>
          <w:tcPr>
            <w:tcW w:w="2560" w:type="dxa"/>
            <w:tcBorders>
              <w:left w:val="single" w:sz="6" w:space="0" w:color="000000"/>
            </w:tcBorders>
            <w:shd w:val="clear" w:color="auto" w:fill="auto"/>
            <w:vAlign w:val="center"/>
          </w:tcPr>
          <w:p w:rsidR="00114F7E" w:rsidRDefault="00416CDF">
            <w:pPr>
              <w:jc w:val="center"/>
              <w:rPr>
                <w:rFonts w:ascii="Arial" w:eastAsia="Arial" w:hAnsi="Arial" w:cs="Arial"/>
                <w:b/>
                <w:sz w:val="20"/>
                <w:szCs w:val="20"/>
              </w:rPr>
            </w:pPr>
            <w:r>
              <w:rPr>
                <w:rFonts w:ascii="Arial" w:eastAsia="Arial" w:hAnsi="Arial" w:cs="Arial"/>
                <w:b/>
                <w:sz w:val="20"/>
                <w:szCs w:val="20"/>
              </w:rPr>
              <w:t>Relatório SISAUD</w:t>
            </w:r>
          </w:p>
          <w:p w:rsidR="00114F7E" w:rsidRDefault="00416CDF">
            <w:pPr>
              <w:jc w:val="center"/>
              <w:rPr>
                <w:rFonts w:ascii="Arial" w:eastAsia="Arial" w:hAnsi="Arial" w:cs="Arial"/>
                <w:sz w:val="20"/>
                <w:szCs w:val="20"/>
              </w:rPr>
            </w:pPr>
            <w:r>
              <w:rPr>
                <w:rFonts w:ascii="Arial" w:eastAsia="Arial" w:hAnsi="Arial" w:cs="Arial"/>
                <w:sz w:val="20"/>
                <w:szCs w:val="20"/>
              </w:rPr>
              <w:t>Monitoramento Nº 06</w:t>
            </w:r>
          </w:p>
          <w:p w:rsidR="00114F7E" w:rsidRDefault="00416CDF">
            <w:pPr>
              <w:jc w:val="center"/>
              <w:rPr>
                <w:rFonts w:ascii="Arial" w:eastAsia="Arial" w:hAnsi="Arial" w:cs="Arial"/>
                <w:sz w:val="20"/>
                <w:szCs w:val="20"/>
              </w:rPr>
            </w:pPr>
            <w:r>
              <w:rPr>
                <w:rFonts w:ascii="Arial" w:eastAsia="Arial" w:hAnsi="Arial" w:cs="Arial"/>
                <w:sz w:val="20"/>
                <w:szCs w:val="20"/>
              </w:rPr>
              <w:t>da auditoria Nº29/2018</w:t>
            </w:r>
          </w:p>
        </w:tc>
        <w:tc>
          <w:tcPr>
            <w:tcW w:w="2013" w:type="dxa"/>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Componente Municipal de Auditoria</w:t>
            </w:r>
          </w:p>
        </w:tc>
        <w:tc>
          <w:tcPr>
            <w:tcW w:w="1956" w:type="dxa"/>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CVO CLÍNICA - C V O Centro Vitoria Otorrinolaringologico Ltda Me</w:t>
            </w:r>
          </w:p>
        </w:tc>
        <w:tc>
          <w:tcPr>
            <w:tcW w:w="1134" w:type="dxa"/>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Concluída</w:t>
            </w:r>
          </w:p>
        </w:tc>
        <w:tc>
          <w:tcPr>
            <w:tcW w:w="1849" w:type="dxa"/>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Realizar monitoramento da Auditoria Nº 29/2018, verificando o cumprimento das recomendações.</w:t>
            </w:r>
          </w:p>
        </w:tc>
      </w:tr>
      <w:tr w:rsidR="00114F7E">
        <w:trPr>
          <w:cantSplit/>
          <w:tblHeader/>
        </w:trPr>
        <w:tc>
          <w:tcPr>
            <w:tcW w:w="2560" w:type="dxa"/>
            <w:tcBorders>
              <w:left w:val="single" w:sz="6" w:space="0" w:color="000000"/>
            </w:tcBorders>
            <w:shd w:val="clear" w:color="auto" w:fill="auto"/>
            <w:vAlign w:val="center"/>
          </w:tcPr>
          <w:p w:rsidR="00114F7E" w:rsidRDefault="00416CDF">
            <w:pPr>
              <w:jc w:val="center"/>
              <w:rPr>
                <w:rFonts w:ascii="Arial" w:eastAsia="Arial" w:hAnsi="Arial" w:cs="Arial"/>
                <w:b/>
                <w:sz w:val="20"/>
                <w:szCs w:val="20"/>
              </w:rPr>
            </w:pPr>
            <w:r>
              <w:rPr>
                <w:rFonts w:ascii="Arial" w:eastAsia="Arial" w:hAnsi="Arial" w:cs="Arial"/>
                <w:b/>
                <w:sz w:val="20"/>
                <w:szCs w:val="20"/>
              </w:rPr>
              <w:t>Relatório SISAUD nº48</w:t>
            </w:r>
          </w:p>
          <w:p w:rsidR="00114F7E" w:rsidRDefault="00416CDF">
            <w:pPr>
              <w:jc w:val="center"/>
              <w:rPr>
                <w:rFonts w:ascii="Arial" w:eastAsia="Arial" w:hAnsi="Arial" w:cs="Arial"/>
                <w:sz w:val="20"/>
                <w:szCs w:val="20"/>
              </w:rPr>
            </w:pPr>
            <w:r>
              <w:rPr>
                <w:rFonts w:ascii="Arial" w:eastAsia="Arial" w:hAnsi="Arial" w:cs="Arial"/>
                <w:sz w:val="20"/>
                <w:szCs w:val="20"/>
              </w:rPr>
              <w:t>Auditoria da CAB/GAS</w:t>
            </w:r>
          </w:p>
        </w:tc>
        <w:tc>
          <w:tcPr>
            <w:tcW w:w="2013" w:type="dxa"/>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Componente Municipal de Auditoria</w:t>
            </w:r>
          </w:p>
        </w:tc>
        <w:tc>
          <w:tcPr>
            <w:tcW w:w="1956" w:type="dxa"/>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Coordenação de Atenção Básica/Gerência de Atenção á Saúde</w:t>
            </w:r>
          </w:p>
        </w:tc>
        <w:tc>
          <w:tcPr>
            <w:tcW w:w="1134" w:type="dxa"/>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Concluída</w:t>
            </w:r>
          </w:p>
        </w:tc>
        <w:tc>
          <w:tcPr>
            <w:tcW w:w="1849" w:type="dxa"/>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Realizar auditoria operacional para verificar o acesso, a coordenação e a integralidade do cuidado.</w:t>
            </w:r>
          </w:p>
        </w:tc>
      </w:tr>
      <w:tr w:rsidR="00114F7E">
        <w:trPr>
          <w:cantSplit/>
          <w:tblHeader/>
        </w:trPr>
        <w:tc>
          <w:tcPr>
            <w:tcW w:w="2560" w:type="dxa"/>
            <w:tcBorders>
              <w:left w:val="single" w:sz="6" w:space="0" w:color="000000"/>
            </w:tcBorders>
            <w:shd w:val="clear" w:color="auto" w:fill="auto"/>
            <w:vAlign w:val="center"/>
          </w:tcPr>
          <w:p w:rsidR="00114F7E" w:rsidRDefault="00416CDF">
            <w:pPr>
              <w:jc w:val="center"/>
              <w:rPr>
                <w:rFonts w:ascii="Arial" w:eastAsia="Arial" w:hAnsi="Arial" w:cs="Arial"/>
                <w:b/>
                <w:sz w:val="20"/>
                <w:szCs w:val="20"/>
              </w:rPr>
            </w:pPr>
            <w:r>
              <w:rPr>
                <w:rFonts w:ascii="Arial" w:eastAsia="Arial" w:hAnsi="Arial" w:cs="Arial"/>
                <w:b/>
                <w:sz w:val="20"/>
                <w:szCs w:val="20"/>
              </w:rPr>
              <w:t>Relatório SISAUDnº52</w:t>
            </w:r>
          </w:p>
          <w:p w:rsidR="00114F7E" w:rsidRDefault="00416CDF">
            <w:pPr>
              <w:jc w:val="center"/>
              <w:rPr>
                <w:rFonts w:ascii="Arial" w:eastAsia="Arial" w:hAnsi="Arial" w:cs="Arial"/>
                <w:sz w:val="20"/>
                <w:szCs w:val="20"/>
              </w:rPr>
            </w:pPr>
            <w:r>
              <w:rPr>
                <w:rFonts w:ascii="Arial" w:eastAsia="Arial" w:hAnsi="Arial" w:cs="Arial"/>
                <w:sz w:val="20"/>
                <w:szCs w:val="20"/>
              </w:rPr>
              <w:t>UBS Jardim da Penha</w:t>
            </w:r>
          </w:p>
          <w:p w:rsidR="00114F7E" w:rsidRDefault="00114F7E">
            <w:pPr>
              <w:jc w:val="center"/>
              <w:rPr>
                <w:rFonts w:ascii="Arial" w:eastAsia="Arial" w:hAnsi="Arial" w:cs="Arial"/>
                <w:sz w:val="20"/>
                <w:szCs w:val="20"/>
              </w:rPr>
            </w:pPr>
          </w:p>
          <w:p w:rsidR="00114F7E" w:rsidRDefault="00114F7E">
            <w:pPr>
              <w:jc w:val="center"/>
              <w:rPr>
                <w:rFonts w:ascii="Arial" w:eastAsia="Arial" w:hAnsi="Arial" w:cs="Arial"/>
                <w:b/>
                <w:sz w:val="20"/>
                <w:szCs w:val="20"/>
              </w:rPr>
            </w:pPr>
          </w:p>
          <w:p w:rsidR="00114F7E" w:rsidRDefault="00114F7E">
            <w:pPr>
              <w:jc w:val="center"/>
              <w:rPr>
                <w:rFonts w:ascii="Arial" w:eastAsia="Arial" w:hAnsi="Arial" w:cs="Arial"/>
                <w:b/>
                <w:sz w:val="20"/>
                <w:szCs w:val="20"/>
              </w:rPr>
            </w:pPr>
          </w:p>
        </w:tc>
        <w:tc>
          <w:tcPr>
            <w:tcW w:w="2013" w:type="dxa"/>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Componente Municipal de Auditoria</w:t>
            </w:r>
          </w:p>
        </w:tc>
        <w:tc>
          <w:tcPr>
            <w:tcW w:w="1956" w:type="dxa"/>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Unidade Basica de Saude Jardim da Penha Otaviano R Carvalho</w:t>
            </w:r>
          </w:p>
        </w:tc>
        <w:tc>
          <w:tcPr>
            <w:tcW w:w="1134" w:type="dxa"/>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Concluída</w:t>
            </w:r>
          </w:p>
        </w:tc>
        <w:tc>
          <w:tcPr>
            <w:tcW w:w="1849" w:type="dxa"/>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Realizar auditoria operacional para verificar o acesso, a coordenação do cuidado na UBS Jardim da Penha.</w:t>
            </w:r>
          </w:p>
        </w:tc>
      </w:tr>
      <w:tr w:rsidR="00114F7E">
        <w:trPr>
          <w:cantSplit/>
          <w:tblHeader/>
        </w:trPr>
        <w:tc>
          <w:tcPr>
            <w:tcW w:w="2560" w:type="dxa"/>
            <w:tcBorders>
              <w:left w:val="single" w:sz="6" w:space="0" w:color="000000"/>
            </w:tcBorders>
            <w:shd w:val="clear" w:color="auto" w:fill="auto"/>
            <w:vAlign w:val="center"/>
          </w:tcPr>
          <w:p w:rsidR="00114F7E" w:rsidRDefault="00416CDF">
            <w:pPr>
              <w:jc w:val="center"/>
              <w:rPr>
                <w:rFonts w:ascii="Arial" w:eastAsia="Arial" w:hAnsi="Arial" w:cs="Arial"/>
                <w:b/>
                <w:sz w:val="20"/>
                <w:szCs w:val="20"/>
              </w:rPr>
            </w:pPr>
            <w:r>
              <w:rPr>
                <w:rFonts w:ascii="Arial" w:eastAsia="Arial" w:hAnsi="Arial" w:cs="Arial"/>
                <w:b/>
                <w:sz w:val="20"/>
                <w:szCs w:val="20"/>
              </w:rPr>
              <w:t>Monitoramento da auditoria</w:t>
            </w:r>
          </w:p>
          <w:p w:rsidR="00114F7E" w:rsidRDefault="00416CDF">
            <w:pPr>
              <w:jc w:val="center"/>
              <w:rPr>
                <w:rFonts w:ascii="Arial" w:eastAsia="Arial" w:hAnsi="Arial" w:cs="Arial"/>
                <w:sz w:val="20"/>
                <w:szCs w:val="20"/>
              </w:rPr>
            </w:pPr>
            <w:r>
              <w:rPr>
                <w:rFonts w:ascii="Arial" w:eastAsia="Arial" w:hAnsi="Arial" w:cs="Arial"/>
                <w:sz w:val="20"/>
                <w:szCs w:val="20"/>
              </w:rPr>
              <w:t>Nº 36</w:t>
            </w:r>
          </w:p>
        </w:tc>
        <w:tc>
          <w:tcPr>
            <w:tcW w:w="2013" w:type="dxa"/>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Componente Municipal de Auditoria</w:t>
            </w:r>
          </w:p>
        </w:tc>
        <w:tc>
          <w:tcPr>
            <w:tcW w:w="1956" w:type="dxa"/>
            <w:shd w:val="clear" w:color="auto" w:fill="auto"/>
            <w:vAlign w:val="center"/>
          </w:tcPr>
          <w:p w:rsidR="00114F7E" w:rsidRDefault="00114F7E">
            <w:pPr>
              <w:jc w:val="center"/>
              <w:rPr>
                <w:rFonts w:ascii="Arial" w:eastAsia="Arial" w:hAnsi="Arial" w:cs="Arial"/>
                <w:sz w:val="20"/>
                <w:szCs w:val="20"/>
              </w:rPr>
            </w:pPr>
          </w:p>
          <w:p w:rsidR="00114F7E" w:rsidRDefault="00416CDF">
            <w:pPr>
              <w:jc w:val="center"/>
              <w:rPr>
                <w:rFonts w:ascii="Arial" w:eastAsia="Arial" w:hAnsi="Arial" w:cs="Arial"/>
                <w:sz w:val="20"/>
                <w:szCs w:val="20"/>
                <w:highlight w:val="white"/>
              </w:rPr>
            </w:pPr>
            <w:r>
              <w:rPr>
                <w:rFonts w:ascii="Arial" w:eastAsia="Arial" w:hAnsi="Arial" w:cs="Arial"/>
                <w:sz w:val="20"/>
                <w:szCs w:val="20"/>
              </w:rPr>
              <w:t>Centro de Referência e Atendimento ao Idoso (CRAI)</w:t>
            </w:r>
          </w:p>
        </w:tc>
        <w:tc>
          <w:tcPr>
            <w:tcW w:w="1134" w:type="dxa"/>
            <w:shd w:val="clear" w:color="auto" w:fill="auto"/>
            <w:vAlign w:val="center"/>
          </w:tcPr>
          <w:p w:rsidR="00114F7E" w:rsidRDefault="00416CDF">
            <w:pPr>
              <w:jc w:val="center"/>
              <w:rPr>
                <w:rFonts w:ascii="Arial" w:eastAsia="Arial" w:hAnsi="Arial" w:cs="Arial"/>
                <w:sz w:val="20"/>
                <w:szCs w:val="20"/>
              </w:rPr>
            </w:pPr>
            <w:r>
              <w:rPr>
                <w:rFonts w:ascii="Arial" w:eastAsia="Arial" w:hAnsi="Arial" w:cs="Arial"/>
                <w:sz w:val="20"/>
                <w:szCs w:val="20"/>
              </w:rPr>
              <w:t>Concluída</w:t>
            </w:r>
          </w:p>
        </w:tc>
        <w:tc>
          <w:tcPr>
            <w:tcW w:w="1849" w:type="dxa"/>
            <w:shd w:val="clear" w:color="auto" w:fill="auto"/>
            <w:vAlign w:val="center"/>
          </w:tcPr>
          <w:p w:rsidR="00114F7E" w:rsidRDefault="00114F7E">
            <w:pPr>
              <w:jc w:val="center"/>
              <w:rPr>
                <w:rFonts w:ascii="Arial" w:eastAsia="Arial" w:hAnsi="Arial" w:cs="Arial"/>
                <w:sz w:val="20"/>
                <w:szCs w:val="20"/>
                <w:highlight w:val="white"/>
              </w:rPr>
            </w:pPr>
          </w:p>
          <w:p w:rsidR="00114F7E" w:rsidRDefault="00416CDF">
            <w:pPr>
              <w:jc w:val="center"/>
              <w:rPr>
                <w:rFonts w:ascii="Arial" w:eastAsia="Arial" w:hAnsi="Arial" w:cs="Arial"/>
                <w:sz w:val="20"/>
                <w:szCs w:val="20"/>
              </w:rPr>
            </w:pPr>
            <w:r>
              <w:rPr>
                <w:rFonts w:ascii="Arial" w:eastAsia="Arial" w:hAnsi="Arial" w:cs="Arial"/>
                <w:sz w:val="20"/>
                <w:szCs w:val="20"/>
              </w:rPr>
              <w:t>Realizar monitoramento da Auditoria nº 36/2018, para verificar o atendimento às recomendações.</w:t>
            </w:r>
          </w:p>
        </w:tc>
      </w:tr>
    </w:tbl>
    <w:p w:rsidR="00114F7E" w:rsidRDefault="00114F7E">
      <w:pPr>
        <w:spacing w:before="124"/>
        <w:rPr>
          <w:rFonts w:ascii="Arial" w:eastAsia="Arial" w:hAnsi="Arial" w:cs="Arial"/>
          <w:sz w:val="20"/>
          <w:szCs w:val="20"/>
        </w:rPr>
      </w:pPr>
    </w:p>
    <w:p w:rsidR="00114F7E" w:rsidRDefault="00114F7E">
      <w:pPr>
        <w:spacing w:before="124"/>
        <w:rPr>
          <w:rFonts w:ascii="Arial" w:eastAsia="Arial" w:hAnsi="Arial" w:cs="Arial"/>
          <w:sz w:val="20"/>
          <w:szCs w:val="20"/>
        </w:rPr>
      </w:pPr>
    </w:p>
    <w:p w:rsidR="00114F7E" w:rsidRDefault="00114F7E">
      <w:pPr>
        <w:spacing w:before="124"/>
        <w:rPr>
          <w:rFonts w:ascii="Arial" w:eastAsia="Arial" w:hAnsi="Arial" w:cs="Arial"/>
          <w:sz w:val="20"/>
          <w:szCs w:val="20"/>
        </w:rPr>
      </w:pPr>
    </w:p>
    <w:p w:rsidR="00114F7E" w:rsidRDefault="00740076">
      <w:pPr>
        <w:pStyle w:val="Ttulo1"/>
        <w:pBdr>
          <w:top w:val="nil"/>
          <w:left w:val="nil"/>
          <w:bottom w:val="nil"/>
          <w:right w:val="nil"/>
          <w:between w:val="nil"/>
        </w:pBdr>
        <w:tabs>
          <w:tab w:val="left" w:pos="284"/>
        </w:tabs>
        <w:spacing w:before="120" w:line="360" w:lineRule="auto"/>
        <w:ind w:left="0" w:right="425"/>
        <w:rPr>
          <w:sz w:val="22"/>
          <w:szCs w:val="22"/>
        </w:rPr>
      </w:pPr>
      <w:r>
        <w:rPr>
          <w:sz w:val="22"/>
          <w:szCs w:val="22"/>
        </w:rPr>
        <w:t>13</w:t>
      </w:r>
      <w:r w:rsidR="00416CDF">
        <w:rPr>
          <w:sz w:val="22"/>
          <w:szCs w:val="22"/>
        </w:rPr>
        <w:t>. OUTRAS INFORMAÇÕES RELEVANTES</w:t>
      </w:r>
    </w:p>
    <w:p w:rsidR="00114F7E" w:rsidRPr="00112201" w:rsidRDefault="0019313F">
      <w:pPr>
        <w:pStyle w:val="Ttulo1"/>
        <w:pBdr>
          <w:top w:val="nil"/>
          <w:left w:val="nil"/>
          <w:bottom w:val="nil"/>
          <w:right w:val="nil"/>
          <w:between w:val="nil"/>
        </w:pBdr>
        <w:tabs>
          <w:tab w:val="left" w:pos="284"/>
        </w:tabs>
        <w:spacing w:before="120" w:line="360" w:lineRule="auto"/>
        <w:ind w:left="0" w:right="425"/>
        <w:rPr>
          <w:b w:val="0"/>
          <w:sz w:val="22"/>
          <w:szCs w:val="22"/>
        </w:rPr>
      </w:pPr>
      <w:r w:rsidRPr="00112201">
        <w:rPr>
          <w:b w:val="0"/>
          <w:sz w:val="22"/>
          <w:szCs w:val="22"/>
        </w:rPr>
        <w:lastRenderedPageBreak/>
        <w:t>1</w:t>
      </w:r>
      <w:r w:rsidR="00740076" w:rsidRPr="00112201">
        <w:rPr>
          <w:b w:val="0"/>
          <w:sz w:val="22"/>
          <w:szCs w:val="22"/>
        </w:rPr>
        <w:t>3</w:t>
      </w:r>
      <w:r w:rsidR="00112201" w:rsidRPr="00112201">
        <w:rPr>
          <w:b w:val="0"/>
          <w:sz w:val="22"/>
          <w:szCs w:val="22"/>
        </w:rPr>
        <w:t>.1</w:t>
      </w:r>
      <w:r w:rsidR="00416CDF" w:rsidRPr="00112201">
        <w:rPr>
          <w:b w:val="0"/>
          <w:sz w:val="22"/>
          <w:szCs w:val="22"/>
        </w:rPr>
        <w:t xml:space="preserve"> COMPRAS E LICITAÇÕES</w:t>
      </w:r>
      <w:r w:rsidR="00416CDF" w:rsidRPr="00112201">
        <w:rPr>
          <w:b w:val="0"/>
          <w:noProof/>
          <w:lang w:val="pt-BR"/>
        </w:rPr>
        <w:drawing>
          <wp:anchor distT="0" distB="0" distL="114300" distR="114300" simplePos="0" relativeHeight="251667456" behindDoc="0" locked="0" layoutInCell="1" hidden="0" allowOverlap="1" wp14:anchorId="64F1568B" wp14:editId="19920CA2">
            <wp:simplePos x="0" y="0"/>
            <wp:positionH relativeFrom="column">
              <wp:posOffset>1003300</wp:posOffset>
            </wp:positionH>
            <wp:positionV relativeFrom="paragraph">
              <wp:posOffset>114300</wp:posOffset>
            </wp:positionV>
            <wp:extent cx="5942330" cy="20320"/>
            <wp:effectExtent l="0" t="0" r="0" b="0"/>
            <wp:wrapTopAndBottom distT="0" distB="0"/>
            <wp:docPr id="7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46"/>
                    <a:srcRect/>
                    <a:stretch>
                      <a:fillRect/>
                    </a:stretch>
                  </pic:blipFill>
                  <pic:spPr>
                    <a:xfrm>
                      <a:off x="0" y="0"/>
                      <a:ext cx="5942330" cy="20320"/>
                    </a:xfrm>
                    <a:prstGeom prst="rect">
                      <a:avLst/>
                    </a:prstGeom>
                    <a:ln/>
                  </pic:spPr>
                </pic:pic>
              </a:graphicData>
            </a:graphic>
          </wp:anchor>
        </w:drawing>
      </w:r>
    </w:p>
    <w:p w:rsidR="00114F7E" w:rsidRDefault="00416CDF">
      <w:pPr>
        <w:pStyle w:val="Ttulo1"/>
        <w:spacing w:line="276" w:lineRule="auto"/>
        <w:ind w:left="0" w:right="142"/>
        <w:jc w:val="both"/>
        <w:rPr>
          <w:b w:val="0"/>
          <w:sz w:val="22"/>
          <w:szCs w:val="22"/>
        </w:rPr>
      </w:pPr>
      <w:r>
        <w:rPr>
          <w:b w:val="0"/>
          <w:sz w:val="22"/>
          <w:szCs w:val="22"/>
        </w:rPr>
        <w:t>As Licitações da SEMUS</w:t>
      </w:r>
      <w:r>
        <w:rPr>
          <w:b w:val="0"/>
          <w:sz w:val="22"/>
          <w:szCs w:val="22"/>
          <w:vertAlign w:val="superscript"/>
        </w:rPr>
        <w:footnoteReference w:id="74"/>
      </w:r>
      <w:r>
        <w:rPr>
          <w:b w:val="0"/>
          <w:sz w:val="22"/>
          <w:szCs w:val="22"/>
        </w:rPr>
        <w:t xml:space="preserve"> são realizadas através do Sistema do Banco do Brasil (</w:t>
      </w:r>
      <w:hyperlink r:id="rId47">
        <w:r>
          <w:rPr>
            <w:b w:val="0"/>
            <w:sz w:val="22"/>
            <w:szCs w:val="22"/>
            <w:u w:val="single"/>
          </w:rPr>
          <w:t>www.licitacoes-e.com</w:t>
        </w:r>
      </w:hyperlink>
      <w:r>
        <w:rPr>
          <w:b w:val="0"/>
          <w:sz w:val="22"/>
          <w:szCs w:val="22"/>
        </w:rPr>
        <w:t>) na modalidade de Pregão Eletrônico. Em alguns casos, pratica-se o Pregão Presencial devido a especificidade do objeto em questão. Em 2021 foram publicadas 194 licitações e 194 Licitações Concluídas até 31/12/2021, conforme gráficos a seguir:</w:t>
      </w:r>
    </w:p>
    <w:p w:rsidR="00114F7E" w:rsidRPr="00C031BB" w:rsidRDefault="00114F7E">
      <w:pPr>
        <w:pBdr>
          <w:top w:val="nil"/>
          <w:left w:val="nil"/>
          <w:bottom w:val="nil"/>
          <w:right w:val="nil"/>
          <w:between w:val="nil"/>
        </w:pBdr>
        <w:spacing w:before="8"/>
        <w:rPr>
          <w:rFonts w:ascii="Arial" w:eastAsia="Arial" w:hAnsi="Arial" w:cs="Arial"/>
          <w:sz w:val="20"/>
          <w:szCs w:val="20"/>
        </w:rPr>
      </w:pPr>
    </w:p>
    <w:p w:rsidR="00114F7E" w:rsidRDefault="00416CDF">
      <w:pPr>
        <w:rPr>
          <w:rFonts w:ascii="Arial" w:eastAsia="Arial" w:hAnsi="Arial" w:cs="Arial"/>
        </w:rPr>
      </w:pPr>
      <w:r w:rsidRPr="00C031BB">
        <w:rPr>
          <w:rFonts w:ascii="Arial" w:eastAsia="Arial" w:hAnsi="Arial" w:cs="Arial"/>
          <w:b/>
          <w:sz w:val="20"/>
          <w:szCs w:val="20"/>
        </w:rPr>
        <w:t xml:space="preserve">       Gráfico 3 -</w:t>
      </w:r>
      <w:r w:rsidRPr="00C031BB">
        <w:rPr>
          <w:rFonts w:ascii="Arial" w:eastAsia="Arial" w:hAnsi="Arial" w:cs="Arial"/>
          <w:sz w:val="20"/>
          <w:szCs w:val="20"/>
        </w:rPr>
        <w:t xml:space="preserve"> Pro</w:t>
      </w:r>
      <w:r w:rsidR="00C031BB">
        <w:rPr>
          <w:rFonts w:ascii="Arial" w:eastAsia="Arial" w:hAnsi="Arial" w:cs="Arial"/>
          <w:sz w:val="20"/>
          <w:szCs w:val="20"/>
        </w:rPr>
        <w:t>cedimentos Licitatórios em 2021</w:t>
      </w:r>
      <w:r>
        <w:rPr>
          <w:noProof/>
          <w:lang w:val="pt-BR"/>
        </w:rPr>
        <w:drawing>
          <wp:anchor distT="0" distB="0" distL="0" distR="0" simplePos="0" relativeHeight="251668480" behindDoc="0" locked="0" layoutInCell="1" hidden="0" allowOverlap="1" wp14:anchorId="7CF61152" wp14:editId="07036E14">
            <wp:simplePos x="0" y="0"/>
            <wp:positionH relativeFrom="column">
              <wp:posOffset>194310</wp:posOffset>
            </wp:positionH>
            <wp:positionV relativeFrom="paragraph">
              <wp:posOffset>229870</wp:posOffset>
            </wp:positionV>
            <wp:extent cx="5794375" cy="2338705"/>
            <wp:effectExtent l="0" t="0" r="0" b="0"/>
            <wp:wrapTopAndBottom distT="0" distB="0"/>
            <wp:docPr id="6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8"/>
                    <a:srcRect/>
                    <a:stretch>
                      <a:fillRect/>
                    </a:stretch>
                  </pic:blipFill>
                  <pic:spPr>
                    <a:xfrm>
                      <a:off x="0" y="0"/>
                      <a:ext cx="5794375" cy="2338705"/>
                    </a:xfrm>
                    <a:prstGeom prst="rect">
                      <a:avLst/>
                    </a:prstGeom>
                    <a:ln/>
                  </pic:spPr>
                </pic:pic>
              </a:graphicData>
            </a:graphic>
          </wp:anchor>
        </w:drawing>
      </w:r>
    </w:p>
    <w:p w:rsidR="00114F7E" w:rsidRDefault="00416CDF">
      <w:pPr>
        <w:pBdr>
          <w:top w:val="nil"/>
          <w:left w:val="nil"/>
          <w:bottom w:val="nil"/>
          <w:right w:val="nil"/>
          <w:between w:val="nil"/>
        </w:pBdr>
        <w:spacing w:before="6"/>
        <w:rPr>
          <w:rFonts w:ascii="Arial" w:eastAsia="Arial" w:hAnsi="Arial" w:cs="Arial"/>
          <w:b/>
          <w:sz w:val="18"/>
          <w:szCs w:val="18"/>
        </w:rPr>
      </w:pPr>
      <w:r>
        <w:rPr>
          <w:rFonts w:ascii="Arial" w:eastAsia="Arial" w:hAnsi="Arial" w:cs="Arial"/>
          <w:b/>
          <w:sz w:val="18"/>
          <w:szCs w:val="18"/>
        </w:rPr>
        <w:t xml:space="preserve">      Fonte: </w:t>
      </w:r>
      <w:r>
        <w:rPr>
          <w:rFonts w:ascii="Arial" w:eastAsia="Arial" w:hAnsi="Arial" w:cs="Arial"/>
          <w:sz w:val="18"/>
          <w:szCs w:val="18"/>
        </w:rPr>
        <w:t>SEMUS - GL</w:t>
      </w:r>
    </w:p>
    <w:p w:rsidR="00114F7E" w:rsidRDefault="00114F7E">
      <w:pPr>
        <w:pBdr>
          <w:top w:val="nil"/>
          <w:left w:val="nil"/>
          <w:bottom w:val="nil"/>
          <w:right w:val="nil"/>
          <w:between w:val="nil"/>
        </w:pBdr>
        <w:spacing w:before="6"/>
        <w:rPr>
          <w:rFonts w:ascii="Arial" w:eastAsia="Arial" w:hAnsi="Arial" w:cs="Arial"/>
          <w:b/>
          <w:sz w:val="20"/>
          <w:szCs w:val="20"/>
        </w:rPr>
      </w:pPr>
    </w:p>
    <w:p w:rsidR="00C031BB" w:rsidRDefault="00416CDF">
      <w:pPr>
        <w:pBdr>
          <w:top w:val="nil"/>
          <w:left w:val="nil"/>
          <w:bottom w:val="nil"/>
          <w:right w:val="nil"/>
          <w:between w:val="nil"/>
        </w:pBdr>
        <w:spacing w:before="6"/>
        <w:rPr>
          <w:rFonts w:ascii="Arial" w:eastAsia="Arial" w:hAnsi="Arial" w:cs="Arial"/>
          <w:b/>
        </w:rPr>
      </w:pPr>
      <w:r>
        <w:rPr>
          <w:rFonts w:ascii="Arial" w:eastAsia="Arial" w:hAnsi="Arial" w:cs="Arial"/>
          <w:b/>
          <w:sz w:val="20"/>
          <w:szCs w:val="20"/>
        </w:rPr>
        <w:t xml:space="preserve">    </w:t>
      </w:r>
      <w:r>
        <w:rPr>
          <w:rFonts w:ascii="Arial" w:eastAsia="Arial" w:hAnsi="Arial" w:cs="Arial"/>
          <w:b/>
        </w:rPr>
        <w:t xml:space="preserve"> </w:t>
      </w:r>
    </w:p>
    <w:p w:rsidR="00C031BB" w:rsidRDefault="00C031BB">
      <w:pPr>
        <w:pBdr>
          <w:top w:val="nil"/>
          <w:left w:val="nil"/>
          <w:bottom w:val="nil"/>
          <w:right w:val="nil"/>
          <w:between w:val="nil"/>
        </w:pBdr>
        <w:spacing w:before="6"/>
        <w:rPr>
          <w:rFonts w:ascii="Arial" w:eastAsia="Arial" w:hAnsi="Arial" w:cs="Arial"/>
          <w:b/>
        </w:rPr>
      </w:pPr>
    </w:p>
    <w:p w:rsidR="00C031BB" w:rsidRDefault="00C031BB">
      <w:pPr>
        <w:pBdr>
          <w:top w:val="nil"/>
          <w:left w:val="nil"/>
          <w:bottom w:val="nil"/>
          <w:right w:val="nil"/>
          <w:between w:val="nil"/>
        </w:pBdr>
        <w:spacing w:before="6"/>
        <w:rPr>
          <w:rFonts w:ascii="Arial" w:eastAsia="Arial" w:hAnsi="Arial" w:cs="Arial"/>
          <w:b/>
        </w:rPr>
      </w:pPr>
    </w:p>
    <w:p w:rsidR="00C031BB" w:rsidRDefault="00C031BB">
      <w:pPr>
        <w:pBdr>
          <w:top w:val="nil"/>
          <w:left w:val="nil"/>
          <w:bottom w:val="nil"/>
          <w:right w:val="nil"/>
          <w:between w:val="nil"/>
        </w:pBdr>
        <w:spacing w:before="6"/>
        <w:rPr>
          <w:rFonts w:ascii="Arial" w:eastAsia="Arial" w:hAnsi="Arial" w:cs="Arial"/>
          <w:b/>
        </w:rPr>
      </w:pPr>
    </w:p>
    <w:p w:rsidR="00C031BB" w:rsidRDefault="00C031BB">
      <w:pPr>
        <w:pBdr>
          <w:top w:val="nil"/>
          <w:left w:val="nil"/>
          <w:bottom w:val="nil"/>
          <w:right w:val="nil"/>
          <w:between w:val="nil"/>
        </w:pBdr>
        <w:spacing w:before="6"/>
        <w:rPr>
          <w:rFonts w:ascii="Arial" w:eastAsia="Arial" w:hAnsi="Arial" w:cs="Arial"/>
          <w:b/>
        </w:rPr>
      </w:pPr>
    </w:p>
    <w:p w:rsidR="00C031BB" w:rsidRDefault="00C031BB">
      <w:pPr>
        <w:pBdr>
          <w:top w:val="nil"/>
          <w:left w:val="nil"/>
          <w:bottom w:val="nil"/>
          <w:right w:val="nil"/>
          <w:between w:val="nil"/>
        </w:pBdr>
        <w:spacing w:before="6"/>
        <w:rPr>
          <w:rFonts w:ascii="Arial" w:eastAsia="Arial" w:hAnsi="Arial" w:cs="Arial"/>
          <w:b/>
        </w:rPr>
      </w:pPr>
    </w:p>
    <w:p w:rsidR="00C031BB" w:rsidRDefault="00C031BB">
      <w:pPr>
        <w:pBdr>
          <w:top w:val="nil"/>
          <w:left w:val="nil"/>
          <w:bottom w:val="nil"/>
          <w:right w:val="nil"/>
          <w:between w:val="nil"/>
        </w:pBdr>
        <w:spacing w:before="6"/>
        <w:rPr>
          <w:rFonts w:ascii="Arial" w:eastAsia="Arial" w:hAnsi="Arial" w:cs="Arial"/>
          <w:b/>
        </w:rPr>
      </w:pPr>
    </w:p>
    <w:p w:rsidR="00C031BB" w:rsidRDefault="00C031BB">
      <w:pPr>
        <w:pBdr>
          <w:top w:val="nil"/>
          <w:left w:val="nil"/>
          <w:bottom w:val="nil"/>
          <w:right w:val="nil"/>
          <w:between w:val="nil"/>
        </w:pBdr>
        <w:spacing w:before="6"/>
        <w:rPr>
          <w:rFonts w:ascii="Arial" w:eastAsia="Arial" w:hAnsi="Arial" w:cs="Arial"/>
          <w:b/>
        </w:rPr>
      </w:pPr>
    </w:p>
    <w:p w:rsidR="00C031BB" w:rsidRDefault="00C031BB">
      <w:pPr>
        <w:pBdr>
          <w:top w:val="nil"/>
          <w:left w:val="nil"/>
          <w:bottom w:val="nil"/>
          <w:right w:val="nil"/>
          <w:between w:val="nil"/>
        </w:pBdr>
        <w:spacing w:before="6"/>
        <w:rPr>
          <w:rFonts w:ascii="Arial" w:eastAsia="Arial" w:hAnsi="Arial" w:cs="Arial"/>
          <w:b/>
        </w:rPr>
      </w:pPr>
    </w:p>
    <w:p w:rsidR="00C031BB" w:rsidRDefault="00C031BB">
      <w:pPr>
        <w:pBdr>
          <w:top w:val="nil"/>
          <w:left w:val="nil"/>
          <w:bottom w:val="nil"/>
          <w:right w:val="nil"/>
          <w:between w:val="nil"/>
        </w:pBdr>
        <w:spacing w:before="6"/>
        <w:rPr>
          <w:rFonts w:ascii="Arial" w:eastAsia="Arial" w:hAnsi="Arial" w:cs="Arial"/>
          <w:b/>
        </w:rPr>
      </w:pPr>
    </w:p>
    <w:p w:rsidR="00C031BB" w:rsidRDefault="00C031BB">
      <w:pPr>
        <w:pBdr>
          <w:top w:val="nil"/>
          <w:left w:val="nil"/>
          <w:bottom w:val="nil"/>
          <w:right w:val="nil"/>
          <w:between w:val="nil"/>
        </w:pBdr>
        <w:spacing w:before="6"/>
        <w:rPr>
          <w:rFonts w:ascii="Arial" w:eastAsia="Arial" w:hAnsi="Arial" w:cs="Arial"/>
          <w:b/>
        </w:rPr>
      </w:pPr>
    </w:p>
    <w:p w:rsidR="00C031BB" w:rsidRDefault="00C031BB">
      <w:pPr>
        <w:pBdr>
          <w:top w:val="nil"/>
          <w:left w:val="nil"/>
          <w:bottom w:val="nil"/>
          <w:right w:val="nil"/>
          <w:between w:val="nil"/>
        </w:pBdr>
        <w:spacing w:before="6"/>
        <w:rPr>
          <w:rFonts w:ascii="Arial" w:eastAsia="Arial" w:hAnsi="Arial" w:cs="Arial"/>
          <w:b/>
        </w:rPr>
      </w:pPr>
    </w:p>
    <w:p w:rsidR="00C031BB" w:rsidRDefault="00C031BB">
      <w:pPr>
        <w:pBdr>
          <w:top w:val="nil"/>
          <w:left w:val="nil"/>
          <w:bottom w:val="nil"/>
          <w:right w:val="nil"/>
          <w:between w:val="nil"/>
        </w:pBdr>
        <w:spacing w:before="6"/>
        <w:rPr>
          <w:rFonts w:ascii="Arial" w:eastAsia="Arial" w:hAnsi="Arial" w:cs="Arial"/>
          <w:b/>
        </w:rPr>
      </w:pPr>
    </w:p>
    <w:p w:rsidR="00C031BB" w:rsidRDefault="00C031BB">
      <w:pPr>
        <w:pBdr>
          <w:top w:val="nil"/>
          <w:left w:val="nil"/>
          <w:bottom w:val="nil"/>
          <w:right w:val="nil"/>
          <w:between w:val="nil"/>
        </w:pBdr>
        <w:spacing w:before="6"/>
        <w:rPr>
          <w:rFonts w:ascii="Arial" w:eastAsia="Arial" w:hAnsi="Arial" w:cs="Arial"/>
          <w:b/>
        </w:rPr>
      </w:pPr>
    </w:p>
    <w:p w:rsidR="00C031BB" w:rsidRDefault="00C031BB">
      <w:pPr>
        <w:pBdr>
          <w:top w:val="nil"/>
          <w:left w:val="nil"/>
          <w:bottom w:val="nil"/>
          <w:right w:val="nil"/>
          <w:between w:val="nil"/>
        </w:pBdr>
        <w:spacing w:before="6"/>
        <w:rPr>
          <w:rFonts w:ascii="Arial" w:eastAsia="Arial" w:hAnsi="Arial" w:cs="Arial"/>
          <w:b/>
        </w:rPr>
      </w:pPr>
    </w:p>
    <w:p w:rsidR="00114F7E" w:rsidRPr="00C031BB" w:rsidRDefault="00416CDF">
      <w:pPr>
        <w:pBdr>
          <w:top w:val="nil"/>
          <w:left w:val="nil"/>
          <w:bottom w:val="nil"/>
          <w:right w:val="nil"/>
          <w:between w:val="nil"/>
        </w:pBdr>
        <w:spacing w:before="6"/>
        <w:rPr>
          <w:rFonts w:ascii="Arial" w:eastAsia="Arial" w:hAnsi="Arial" w:cs="Arial"/>
          <w:sz w:val="20"/>
          <w:szCs w:val="20"/>
        </w:rPr>
      </w:pPr>
      <w:r w:rsidRPr="00C031BB">
        <w:rPr>
          <w:rFonts w:ascii="Arial" w:eastAsia="Arial" w:hAnsi="Arial" w:cs="Arial"/>
          <w:b/>
          <w:sz w:val="20"/>
          <w:szCs w:val="20"/>
        </w:rPr>
        <w:t>Gráfico 4 -</w:t>
      </w:r>
      <w:r w:rsidRPr="00C031BB">
        <w:rPr>
          <w:rFonts w:ascii="Arial" w:eastAsia="Arial" w:hAnsi="Arial" w:cs="Arial"/>
          <w:sz w:val="20"/>
          <w:szCs w:val="20"/>
        </w:rPr>
        <w:t xml:space="preserve"> Pan</w:t>
      </w:r>
      <w:r w:rsidR="00C031BB" w:rsidRPr="00C031BB">
        <w:rPr>
          <w:rFonts w:ascii="Arial" w:eastAsia="Arial" w:hAnsi="Arial" w:cs="Arial"/>
          <w:sz w:val="20"/>
          <w:szCs w:val="20"/>
        </w:rPr>
        <w:t>orama das Licitações em números</w:t>
      </w:r>
    </w:p>
    <w:p w:rsidR="00114F7E" w:rsidRDefault="00416CDF">
      <w:pPr>
        <w:pBdr>
          <w:top w:val="nil"/>
          <w:left w:val="nil"/>
          <w:bottom w:val="nil"/>
          <w:right w:val="nil"/>
          <w:between w:val="nil"/>
        </w:pBdr>
        <w:spacing w:before="6"/>
        <w:rPr>
          <w:rFonts w:ascii="Arial" w:eastAsia="Arial" w:hAnsi="Arial" w:cs="Arial"/>
          <w:b/>
          <w:sz w:val="18"/>
          <w:szCs w:val="18"/>
        </w:rPr>
      </w:pPr>
      <w:r>
        <w:rPr>
          <w:rFonts w:ascii="Arial" w:eastAsia="Arial" w:hAnsi="Arial" w:cs="Arial"/>
          <w:sz w:val="18"/>
          <w:szCs w:val="18"/>
        </w:rPr>
        <w:lastRenderedPageBreak/>
        <w:t xml:space="preserve">       </w:t>
      </w:r>
      <w:r>
        <w:rPr>
          <w:rFonts w:ascii="Arial" w:eastAsia="Arial" w:hAnsi="Arial" w:cs="Arial"/>
          <w:b/>
          <w:sz w:val="18"/>
          <w:szCs w:val="18"/>
        </w:rPr>
        <w:t xml:space="preserve">Fonte: </w:t>
      </w:r>
      <w:r>
        <w:rPr>
          <w:rFonts w:ascii="Arial" w:eastAsia="Arial" w:hAnsi="Arial" w:cs="Arial"/>
          <w:sz w:val="18"/>
          <w:szCs w:val="18"/>
        </w:rPr>
        <w:t>SEMUS - GL</w:t>
      </w:r>
      <w:r>
        <w:rPr>
          <w:noProof/>
          <w:lang w:val="pt-BR"/>
        </w:rPr>
        <w:drawing>
          <wp:anchor distT="0" distB="0" distL="0" distR="0" simplePos="0" relativeHeight="251669504" behindDoc="0" locked="0" layoutInCell="1" hidden="0" allowOverlap="1">
            <wp:simplePos x="0" y="0"/>
            <wp:positionH relativeFrom="column">
              <wp:posOffset>194310</wp:posOffset>
            </wp:positionH>
            <wp:positionV relativeFrom="paragraph">
              <wp:posOffset>114935</wp:posOffset>
            </wp:positionV>
            <wp:extent cx="5655945" cy="2200910"/>
            <wp:effectExtent l="0" t="0" r="0" b="0"/>
            <wp:wrapTopAndBottom distT="0" distB="0"/>
            <wp:docPr id="7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9"/>
                    <a:srcRect/>
                    <a:stretch>
                      <a:fillRect/>
                    </a:stretch>
                  </pic:blipFill>
                  <pic:spPr>
                    <a:xfrm>
                      <a:off x="0" y="0"/>
                      <a:ext cx="5655945" cy="2200910"/>
                    </a:xfrm>
                    <a:prstGeom prst="rect">
                      <a:avLst/>
                    </a:prstGeom>
                    <a:ln/>
                  </pic:spPr>
                </pic:pic>
              </a:graphicData>
            </a:graphic>
          </wp:anchor>
        </w:drawing>
      </w:r>
    </w:p>
    <w:p w:rsidR="00114F7E" w:rsidRDefault="00114F7E">
      <w:pPr>
        <w:pBdr>
          <w:top w:val="nil"/>
          <w:left w:val="nil"/>
          <w:bottom w:val="nil"/>
          <w:right w:val="nil"/>
          <w:between w:val="nil"/>
        </w:pBdr>
        <w:spacing w:before="3"/>
        <w:rPr>
          <w:rFonts w:ascii="Arial" w:eastAsia="Arial" w:hAnsi="Arial" w:cs="Arial"/>
          <w:sz w:val="18"/>
          <w:szCs w:val="18"/>
        </w:rPr>
      </w:pPr>
    </w:p>
    <w:p w:rsidR="00114F7E" w:rsidRDefault="00114F7E">
      <w:pPr>
        <w:pBdr>
          <w:top w:val="nil"/>
          <w:left w:val="nil"/>
          <w:bottom w:val="nil"/>
          <w:right w:val="nil"/>
          <w:between w:val="nil"/>
        </w:pBdr>
        <w:spacing w:before="9"/>
        <w:rPr>
          <w:rFonts w:ascii="Arial" w:eastAsia="Arial" w:hAnsi="Arial" w:cs="Arial"/>
          <w:sz w:val="16"/>
          <w:szCs w:val="16"/>
        </w:rPr>
      </w:pPr>
    </w:p>
    <w:p w:rsidR="00114F7E" w:rsidRDefault="00416CDF">
      <w:pPr>
        <w:pBdr>
          <w:top w:val="nil"/>
          <w:left w:val="nil"/>
          <w:bottom w:val="nil"/>
          <w:right w:val="nil"/>
          <w:between w:val="nil"/>
        </w:pBdr>
        <w:spacing w:line="276" w:lineRule="auto"/>
        <w:ind w:right="142"/>
        <w:jc w:val="both"/>
        <w:rPr>
          <w:rFonts w:ascii="Arial" w:eastAsia="Arial" w:hAnsi="Arial" w:cs="Arial"/>
        </w:rPr>
      </w:pPr>
      <w:r>
        <w:rPr>
          <w:rFonts w:ascii="Arial" w:eastAsia="Arial" w:hAnsi="Arial" w:cs="Arial"/>
        </w:rPr>
        <w:t>Em relação aos valores envolvidos nos processos licitatórios de 2021, infere-se que houve uma uma economia potencial de cerca de 18,%</w:t>
      </w:r>
      <w:r>
        <w:rPr>
          <w:rFonts w:ascii="Arial" w:eastAsia="Arial" w:hAnsi="Arial" w:cs="Arial"/>
          <w:b/>
        </w:rPr>
        <w:t xml:space="preserve"> </w:t>
      </w:r>
      <w:r>
        <w:rPr>
          <w:rFonts w:ascii="Arial" w:eastAsia="Arial" w:hAnsi="Arial" w:cs="Arial"/>
        </w:rPr>
        <w:t>devido à concorrência verificada nos certames, mesmo com o aumento da demanda por vários insumos, e por consequência, elevando os preços de diversos produtos adquiridos para abastecimento da Rede SEMUS, em razão da persistência da Pandem</w:t>
      </w:r>
      <w:r w:rsidR="00182CA3">
        <w:rPr>
          <w:rFonts w:ascii="Arial" w:eastAsia="Arial" w:hAnsi="Arial" w:cs="Arial"/>
        </w:rPr>
        <w:t>ia do Covid</w:t>
      </w:r>
      <w:r>
        <w:rPr>
          <w:rFonts w:ascii="Arial" w:eastAsia="Arial" w:hAnsi="Arial" w:cs="Arial"/>
        </w:rPr>
        <w:t xml:space="preserve">-19, em 2021. </w:t>
      </w:r>
    </w:p>
    <w:p w:rsidR="00114F7E" w:rsidRDefault="00114F7E">
      <w:pPr>
        <w:pBdr>
          <w:top w:val="nil"/>
          <w:left w:val="nil"/>
          <w:bottom w:val="nil"/>
          <w:right w:val="nil"/>
          <w:between w:val="nil"/>
        </w:pBdr>
        <w:spacing w:line="360" w:lineRule="auto"/>
        <w:jc w:val="both"/>
        <w:rPr>
          <w:rFonts w:ascii="Arial" w:eastAsia="Arial" w:hAnsi="Arial" w:cs="Arial"/>
          <w:sz w:val="24"/>
          <w:szCs w:val="24"/>
        </w:rPr>
      </w:pPr>
    </w:p>
    <w:p w:rsidR="00114F7E" w:rsidRPr="00FB4F98" w:rsidRDefault="00781424">
      <w:pPr>
        <w:pBdr>
          <w:top w:val="nil"/>
          <w:left w:val="nil"/>
          <w:bottom w:val="nil"/>
          <w:right w:val="nil"/>
          <w:between w:val="nil"/>
        </w:pBdr>
        <w:spacing w:before="120" w:line="360" w:lineRule="auto"/>
        <w:rPr>
          <w:rFonts w:ascii="Arial" w:eastAsia="Arial" w:hAnsi="Arial" w:cs="Arial"/>
        </w:rPr>
      </w:pPr>
      <w:r w:rsidRPr="00FB4F98">
        <w:rPr>
          <w:rFonts w:ascii="Arial" w:eastAsia="Arial" w:hAnsi="Arial" w:cs="Arial"/>
        </w:rPr>
        <w:t>13</w:t>
      </w:r>
      <w:r w:rsidR="00FB4F98">
        <w:rPr>
          <w:rFonts w:ascii="Arial" w:eastAsia="Arial" w:hAnsi="Arial" w:cs="Arial"/>
        </w:rPr>
        <w:t>.2</w:t>
      </w:r>
      <w:r w:rsidR="00416CDF" w:rsidRPr="00FB4F98">
        <w:rPr>
          <w:rFonts w:ascii="Arial" w:eastAsia="Arial" w:hAnsi="Arial" w:cs="Arial"/>
        </w:rPr>
        <w:t xml:space="preserve"> BENS MÓVEIS E IMÓVEIS</w:t>
      </w:r>
    </w:p>
    <w:p w:rsidR="00114F7E" w:rsidRDefault="00416CDF">
      <w:pPr>
        <w:pBdr>
          <w:top w:val="nil"/>
          <w:left w:val="nil"/>
          <w:bottom w:val="nil"/>
          <w:right w:val="nil"/>
          <w:between w:val="nil"/>
        </w:pBdr>
        <w:spacing w:line="276" w:lineRule="auto"/>
        <w:ind w:right="142"/>
        <w:jc w:val="both"/>
        <w:rPr>
          <w:rFonts w:ascii="Arial" w:eastAsia="Arial" w:hAnsi="Arial" w:cs="Arial"/>
        </w:rPr>
      </w:pPr>
      <w:r>
        <w:rPr>
          <w:rFonts w:ascii="Arial" w:eastAsia="Arial" w:hAnsi="Arial" w:cs="Arial"/>
        </w:rPr>
        <w:t>A SEMUS atende as legislações vigentes</w:t>
      </w:r>
      <w:r>
        <w:rPr>
          <w:rFonts w:ascii="Arial" w:eastAsia="Arial" w:hAnsi="Arial" w:cs="Arial"/>
          <w:vertAlign w:val="superscript"/>
        </w:rPr>
        <w:footnoteReference w:id="75"/>
      </w:r>
      <w:r>
        <w:rPr>
          <w:rFonts w:ascii="Arial" w:eastAsia="Arial" w:hAnsi="Arial" w:cs="Arial"/>
        </w:rPr>
        <w:t xml:space="preserve"> para implementação das ações de desconcentração patrimonial e possui equipe própria que é incumbida de realizar o levantamento físico e o controle de seu patrimônio, assim como a elaboração de relatórios de bens móveis e imóveis.</w:t>
      </w:r>
    </w:p>
    <w:p w:rsidR="00114F7E" w:rsidRDefault="00114F7E">
      <w:pPr>
        <w:pBdr>
          <w:top w:val="nil"/>
          <w:left w:val="nil"/>
          <w:bottom w:val="nil"/>
          <w:right w:val="nil"/>
          <w:between w:val="nil"/>
        </w:pBdr>
        <w:spacing w:line="276" w:lineRule="auto"/>
        <w:jc w:val="both"/>
        <w:rPr>
          <w:rFonts w:ascii="Arial" w:eastAsia="Arial" w:hAnsi="Arial" w:cs="Arial"/>
        </w:rPr>
      </w:pPr>
    </w:p>
    <w:p w:rsidR="00114F7E" w:rsidRPr="00FB4F98" w:rsidRDefault="00781424">
      <w:pPr>
        <w:pBdr>
          <w:top w:val="nil"/>
          <w:left w:val="nil"/>
          <w:bottom w:val="nil"/>
          <w:right w:val="nil"/>
          <w:between w:val="nil"/>
        </w:pBdr>
        <w:tabs>
          <w:tab w:val="left" w:pos="284"/>
        </w:tabs>
        <w:spacing w:before="120" w:line="360" w:lineRule="auto"/>
        <w:rPr>
          <w:rFonts w:ascii="Arial" w:eastAsia="Arial" w:hAnsi="Arial" w:cs="Arial"/>
        </w:rPr>
      </w:pPr>
      <w:r w:rsidRPr="00FB4F98">
        <w:rPr>
          <w:rFonts w:ascii="Arial" w:eastAsia="Arial" w:hAnsi="Arial" w:cs="Arial"/>
        </w:rPr>
        <w:t>13</w:t>
      </w:r>
      <w:r w:rsidR="00416CDF" w:rsidRPr="00FB4F98">
        <w:rPr>
          <w:rFonts w:ascii="Arial" w:eastAsia="Arial" w:hAnsi="Arial" w:cs="Arial"/>
        </w:rPr>
        <w:t>.3. FROTA DE VEÍCULOS PRÓPRIOS E CONTRATADOS DE TERCEIROS</w:t>
      </w:r>
    </w:p>
    <w:p w:rsidR="00114F7E" w:rsidRDefault="00416CDF">
      <w:pPr>
        <w:pBdr>
          <w:top w:val="nil"/>
          <w:left w:val="nil"/>
          <w:bottom w:val="nil"/>
          <w:right w:val="nil"/>
          <w:between w:val="nil"/>
        </w:pBdr>
        <w:spacing w:line="276" w:lineRule="auto"/>
        <w:ind w:right="142"/>
        <w:jc w:val="both"/>
        <w:rPr>
          <w:rFonts w:ascii="Arial" w:eastAsia="Arial" w:hAnsi="Arial" w:cs="Arial"/>
        </w:rPr>
      </w:pPr>
      <w:r>
        <w:rPr>
          <w:rFonts w:ascii="Arial" w:eastAsia="Arial" w:hAnsi="Arial" w:cs="Arial"/>
        </w:rPr>
        <w:t>A</w:t>
      </w:r>
      <w:r>
        <w:rPr>
          <w:rFonts w:ascii="Arial" w:eastAsia="Arial" w:hAnsi="Arial" w:cs="Arial"/>
          <w:b/>
        </w:rPr>
        <w:t xml:space="preserve"> </w:t>
      </w:r>
      <w:r>
        <w:rPr>
          <w:rFonts w:ascii="Arial" w:eastAsia="Arial" w:hAnsi="Arial" w:cs="Arial"/>
        </w:rPr>
        <w:t>Gerência de Serviços de Apoio à Atenção (GSA), por meio da sua Coordenação de Transporte, é responsável pela coordenação, acompanhamento e equacionamento da utilização da frota de veículos da SEMUS. A Coordenação possui uma central interna de veículos, que gerencia a frota para atender às diversas demandas da rede, tais como: serviços administrativos em geral, zeladoria, visitas domiciliares, matriciamento e reuniões de equipes</w:t>
      </w:r>
      <w:r w:rsidR="00563E93">
        <w:rPr>
          <w:rFonts w:ascii="Arial" w:eastAsia="Arial" w:hAnsi="Arial" w:cs="Arial"/>
        </w:rPr>
        <w:t xml:space="preserve">, dentre outros. Também atende </w:t>
      </w:r>
      <w:r>
        <w:rPr>
          <w:rFonts w:ascii="Arial" w:eastAsia="Arial" w:hAnsi="Arial" w:cs="Arial"/>
        </w:rPr>
        <w:t>demandas dos serviços: Centro de Vigilância e Saúde Ambiental (CVSA), Vigilância Sanitária (VISA), Vigilância Epidemiológica, SOE, Consultório Na Rua, CAPS, PAs, LCM, Central de Insumos (GCIS).</w:t>
      </w:r>
    </w:p>
    <w:p w:rsidR="00114F7E" w:rsidRDefault="00114F7E">
      <w:pPr>
        <w:pBdr>
          <w:top w:val="nil"/>
          <w:left w:val="nil"/>
          <w:bottom w:val="nil"/>
          <w:right w:val="nil"/>
          <w:between w:val="nil"/>
        </w:pBdr>
        <w:spacing w:line="276" w:lineRule="auto"/>
        <w:jc w:val="both"/>
        <w:rPr>
          <w:rFonts w:ascii="Arial" w:eastAsia="Arial" w:hAnsi="Arial" w:cs="Arial"/>
        </w:rPr>
      </w:pPr>
    </w:p>
    <w:p w:rsidR="00114F7E" w:rsidRDefault="00416CDF">
      <w:pPr>
        <w:pBdr>
          <w:top w:val="nil"/>
          <w:left w:val="nil"/>
          <w:bottom w:val="nil"/>
          <w:right w:val="nil"/>
          <w:between w:val="nil"/>
        </w:pBdr>
        <w:spacing w:line="276" w:lineRule="auto"/>
        <w:ind w:right="142"/>
        <w:jc w:val="both"/>
        <w:rPr>
          <w:rFonts w:ascii="Arial" w:eastAsia="Arial" w:hAnsi="Arial" w:cs="Arial"/>
        </w:rPr>
      </w:pPr>
      <w:r>
        <w:rPr>
          <w:rFonts w:ascii="Arial" w:eastAsia="Arial" w:hAnsi="Arial" w:cs="Arial"/>
          <w:b/>
        </w:rPr>
        <w:t xml:space="preserve">Central de Transporte Sanitário: </w:t>
      </w:r>
      <w:r>
        <w:rPr>
          <w:rFonts w:ascii="Arial" w:eastAsia="Arial" w:hAnsi="Arial" w:cs="Arial"/>
        </w:rPr>
        <w:t xml:space="preserve">gerencia uma frota 30 (trinta) veículos próprios (ambulâncias, veículos adaptados para cadeirantes e vans para transporte de pacientes), 29 (vinte e nove) veículos locados e 37 (trinta e sete) motoristas efetivos que viabilizam o deslocamento dos munícipes para atendimento e tratamento na atenção especializada de alta e de média </w:t>
      </w:r>
      <w:r>
        <w:rPr>
          <w:rFonts w:ascii="Arial" w:eastAsia="Arial" w:hAnsi="Arial" w:cs="Arial"/>
        </w:rPr>
        <w:lastRenderedPageBreak/>
        <w:t>complexidade, tais como: hemodiálise, quimioterapia, radioterapia, antibioticoterapia, fisioterapia, consultas e exames especializados, terapias ocupacionais, tratamentos com câmara hiperbárica, realização de curativos de grande porte, revisão de cirurgias, remoção relacionadas às urgências de baixa complexidade, às altas hospitalares, às transferências de unidades de saúde para prontos atendimentos e hospitais e internação compulsória.</w:t>
      </w:r>
    </w:p>
    <w:p w:rsidR="00114F7E" w:rsidRDefault="00114F7E">
      <w:pPr>
        <w:pBdr>
          <w:top w:val="nil"/>
          <w:left w:val="nil"/>
          <w:bottom w:val="nil"/>
          <w:right w:val="nil"/>
          <w:between w:val="nil"/>
        </w:pBdr>
        <w:spacing w:line="276" w:lineRule="auto"/>
        <w:jc w:val="both"/>
        <w:rPr>
          <w:rFonts w:ascii="Arial" w:eastAsia="Arial" w:hAnsi="Arial" w:cs="Arial"/>
        </w:rPr>
      </w:pPr>
    </w:p>
    <w:p w:rsidR="00114F7E" w:rsidRDefault="00416CDF">
      <w:pPr>
        <w:pBdr>
          <w:top w:val="nil"/>
          <w:left w:val="nil"/>
          <w:bottom w:val="nil"/>
          <w:right w:val="nil"/>
          <w:between w:val="nil"/>
        </w:pBdr>
        <w:spacing w:line="276" w:lineRule="auto"/>
        <w:ind w:right="142"/>
        <w:jc w:val="both"/>
        <w:rPr>
          <w:rFonts w:ascii="Arial" w:eastAsia="Arial" w:hAnsi="Arial" w:cs="Arial"/>
        </w:rPr>
      </w:pPr>
      <w:r>
        <w:rPr>
          <w:rFonts w:ascii="Arial" w:eastAsia="Arial" w:hAnsi="Arial" w:cs="Arial"/>
          <w:b/>
        </w:rPr>
        <w:t>Prestação de serviço contratada para transporte de material biológico humano e pequenas cargas</w:t>
      </w:r>
      <w:r>
        <w:rPr>
          <w:rFonts w:ascii="Arial" w:eastAsia="Arial" w:hAnsi="Arial" w:cs="Arial"/>
        </w:rPr>
        <w:t>: a gestão do contrato de vans e motocicletas é da LCM com o</w:t>
      </w:r>
      <w:proofErr w:type="gramStart"/>
      <w:r>
        <w:rPr>
          <w:rFonts w:ascii="Arial" w:eastAsia="Arial" w:hAnsi="Arial" w:cs="Arial"/>
        </w:rPr>
        <w:t xml:space="preserve">  </w:t>
      </w:r>
      <w:proofErr w:type="gramEnd"/>
      <w:r>
        <w:rPr>
          <w:rFonts w:ascii="Arial" w:eastAsia="Arial" w:hAnsi="Arial" w:cs="Arial"/>
        </w:rPr>
        <w:t>estabelecimento das rotas entre o próprio estabelecimento, UBS e Pas.</w:t>
      </w:r>
    </w:p>
    <w:p w:rsidR="00982BC8" w:rsidRDefault="00982BC8">
      <w:pPr>
        <w:pBdr>
          <w:top w:val="nil"/>
          <w:left w:val="nil"/>
          <w:bottom w:val="nil"/>
          <w:right w:val="nil"/>
          <w:between w:val="nil"/>
        </w:pBdr>
        <w:spacing w:line="276" w:lineRule="auto"/>
        <w:ind w:right="142"/>
        <w:jc w:val="both"/>
        <w:rPr>
          <w:rFonts w:ascii="Arial" w:eastAsia="Arial" w:hAnsi="Arial" w:cs="Arial"/>
        </w:rPr>
      </w:pPr>
    </w:p>
    <w:p w:rsidR="00114F7E" w:rsidRPr="00FB4F98" w:rsidRDefault="00781424">
      <w:pPr>
        <w:pBdr>
          <w:top w:val="nil"/>
          <w:left w:val="nil"/>
          <w:bottom w:val="nil"/>
          <w:right w:val="nil"/>
          <w:between w:val="nil"/>
        </w:pBdr>
        <w:tabs>
          <w:tab w:val="left" w:pos="284"/>
        </w:tabs>
        <w:spacing w:before="120" w:line="360" w:lineRule="auto"/>
        <w:rPr>
          <w:rFonts w:ascii="Arial" w:eastAsia="Arial" w:hAnsi="Arial" w:cs="Arial"/>
        </w:rPr>
      </w:pPr>
      <w:r w:rsidRPr="00FB4F98">
        <w:rPr>
          <w:rFonts w:ascii="Arial" w:eastAsia="Arial" w:hAnsi="Arial" w:cs="Arial"/>
        </w:rPr>
        <w:t>13</w:t>
      </w:r>
      <w:r w:rsidR="00416CDF" w:rsidRPr="00FB4F98">
        <w:rPr>
          <w:rFonts w:ascii="Arial" w:eastAsia="Arial" w:hAnsi="Arial" w:cs="Arial"/>
        </w:rPr>
        <w:t>.4. SOBRE BENS IMÓVEIS LOCADOS DE TERCEIROS</w:t>
      </w:r>
    </w:p>
    <w:p w:rsidR="00114F7E" w:rsidRDefault="00416CDF">
      <w:pPr>
        <w:pBdr>
          <w:top w:val="nil"/>
          <w:left w:val="nil"/>
          <w:bottom w:val="nil"/>
          <w:right w:val="nil"/>
          <w:between w:val="nil"/>
        </w:pBdr>
        <w:spacing w:line="276" w:lineRule="auto"/>
        <w:ind w:right="142"/>
        <w:jc w:val="both"/>
        <w:rPr>
          <w:rFonts w:ascii="Arial" w:eastAsia="Arial" w:hAnsi="Arial" w:cs="Arial"/>
        </w:rPr>
      </w:pPr>
      <w:r>
        <w:rPr>
          <w:rFonts w:ascii="Arial" w:eastAsia="Arial" w:hAnsi="Arial" w:cs="Arial"/>
        </w:rPr>
        <w:t>Em 2021, a gestão sobre bens móveis e imóveis locados de terceiros foi realizada tanto pela SEMUS e quanto pela Secretaria Municipal de Administração – SEMAD</w:t>
      </w:r>
      <w:r>
        <w:rPr>
          <w:rFonts w:ascii="Arial" w:eastAsia="Arial" w:hAnsi="Arial" w:cs="Arial"/>
          <w:vertAlign w:val="superscript"/>
        </w:rPr>
        <w:footnoteReference w:id="76"/>
      </w:r>
      <w:r>
        <w:rPr>
          <w:rFonts w:ascii="Arial" w:eastAsia="Arial" w:hAnsi="Arial" w:cs="Arial"/>
        </w:rPr>
        <w:t xml:space="preserve">. </w:t>
      </w:r>
    </w:p>
    <w:p w:rsidR="00114F7E" w:rsidRDefault="00416CDF">
      <w:pPr>
        <w:pBdr>
          <w:top w:val="nil"/>
          <w:left w:val="nil"/>
          <w:bottom w:val="nil"/>
          <w:right w:val="nil"/>
          <w:between w:val="nil"/>
        </w:pBdr>
        <w:spacing w:line="276" w:lineRule="auto"/>
        <w:ind w:right="142"/>
        <w:jc w:val="both"/>
        <w:rPr>
          <w:rFonts w:ascii="Arial" w:eastAsia="Arial" w:hAnsi="Arial" w:cs="Arial"/>
        </w:rPr>
      </w:pPr>
      <w:r>
        <w:rPr>
          <w:rFonts w:ascii="Arial" w:eastAsia="Arial" w:hAnsi="Arial" w:cs="Arial"/>
        </w:rPr>
        <w:t>Segue demonstração das despesas no quadro abaixo.</w:t>
      </w:r>
    </w:p>
    <w:p w:rsidR="00114F7E" w:rsidRDefault="00114F7E">
      <w:pPr>
        <w:pBdr>
          <w:top w:val="nil"/>
          <w:left w:val="nil"/>
          <w:bottom w:val="nil"/>
          <w:right w:val="nil"/>
          <w:between w:val="nil"/>
        </w:pBdr>
        <w:rPr>
          <w:rFonts w:ascii="Arial" w:eastAsia="Arial" w:hAnsi="Arial" w:cs="Arial"/>
          <w:sz w:val="15"/>
          <w:szCs w:val="15"/>
        </w:rPr>
      </w:pPr>
    </w:p>
    <w:p w:rsidR="00114F7E" w:rsidRDefault="00416CDF">
      <w:pPr>
        <w:pBdr>
          <w:top w:val="nil"/>
          <w:left w:val="nil"/>
          <w:bottom w:val="nil"/>
          <w:right w:val="nil"/>
          <w:between w:val="nil"/>
        </w:pBdr>
        <w:spacing w:before="120" w:line="360" w:lineRule="auto"/>
        <w:jc w:val="both"/>
        <w:rPr>
          <w:rFonts w:ascii="Arial" w:eastAsia="Arial" w:hAnsi="Arial" w:cs="Arial"/>
        </w:rPr>
      </w:pPr>
      <w:r>
        <w:rPr>
          <w:rFonts w:ascii="Arial" w:eastAsia="Arial" w:hAnsi="Arial" w:cs="Arial"/>
          <w:b/>
        </w:rPr>
        <w:t xml:space="preserve">Quadro 38 – </w:t>
      </w:r>
      <w:r>
        <w:rPr>
          <w:rFonts w:ascii="Arial" w:eastAsia="Arial" w:hAnsi="Arial" w:cs="Arial"/>
        </w:rPr>
        <w:t>Despesas em R$ com locação de bens imóveis – 2021.</w:t>
      </w:r>
    </w:p>
    <w:tbl>
      <w:tblPr>
        <w:tblStyle w:val="affffffffffff"/>
        <w:tblW w:w="9639"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560"/>
        <w:gridCol w:w="1560"/>
        <w:gridCol w:w="1410"/>
        <w:gridCol w:w="1140"/>
        <w:gridCol w:w="1425"/>
        <w:gridCol w:w="1127"/>
        <w:gridCol w:w="1417"/>
      </w:tblGrid>
      <w:tr w:rsidR="00114F7E">
        <w:trPr>
          <w:cantSplit/>
          <w:tblHeader/>
        </w:trPr>
        <w:tc>
          <w:tcPr>
            <w:tcW w:w="9639" w:type="dxa"/>
            <w:gridSpan w:val="7"/>
            <w:shd w:val="clear" w:color="auto" w:fill="auto"/>
            <w:vAlign w:val="center"/>
          </w:tcPr>
          <w:p w:rsidR="00114F7E" w:rsidRPr="002847A7" w:rsidRDefault="00416CDF">
            <w:pPr>
              <w:pBdr>
                <w:top w:val="nil"/>
                <w:left w:val="nil"/>
                <w:bottom w:val="nil"/>
                <w:right w:val="nil"/>
                <w:between w:val="nil"/>
              </w:pBdr>
              <w:tabs>
                <w:tab w:val="left" w:pos="10206"/>
              </w:tabs>
              <w:ind w:right="142"/>
              <w:jc w:val="center"/>
              <w:rPr>
                <w:rFonts w:ascii="Arial" w:eastAsia="Arial" w:hAnsi="Arial" w:cs="Arial"/>
                <w:b/>
              </w:rPr>
            </w:pPr>
            <w:r w:rsidRPr="002847A7">
              <w:rPr>
                <w:rFonts w:ascii="Arial" w:eastAsia="Arial" w:hAnsi="Arial" w:cs="Arial"/>
                <w:b/>
              </w:rPr>
              <w:t>Despesas com Contrato de locação – 2021</w:t>
            </w:r>
          </w:p>
        </w:tc>
      </w:tr>
      <w:tr w:rsidR="00114F7E">
        <w:trPr>
          <w:cantSplit/>
          <w:tblHeader/>
        </w:trPr>
        <w:tc>
          <w:tcPr>
            <w:tcW w:w="1560" w:type="dxa"/>
            <w:shd w:val="clear" w:color="auto" w:fill="auto"/>
            <w:vAlign w:val="center"/>
          </w:tcPr>
          <w:p w:rsidR="00114F7E" w:rsidRPr="002847A7" w:rsidRDefault="00416CDF">
            <w:pPr>
              <w:pBdr>
                <w:top w:val="nil"/>
                <w:left w:val="nil"/>
                <w:bottom w:val="nil"/>
                <w:right w:val="nil"/>
                <w:between w:val="nil"/>
              </w:pBdr>
              <w:ind w:left="142" w:right="141" w:hanging="45"/>
              <w:jc w:val="center"/>
              <w:rPr>
                <w:rFonts w:ascii="Arial" w:eastAsia="Arial" w:hAnsi="Arial" w:cs="Arial"/>
                <w:b/>
                <w:sz w:val="20"/>
                <w:szCs w:val="20"/>
              </w:rPr>
            </w:pPr>
            <w:r w:rsidRPr="002847A7">
              <w:rPr>
                <w:rFonts w:ascii="Arial" w:eastAsia="Arial" w:hAnsi="Arial" w:cs="Arial"/>
                <w:b/>
                <w:sz w:val="20"/>
                <w:szCs w:val="20"/>
              </w:rPr>
              <w:t>Contrato de aluguéis c/</w:t>
            </w:r>
          </w:p>
        </w:tc>
        <w:tc>
          <w:tcPr>
            <w:tcW w:w="1560" w:type="dxa"/>
            <w:shd w:val="clear" w:color="auto" w:fill="auto"/>
            <w:vAlign w:val="center"/>
          </w:tcPr>
          <w:p w:rsidR="00114F7E" w:rsidRPr="002847A7" w:rsidRDefault="00416CDF">
            <w:pPr>
              <w:pBdr>
                <w:top w:val="nil"/>
                <w:left w:val="nil"/>
                <w:bottom w:val="nil"/>
                <w:right w:val="nil"/>
                <w:between w:val="nil"/>
              </w:pBdr>
              <w:jc w:val="center"/>
              <w:rPr>
                <w:rFonts w:ascii="Arial" w:eastAsia="Arial" w:hAnsi="Arial" w:cs="Arial"/>
                <w:b/>
                <w:sz w:val="20"/>
                <w:szCs w:val="20"/>
              </w:rPr>
            </w:pPr>
            <w:r w:rsidRPr="002847A7">
              <w:rPr>
                <w:rFonts w:ascii="Arial" w:eastAsia="Arial" w:hAnsi="Arial" w:cs="Arial"/>
                <w:b/>
                <w:sz w:val="20"/>
                <w:szCs w:val="20"/>
              </w:rPr>
              <w:t>Endereço</w:t>
            </w:r>
          </w:p>
        </w:tc>
        <w:tc>
          <w:tcPr>
            <w:tcW w:w="1410" w:type="dxa"/>
            <w:shd w:val="clear" w:color="auto" w:fill="auto"/>
            <w:vAlign w:val="center"/>
          </w:tcPr>
          <w:p w:rsidR="00114F7E" w:rsidRPr="002847A7" w:rsidRDefault="00416CDF">
            <w:pPr>
              <w:pBdr>
                <w:top w:val="nil"/>
                <w:left w:val="nil"/>
                <w:bottom w:val="nil"/>
                <w:right w:val="nil"/>
                <w:between w:val="nil"/>
              </w:pBdr>
              <w:jc w:val="center"/>
              <w:rPr>
                <w:rFonts w:ascii="Arial" w:eastAsia="Arial" w:hAnsi="Arial" w:cs="Arial"/>
                <w:b/>
                <w:sz w:val="20"/>
                <w:szCs w:val="20"/>
              </w:rPr>
            </w:pPr>
            <w:r w:rsidRPr="002847A7">
              <w:rPr>
                <w:rFonts w:ascii="Arial" w:eastAsia="Arial" w:hAnsi="Arial" w:cs="Arial"/>
                <w:b/>
                <w:sz w:val="20"/>
                <w:szCs w:val="20"/>
              </w:rPr>
              <w:t>Serviço</w:t>
            </w:r>
          </w:p>
        </w:tc>
        <w:tc>
          <w:tcPr>
            <w:tcW w:w="1140" w:type="dxa"/>
            <w:shd w:val="clear" w:color="auto" w:fill="auto"/>
            <w:vAlign w:val="center"/>
          </w:tcPr>
          <w:p w:rsidR="00114F7E" w:rsidRPr="002847A7" w:rsidRDefault="00416CDF">
            <w:pPr>
              <w:pBdr>
                <w:top w:val="nil"/>
                <w:left w:val="nil"/>
                <w:bottom w:val="nil"/>
                <w:right w:val="nil"/>
                <w:between w:val="nil"/>
              </w:pBdr>
              <w:ind w:firstLine="6"/>
              <w:jc w:val="center"/>
              <w:rPr>
                <w:rFonts w:ascii="Arial" w:eastAsia="Arial" w:hAnsi="Arial" w:cs="Arial"/>
                <w:b/>
                <w:sz w:val="20"/>
                <w:szCs w:val="20"/>
              </w:rPr>
            </w:pPr>
            <w:r w:rsidRPr="002847A7">
              <w:rPr>
                <w:rFonts w:ascii="Arial" w:eastAsia="Arial" w:hAnsi="Arial" w:cs="Arial"/>
                <w:b/>
                <w:sz w:val="20"/>
                <w:szCs w:val="20"/>
              </w:rPr>
              <w:t>Nº Contrato</w:t>
            </w:r>
          </w:p>
        </w:tc>
        <w:tc>
          <w:tcPr>
            <w:tcW w:w="1425" w:type="dxa"/>
            <w:shd w:val="clear" w:color="auto" w:fill="auto"/>
            <w:vAlign w:val="center"/>
          </w:tcPr>
          <w:p w:rsidR="00114F7E" w:rsidRPr="002847A7" w:rsidRDefault="00416CDF">
            <w:pPr>
              <w:pBdr>
                <w:top w:val="nil"/>
                <w:left w:val="nil"/>
                <w:bottom w:val="nil"/>
                <w:right w:val="nil"/>
                <w:between w:val="nil"/>
              </w:pBdr>
              <w:jc w:val="center"/>
              <w:rPr>
                <w:rFonts w:ascii="Arial" w:eastAsia="Arial" w:hAnsi="Arial" w:cs="Arial"/>
                <w:b/>
                <w:sz w:val="20"/>
                <w:szCs w:val="20"/>
              </w:rPr>
            </w:pPr>
            <w:r w:rsidRPr="002847A7">
              <w:rPr>
                <w:rFonts w:ascii="Arial" w:eastAsia="Arial" w:hAnsi="Arial" w:cs="Arial"/>
                <w:b/>
                <w:sz w:val="20"/>
                <w:szCs w:val="20"/>
              </w:rPr>
              <w:t>Nº Processo</w:t>
            </w:r>
          </w:p>
        </w:tc>
        <w:tc>
          <w:tcPr>
            <w:tcW w:w="1127" w:type="dxa"/>
            <w:shd w:val="clear" w:color="auto" w:fill="auto"/>
            <w:vAlign w:val="center"/>
          </w:tcPr>
          <w:p w:rsidR="00114F7E" w:rsidRPr="002847A7" w:rsidRDefault="00416CDF">
            <w:pPr>
              <w:pBdr>
                <w:top w:val="nil"/>
                <w:left w:val="nil"/>
                <w:bottom w:val="nil"/>
                <w:right w:val="nil"/>
                <w:between w:val="nil"/>
              </w:pBdr>
              <w:jc w:val="center"/>
              <w:rPr>
                <w:rFonts w:ascii="Arial" w:eastAsia="Arial" w:hAnsi="Arial" w:cs="Arial"/>
                <w:b/>
                <w:sz w:val="20"/>
                <w:szCs w:val="20"/>
              </w:rPr>
            </w:pPr>
            <w:r w:rsidRPr="002847A7">
              <w:rPr>
                <w:rFonts w:ascii="Arial" w:eastAsia="Arial" w:hAnsi="Arial" w:cs="Arial"/>
                <w:b/>
                <w:sz w:val="20"/>
                <w:szCs w:val="20"/>
              </w:rPr>
              <w:t>Valor Anual (jan a dez*)</w:t>
            </w:r>
          </w:p>
        </w:tc>
        <w:tc>
          <w:tcPr>
            <w:tcW w:w="1417" w:type="dxa"/>
            <w:shd w:val="clear" w:color="auto" w:fill="auto"/>
            <w:vAlign w:val="center"/>
          </w:tcPr>
          <w:p w:rsidR="00114F7E" w:rsidRPr="002847A7" w:rsidRDefault="00416CDF">
            <w:pPr>
              <w:pBdr>
                <w:top w:val="nil"/>
                <w:left w:val="nil"/>
                <w:bottom w:val="nil"/>
                <w:right w:val="nil"/>
                <w:between w:val="nil"/>
              </w:pBdr>
              <w:jc w:val="center"/>
              <w:rPr>
                <w:rFonts w:ascii="Arial" w:eastAsia="Arial" w:hAnsi="Arial" w:cs="Arial"/>
                <w:b/>
                <w:sz w:val="20"/>
                <w:szCs w:val="20"/>
              </w:rPr>
            </w:pPr>
            <w:r w:rsidRPr="002847A7">
              <w:rPr>
                <w:rFonts w:ascii="Arial" w:eastAsia="Arial" w:hAnsi="Arial" w:cs="Arial"/>
                <w:b/>
                <w:sz w:val="20"/>
                <w:szCs w:val="20"/>
              </w:rPr>
              <w:t>Valor Global</w:t>
            </w:r>
          </w:p>
        </w:tc>
      </w:tr>
      <w:tr w:rsidR="00114F7E">
        <w:trPr>
          <w:cantSplit/>
          <w:tblHeader/>
        </w:trPr>
        <w:tc>
          <w:tcPr>
            <w:tcW w:w="1560" w:type="dxa"/>
            <w:shd w:val="clear" w:color="auto" w:fill="auto"/>
            <w:vAlign w:val="center"/>
          </w:tcPr>
          <w:p w:rsidR="00114F7E" w:rsidRDefault="00416CDF">
            <w:pPr>
              <w:pBdr>
                <w:top w:val="nil"/>
                <w:left w:val="nil"/>
                <w:bottom w:val="nil"/>
                <w:right w:val="nil"/>
                <w:between w:val="nil"/>
              </w:pBdr>
              <w:ind w:left="142" w:right="141"/>
              <w:jc w:val="center"/>
              <w:rPr>
                <w:rFonts w:ascii="Arial" w:eastAsia="Arial" w:hAnsi="Arial" w:cs="Arial"/>
                <w:sz w:val="20"/>
                <w:szCs w:val="20"/>
              </w:rPr>
            </w:pPr>
            <w:r>
              <w:rPr>
                <w:rFonts w:ascii="Arial" w:eastAsia="Arial" w:hAnsi="Arial" w:cs="Arial"/>
                <w:sz w:val="20"/>
                <w:szCs w:val="20"/>
              </w:rPr>
              <w:t>Sônia Regina</w:t>
            </w:r>
          </w:p>
          <w:p w:rsidR="00114F7E" w:rsidRDefault="00416CDF">
            <w:pPr>
              <w:pBdr>
                <w:top w:val="nil"/>
                <w:left w:val="nil"/>
                <w:bottom w:val="nil"/>
                <w:right w:val="nil"/>
                <w:between w:val="nil"/>
              </w:pBdr>
              <w:ind w:left="142" w:right="141"/>
              <w:jc w:val="center"/>
              <w:rPr>
                <w:rFonts w:ascii="Arial" w:eastAsia="Arial" w:hAnsi="Arial" w:cs="Arial"/>
                <w:sz w:val="20"/>
                <w:szCs w:val="20"/>
              </w:rPr>
            </w:pPr>
            <w:r>
              <w:rPr>
                <w:rFonts w:ascii="Arial" w:eastAsia="Arial" w:hAnsi="Arial" w:cs="Arial"/>
                <w:sz w:val="20"/>
                <w:szCs w:val="20"/>
              </w:rPr>
              <w:t>de Paula Cosmo</w:t>
            </w:r>
          </w:p>
        </w:tc>
        <w:tc>
          <w:tcPr>
            <w:tcW w:w="1560" w:type="dxa"/>
            <w:vMerge w:val="restart"/>
            <w:shd w:val="clear" w:color="auto" w:fill="auto"/>
            <w:vAlign w:val="center"/>
          </w:tcPr>
          <w:p w:rsidR="00114F7E" w:rsidRDefault="00416CDF">
            <w:pPr>
              <w:pBdr>
                <w:top w:val="nil"/>
                <w:left w:val="nil"/>
                <w:bottom w:val="nil"/>
                <w:right w:val="nil"/>
                <w:between w:val="nil"/>
              </w:pBdr>
              <w:ind w:hanging="2"/>
              <w:jc w:val="center"/>
              <w:rPr>
                <w:rFonts w:ascii="Arial" w:eastAsia="Arial" w:hAnsi="Arial" w:cs="Arial"/>
                <w:sz w:val="20"/>
                <w:szCs w:val="20"/>
              </w:rPr>
            </w:pPr>
            <w:r>
              <w:rPr>
                <w:rFonts w:ascii="Arial" w:eastAsia="Arial" w:hAnsi="Arial" w:cs="Arial"/>
                <w:sz w:val="20"/>
                <w:szCs w:val="20"/>
              </w:rPr>
              <w:t>Rua Amélia da Cunha Ornelas, nº 431, Bento Ferreira, Vitória/ES</w:t>
            </w:r>
          </w:p>
        </w:tc>
        <w:tc>
          <w:tcPr>
            <w:tcW w:w="1410" w:type="dxa"/>
            <w:vMerge w:val="restart"/>
            <w:shd w:val="clear" w:color="auto" w:fill="auto"/>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CAPS Infantil</w:t>
            </w:r>
          </w:p>
        </w:tc>
        <w:tc>
          <w:tcPr>
            <w:tcW w:w="1140" w:type="dxa"/>
            <w:vMerge w:val="restart"/>
            <w:shd w:val="clear" w:color="auto" w:fill="auto"/>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056/2020</w:t>
            </w:r>
          </w:p>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057/2020</w:t>
            </w:r>
          </w:p>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058/2020</w:t>
            </w:r>
          </w:p>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059/2020</w:t>
            </w:r>
          </w:p>
        </w:tc>
        <w:tc>
          <w:tcPr>
            <w:tcW w:w="1425" w:type="dxa"/>
            <w:vMerge w:val="restart"/>
            <w:shd w:val="clear" w:color="auto" w:fill="auto"/>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367590/2010</w:t>
            </w:r>
          </w:p>
        </w:tc>
        <w:tc>
          <w:tcPr>
            <w:tcW w:w="1127"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58.036,44</w:t>
            </w:r>
          </w:p>
        </w:tc>
        <w:tc>
          <w:tcPr>
            <w:tcW w:w="1417"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166.564,28</w:t>
            </w:r>
          </w:p>
          <w:p w:rsidR="00114F7E" w:rsidRDefault="00416CDF">
            <w:pPr>
              <w:pBdr>
                <w:top w:val="nil"/>
                <w:left w:val="nil"/>
                <w:bottom w:val="nil"/>
                <w:right w:val="nil"/>
                <w:between w:val="nil"/>
              </w:pBdr>
              <w:ind w:hanging="3"/>
              <w:jc w:val="center"/>
              <w:rPr>
                <w:rFonts w:ascii="Arial" w:eastAsia="Arial" w:hAnsi="Arial" w:cs="Arial"/>
                <w:sz w:val="20"/>
                <w:szCs w:val="20"/>
              </w:rPr>
            </w:pPr>
            <w:r>
              <w:rPr>
                <w:rFonts w:ascii="Arial" w:eastAsia="Arial" w:hAnsi="Arial" w:cs="Arial"/>
                <w:sz w:val="20"/>
                <w:szCs w:val="20"/>
              </w:rPr>
              <w:t>Início: 01/01/2020</w:t>
            </w:r>
          </w:p>
        </w:tc>
      </w:tr>
      <w:tr w:rsidR="00114F7E">
        <w:trPr>
          <w:cantSplit/>
          <w:tblHeader/>
        </w:trPr>
        <w:tc>
          <w:tcPr>
            <w:tcW w:w="1560" w:type="dxa"/>
            <w:shd w:val="clear" w:color="auto" w:fill="auto"/>
            <w:vAlign w:val="center"/>
          </w:tcPr>
          <w:p w:rsidR="00114F7E" w:rsidRDefault="00416CDF">
            <w:pPr>
              <w:pBdr>
                <w:top w:val="nil"/>
                <w:left w:val="nil"/>
                <w:bottom w:val="nil"/>
                <w:right w:val="nil"/>
                <w:between w:val="nil"/>
              </w:pBdr>
              <w:ind w:left="142" w:right="141" w:firstLine="171"/>
              <w:jc w:val="center"/>
              <w:rPr>
                <w:rFonts w:ascii="Arial" w:eastAsia="Arial" w:hAnsi="Arial" w:cs="Arial"/>
                <w:sz w:val="20"/>
                <w:szCs w:val="20"/>
              </w:rPr>
            </w:pPr>
            <w:r>
              <w:rPr>
                <w:rFonts w:ascii="Arial" w:eastAsia="Arial" w:hAnsi="Arial" w:cs="Arial"/>
                <w:sz w:val="20"/>
                <w:szCs w:val="20"/>
              </w:rPr>
              <w:t>Rafael de Paula Cosmo</w:t>
            </w:r>
          </w:p>
        </w:tc>
        <w:tc>
          <w:tcPr>
            <w:tcW w:w="1560" w:type="dxa"/>
            <w:vMerge/>
            <w:shd w:val="clear" w:color="auto" w:fill="auto"/>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410" w:type="dxa"/>
            <w:vMerge/>
            <w:shd w:val="clear" w:color="auto" w:fill="auto"/>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140" w:type="dxa"/>
            <w:vMerge/>
            <w:shd w:val="clear" w:color="auto" w:fill="auto"/>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425" w:type="dxa"/>
            <w:vMerge/>
            <w:shd w:val="clear" w:color="auto" w:fill="auto"/>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127"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19.329,84</w:t>
            </w:r>
          </w:p>
        </w:tc>
        <w:tc>
          <w:tcPr>
            <w:tcW w:w="1417"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55.476,58</w:t>
            </w:r>
          </w:p>
          <w:p w:rsidR="00114F7E" w:rsidRDefault="00416CDF">
            <w:pPr>
              <w:pBdr>
                <w:top w:val="nil"/>
                <w:left w:val="nil"/>
                <w:bottom w:val="nil"/>
                <w:right w:val="nil"/>
                <w:between w:val="nil"/>
              </w:pBdr>
              <w:ind w:firstLine="1"/>
              <w:jc w:val="center"/>
              <w:rPr>
                <w:rFonts w:ascii="Arial" w:eastAsia="Arial" w:hAnsi="Arial" w:cs="Arial"/>
                <w:sz w:val="20"/>
                <w:szCs w:val="20"/>
              </w:rPr>
            </w:pPr>
            <w:r>
              <w:rPr>
                <w:rFonts w:ascii="Arial" w:eastAsia="Arial" w:hAnsi="Arial" w:cs="Arial"/>
                <w:sz w:val="20"/>
                <w:szCs w:val="20"/>
              </w:rPr>
              <w:t>Início: 01/01/2020</w:t>
            </w:r>
          </w:p>
        </w:tc>
      </w:tr>
      <w:tr w:rsidR="00114F7E">
        <w:trPr>
          <w:cantSplit/>
          <w:tblHeader/>
        </w:trPr>
        <w:tc>
          <w:tcPr>
            <w:tcW w:w="1560" w:type="dxa"/>
            <w:shd w:val="clear" w:color="auto" w:fill="auto"/>
            <w:vAlign w:val="center"/>
          </w:tcPr>
          <w:p w:rsidR="00114F7E" w:rsidRDefault="00416CDF">
            <w:pPr>
              <w:pBdr>
                <w:top w:val="nil"/>
                <w:left w:val="nil"/>
                <w:bottom w:val="nil"/>
                <w:right w:val="nil"/>
                <w:between w:val="nil"/>
              </w:pBdr>
              <w:ind w:left="142" w:right="141"/>
              <w:jc w:val="center"/>
              <w:rPr>
                <w:rFonts w:ascii="Arial" w:eastAsia="Arial" w:hAnsi="Arial" w:cs="Arial"/>
                <w:sz w:val="20"/>
                <w:szCs w:val="20"/>
              </w:rPr>
            </w:pPr>
            <w:r>
              <w:rPr>
                <w:rFonts w:ascii="Arial" w:eastAsia="Arial" w:hAnsi="Arial" w:cs="Arial"/>
                <w:sz w:val="20"/>
                <w:szCs w:val="20"/>
              </w:rPr>
              <w:t>Luisa de Paula Cosmo</w:t>
            </w:r>
          </w:p>
        </w:tc>
        <w:tc>
          <w:tcPr>
            <w:tcW w:w="1560" w:type="dxa"/>
            <w:vMerge/>
            <w:shd w:val="clear" w:color="auto" w:fill="auto"/>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410" w:type="dxa"/>
            <w:vMerge/>
            <w:shd w:val="clear" w:color="auto" w:fill="auto"/>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140" w:type="dxa"/>
            <w:vMerge/>
            <w:shd w:val="clear" w:color="auto" w:fill="auto"/>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425" w:type="dxa"/>
            <w:vMerge/>
            <w:shd w:val="clear" w:color="auto" w:fill="auto"/>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127"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19.329,84</w:t>
            </w:r>
          </w:p>
        </w:tc>
        <w:tc>
          <w:tcPr>
            <w:tcW w:w="1417"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55.476,58</w:t>
            </w:r>
          </w:p>
          <w:p w:rsidR="00114F7E" w:rsidRDefault="00416CDF">
            <w:pPr>
              <w:pBdr>
                <w:top w:val="nil"/>
                <w:left w:val="nil"/>
                <w:bottom w:val="nil"/>
                <w:right w:val="nil"/>
                <w:between w:val="nil"/>
              </w:pBdr>
              <w:ind w:firstLine="1"/>
              <w:jc w:val="center"/>
              <w:rPr>
                <w:rFonts w:ascii="Arial" w:eastAsia="Arial" w:hAnsi="Arial" w:cs="Arial"/>
                <w:sz w:val="20"/>
                <w:szCs w:val="20"/>
              </w:rPr>
            </w:pPr>
            <w:r>
              <w:rPr>
                <w:rFonts w:ascii="Arial" w:eastAsia="Arial" w:hAnsi="Arial" w:cs="Arial"/>
                <w:sz w:val="20"/>
                <w:szCs w:val="20"/>
              </w:rPr>
              <w:t>Início: 01/01/2020</w:t>
            </w:r>
          </w:p>
        </w:tc>
      </w:tr>
      <w:tr w:rsidR="00114F7E">
        <w:trPr>
          <w:cantSplit/>
          <w:tblHeader/>
        </w:trPr>
        <w:tc>
          <w:tcPr>
            <w:tcW w:w="1560" w:type="dxa"/>
            <w:shd w:val="clear" w:color="auto" w:fill="auto"/>
            <w:vAlign w:val="center"/>
          </w:tcPr>
          <w:p w:rsidR="00114F7E" w:rsidRDefault="00416CDF">
            <w:pPr>
              <w:pBdr>
                <w:top w:val="nil"/>
                <w:left w:val="nil"/>
                <w:bottom w:val="nil"/>
                <w:right w:val="nil"/>
                <w:between w:val="nil"/>
              </w:pBdr>
              <w:ind w:left="142" w:right="141"/>
              <w:jc w:val="center"/>
              <w:rPr>
                <w:rFonts w:ascii="Arial" w:eastAsia="Arial" w:hAnsi="Arial" w:cs="Arial"/>
                <w:sz w:val="20"/>
                <w:szCs w:val="20"/>
              </w:rPr>
            </w:pPr>
            <w:r>
              <w:rPr>
                <w:rFonts w:ascii="Arial" w:eastAsia="Arial" w:hAnsi="Arial" w:cs="Arial"/>
                <w:sz w:val="20"/>
                <w:szCs w:val="20"/>
              </w:rPr>
              <w:t>Flávia de Paula Cosmo</w:t>
            </w:r>
          </w:p>
        </w:tc>
        <w:tc>
          <w:tcPr>
            <w:tcW w:w="1560" w:type="dxa"/>
            <w:vMerge/>
            <w:shd w:val="clear" w:color="auto" w:fill="auto"/>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410" w:type="dxa"/>
            <w:vMerge/>
            <w:shd w:val="clear" w:color="auto" w:fill="auto"/>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140" w:type="dxa"/>
            <w:vMerge/>
            <w:shd w:val="clear" w:color="auto" w:fill="auto"/>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425" w:type="dxa"/>
            <w:vMerge/>
            <w:shd w:val="clear" w:color="auto" w:fill="auto"/>
            <w:vAlign w:val="center"/>
          </w:tcPr>
          <w:p w:rsidR="00114F7E" w:rsidRDefault="00114F7E">
            <w:pPr>
              <w:widowControl w:val="0"/>
              <w:pBdr>
                <w:top w:val="nil"/>
                <w:left w:val="nil"/>
                <w:bottom w:val="nil"/>
                <w:right w:val="nil"/>
                <w:between w:val="nil"/>
              </w:pBdr>
              <w:spacing w:line="276" w:lineRule="auto"/>
              <w:rPr>
                <w:rFonts w:ascii="Arial" w:eastAsia="Arial" w:hAnsi="Arial" w:cs="Arial"/>
                <w:sz w:val="20"/>
                <w:szCs w:val="20"/>
              </w:rPr>
            </w:pPr>
          </w:p>
        </w:tc>
        <w:tc>
          <w:tcPr>
            <w:tcW w:w="1127"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19.329,84</w:t>
            </w:r>
          </w:p>
        </w:tc>
        <w:tc>
          <w:tcPr>
            <w:tcW w:w="1417"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55.476,58</w:t>
            </w:r>
          </w:p>
          <w:p w:rsidR="00114F7E" w:rsidRDefault="00416CDF">
            <w:pPr>
              <w:pBdr>
                <w:top w:val="nil"/>
                <w:left w:val="nil"/>
                <w:bottom w:val="nil"/>
                <w:right w:val="nil"/>
                <w:between w:val="nil"/>
              </w:pBdr>
              <w:ind w:firstLine="1"/>
              <w:jc w:val="center"/>
              <w:rPr>
                <w:rFonts w:ascii="Arial" w:eastAsia="Arial" w:hAnsi="Arial" w:cs="Arial"/>
                <w:sz w:val="20"/>
                <w:szCs w:val="20"/>
              </w:rPr>
            </w:pPr>
            <w:r>
              <w:rPr>
                <w:rFonts w:ascii="Arial" w:eastAsia="Arial" w:hAnsi="Arial" w:cs="Arial"/>
                <w:sz w:val="20"/>
                <w:szCs w:val="20"/>
              </w:rPr>
              <w:t>Início: 01/01/2020</w:t>
            </w:r>
          </w:p>
        </w:tc>
      </w:tr>
      <w:tr w:rsidR="00114F7E">
        <w:trPr>
          <w:cantSplit/>
          <w:tblHeader/>
        </w:trPr>
        <w:tc>
          <w:tcPr>
            <w:tcW w:w="1560" w:type="dxa"/>
            <w:shd w:val="clear" w:color="auto" w:fill="auto"/>
            <w:vAlign w:val="center"/>
          </w:tcPr>
          <w:p w:rsidR="00114F7E" w:rsidRDefault="00114F7E">
            <w:pPr>
              <w:pBdr>
                <w:top w:val="nil"/>
                <w:left w:val="nil"/>
                <w:bottom w:val="nil"/>
                <w:right w:val="nil"/>
                <w:between w:val="nil"/>
              </w:pBdr>
              <w:ind w:left="142" w:right="141"/>
              <w:jc w:val="center"/>
              <w:rPr>
                <w:rFonts w:ascii="Arial" w:eastAsia="Arial" w:hAnsi="Arial" w:cs="Arial"/>
                <w:b/>
              </w:rPr>
            </w:pPr>
          </w:p>
          <w:p w:rsidR="00114F7E" w:rsidRDefault="00416CDF">
            <w:pPr>
              <w:pBdr>
                <w:top w:val="nil"/>
                <w:left w:val="nil"/>
                <w:bottom w:val="nil"/>
                <w:right w:val="nil"/>
                <w:between w:val="nil"/>
              </w:pBdr>
              <w:ind w:left="142" w:right="141"/>
              <w:jc w:val="center"/>
              <w:rPr>
                <w:rFonts w:ascii="Arial" w:eastAsia="Arial" w:hAnsi="Arial" w:cs="Arial"/>
                <w:sz w:val="20"/>
                <w:szCs w:val="20"/>
              </w:rPr>
            </w:pPr>
            <w:r>
              <w:rPr>
                <w:rFonts w:ascii="Arial" w:eastAsia="Arial" w:hAnsi="Arial" w:cs="Arial"/>
                <w:sz w:val="20"/>
                <w:szCs w:val="20"/>
              </w:rPr>
              <w:t>Juvenil Bruschi</w:t>
            </w:r>
          </w:p>
        </w:tc>
        <w:tc>
          <w:tcPr>
            <w:tcW w:w="1560" w:type="dxa"/>
            <w:shd w:val="clear" w:color="auto" w:fill="auto"/>
            <w:vAlign w:val="center"/>
          </w:tcPr>
          <w:p w:rsidR="00114F7E" w:rsidRDefault="00416CDF">
            <w:pPr>
              <w:pBdr>
                <w:top w:val="nil"/>
                <w:left w:val="nil"/>
                <w:bottom w:val="nil"/>
                <w:right w:val="nil"/>
                <w:between w:val="nil"/>
              </w:pBdr>
              <w:ind w:hanging="1"/>
              <w:jc w:val="center"/>
              <w:rPr>
                <w:rFonts w:ascii="Arial" w:eastAsia="Arial" w:hAnsi="Arial" w:cs="Arial"/>
                <w:sz w:val="20"/>
                <w:szCs w:val="20"/>
              </w:rPr>
            </w:pPr>
            <w:r>
              <w:rPr>
                <w:rFonts w:ascii="Arial" w:eastAsia="Arial" w:hAnsi="Arial" w:cs="Arial"/>
                <w:sz w:val="20"/>
                <w:szCs w:val="20"/>
              </w:rPr>
              <w:t>Rua das Palmeiras s/nº Grande Vitória/ES</w:t>
            </w:r>
          </w:p>
        </w:tc>
        <w:tc>
          <w:tcPr>
            <w:tcW w:w="1410"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Anexo da UBS Grande Vitória</w:t>
            </w:r>
          </w:p>
        </w:tc>
        <w:tc>
          <w:tcPr>
            <w:tcW w:w="1140"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001/2011</w:t>
            </w:r>
          </w:p>
        </w:tc>
        <w:tc>
          <w:tcPr>
            <w:tcW w:w="1425"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3442303/2010</w:t>
            </w:r>
          </w:p>
        </w:tc>
        <w:tc>
          <w:tcPr>
            <w:tcW w:w="1127"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19.822,92</w:t>
            </w:r>
          </w:p>
        </w:tc>
        <w:tc>
          <w:tcPr>
            <w:tcW w:w="1417"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218.394,00</w:t>
            </w:r>
          </w:p>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Vigência - último Aditivo: 08/04/2021 a</w:t>
            </w:r>
          </w:p>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07/04/2022</w:t>
            </w:r>
          </w:p>
        </w:tc>
      </w:tr>
      <w:tr w:rsidR="00114F7E">
        <w:trPr>
          <w:cantSplit/>
          <w:tblHeader/>
        </w:trPr>
        <w:tc>
          <w:tcPr>
            <w:tcW w:w="1560" w:type="dxa"/>
            <w:shd w:val="clear" w:color="auto" w:fill="auto"/>
            <w:vAlign w:val="center"/>
          </w:tcPr>
          <w:p w:rsidR="00114F7E" w:rsidRDefault="00114F7E">
            <w:pPr>
              <w:pBdr>
                <w:top w:val="nil"/>
                <w:left w:val="nil"/>
                <w:bottom w:val="nil"/>
                <w:right w:val="nil"/>
                <w:between w:val="nil"/>
              </w:pBdr>
              <w:ind w:left="142" w:right="141"/>
              <w:jc w:val="center"/>
              <w:rPr>
                <w:rFonts w:ascii="Arial" w:eastAsia="Arial" w:hAnsi="Arial" w:cs="Arial"/>
                <w:b/>
                <w:sz w:val="28"/>
                <w:szCs w:val="28"/>
              </w:rPr>
            </w:pPr>
          </w:p>
          <w:p w:rsidR="00114F7E" w:rsidRDefault="00416CDF">
            <w:pPr>
              <w:pBdr>
                <w:top w:val="nil"/>
                <w:left w:val="nil"/>
                <w:bottom w:val="nil"/>
                <w:right w:val="nil"/>
                <w:between w:val="nil"/>
              </w:pBdr>
              <w:ind w:left="142" w:right="141"/>
              <w:jc w:val="center"/>
              <w:rPr>
                <w:rFonts w:ascii="Arial" w:eastAsia="Arial" w:hAnsi="Arial" w:cs="Arial"/>
                <w:sz w:val="20"/>
                <w:szCs w:val="20"/>
              </w:rPr>
            </w:pPr>
            <w:r>
              <w:rPr>
                <w:rFonts w:ascii="Arial" w:eastAsia="Arial" w:hAnsi="Arial" w:cs="Arial"/>
                <w:sz w:val="20"/>
                <w:szCs w:val="20"/>
              </w:rPr>
              <w:t>MB</w:t>
            </w:r>
          </w:p>
          <w:p w:rsidR="00114F7E" w:rsidRDefault="00416CDF">
            <w:pPr>
              <w:pBdr>
                <w:top w:val="nil"/>
                <w:left w:val="nil"/>
                <w:bottom w:val="nil"/>
                <w:right w:val="nil"/>
                <w:between w:val="nil"/>
              </w:pBdr>
              <w:ind w:left="142" w:right="141"/>
              <w:jc w:val="center"/>
              <w:rPr>
                <w:rFonts w:ascii="Arial" w:eastAsia="Arial" w:hAnsi="Arial" w:cs="Arial"/>
                <w:sz w:val="20"/>
                <w:szCs w:val="20"/>
              </w:rPr>
            </w:pPr>
            <w:r>
              <w:rPr>
                <w:rFonts w:ascii="Arial" w:eastAsia="Arial" w:hAnsi="Arial" w:cs="Arial"/>
                <w:sz w:val="20"/>
                <w:szCs w:val="20"/>
              </w:rPr>
              <w:t>Empreendimentos Ltda.-ME</w:t>
            </w:r>
          </w:p>
        </w:tc>
        <w:tc>
          <w:tcPr>
            <w:tcW w:w="1560" w:type="dxa"/>
            <w:shd w:val="clear" w:color="auto" w:fill="auto"/>
            <w:vAlign w:val="center"/>
          </w:tcPr>
          <w:p w:rsidR="00114F7E" w:rsidRDefault="00416CDF">
            <w:pPr>
              <w:pBdr>
                <w:top w:val="nil"/>
                <w:left w:val="nil"/>
                <w:bottom w:val="nil"/>
                <w:right w:val="nil"/>
                <w:between w:val="nil"/>
              </w:pBdr>
              <w:ind w:hanging="1"/>
              <w:jc w:val="center"/>
              <w:rPr>
                <w:rFonts w:ascii="Arial" w:eastAsia="Arial" w:hAnsi="Arial" w:cs="Arial"/>
                <w:sz w:val="20"/>
                <w:szCs w:val="20"/>
              </w:rPr>
            </w:pPr>
            <w:r>
              <w:rPr>
                <w:rFonts w:ascii="Arial" w:eastAsia="Arial" w:hAnsi="Arial" w:cs="Arial"/>
                <w:sz w:val="20"/>
                <w:szCs w:val="20"/>
              </w:rPr>
              <w:t>Rua José de Carvalho, nº 408 – Ilha de Santa Maria, Vitória/ES</w:t>
            </w:r>
          </w:p>
        </w:tc>
        <w:tc>
          <w:tcPr>
            <w:tcW w:w="1410" w:type="dxa"/>
            <w:shd w:val="clear" w:color="auto" w:fill="auto"/>
            <w:vAlign w:val="center"/>
          </w:tcPr>
          <w:p w:rsidR="00114F7E" w:rsidRDefault="00416CDF">
            <w:pPr>
              <w:pBdr>
                <w:top w:val="nil"/>
                <w:left w:val="nil"/>
                <w:bottom w:val="nil"/>
                <w:right w:val="nil"/>
                <w:between w:val="nil"/>
              </w:pBdr>
              <w:ind w:firstLine="1"/>
              <w:jc w:val="center"/>
              <w:rPr>
                <w:rFonts w:ascii="Arial" w:eastAsia="Arial" w:hAnsi="Arial" w:cs="Arial"/>
                <w:sz w:val="20"/>
                <w:szCs w:val="20"/>
              </w:rPr>
            </w:pPr>
            <w:r>
              <w:rPr>
                <w:rFonts w:ascii="Arial" w:eastAsia="Arial" w:hAnsi="Arial" w:cs="Arial"/>
                <w:sz w:val="20"/>
                <w:szCs w:val="20"/>
              </w:rPr>
              <w:t>Arquivo intermediário e depósito de bens inservíveis da</w:t>
            </w:r>
          </w:p>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SEMUS</w:t>
            </w:r>
          </w:p>
        </w:tc>
        <w:tc>
          <w:tcPr>
            <w:tcW w:w="1140"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001/2012</w:t>
            </w:r>
          </w:p>
        </w:tc>
        <w:tc>
          <w:tcPr>
            <w:tcW w:w="1425"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702053/2012</w:t>
            </w:r>
          </w:p>
        </w:tc>
        <w:tc>
          <w:tcPr>
            <w:tcW w:w="1127"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72.962,90</w:t>
            </w:r>
          </w:p>
        </w:tc>
        <w:tc>
          <w:tcPr>
            <w:tcW w:w="1417"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753.091,56</w:t>
            </w:r>
          </w:p>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Vigência - último Aditivo: 01/01/2021 a</w:t>
            </w:r>
          </w:p>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31/12/2021</w:t>
            </w:r>
          </w:p>
        </w:tc>
      </w:tr>
      <w:tr w:rsidR="00114F7E" w:rsidTr="00982BC8">
        <w:trPr>
          <w:cantSplit/>
          <w:trHeight w:val="979"/>
          <w:tblHeader/>
        </w:trPr>
        <w:tc>
          <w:tcPr>
            <w:tcW w:w="1560" w:type="dxa"/>
            <w:shd w:val="clear" w:color="auto" w:fill="auto"/>
            <w:vAlign w:val="center"/>
          </w:tcPr>
          <w:p w:rsidR="00114F7E" w:rsidRDefault="00416CDF">
            <w:pPr>
              <w:pBdr>
                <w:top w:val="nil"/>
                <w:left w:val="nil"/>
                <w:bottom w:val="nil"/>
                <w:right w:val="nil"/>
                <w:between w:val="nil"/>
              </w:pBdr>
              <w:ind w:left="142" w:right="141"/>
              <w:jc w:val="center"/>
              <w:rPr>
                <w:rFonts w:ascii="Arial" w:eastAsia="Arial" w:hAnsi="Arial" w:cs="Arial"/>
                <w:sz w:val="20"/>
                <w:szCs w:val="20"/>
              </w:rPr>
            </w:pPr>
            <w:r>
              <w:rPr>
                <w:rFonts w:ascii="Arial" w:eastAsia="Arial" w:hAnsi="Arial" w:cs="Arial"/>
                <w:sz w:val="20"/>
                <w:szCs w:val="20"/>
              </w:rPr>
              <w:t>A Madeira**</w:t>
            </w:r>
          </w:p>
        </w:tc>
        <w:tc>
          <w:tcPr>
            <w:tcW w:w="1560" w:type="dxa"/>
            <w:shd w:val="clear" w:color="auto" w:fill="auto"/>
            <w:vAlign w:val="center"/>
          </w:tcPr>
          <w:p w:rsidR="00114F7E" w:rsidRDefault="00416CDF">
            <w:pPr>
              <w:pBdr>
                <w:top w:val="nil"/>
                <w:left w:val="nil"/>
                <w:bottom w:val="nil"/>
                <w:right w:val="nil"/>
                <w:between w:val="nil"/>
              </w:pBdr>
              <w:ind w:firstLine="1"/>
              <w:jc w:val="center"/>
              <w:rPr>
                <w:rFonts w:ascii="Arial" w:eastAsia="Arial" w:hAnsi="Arial" w:cs="Arial"/>
                <w:sz w:val="20"/>
                <w:szCs w:val="20"/>
              </w:rPr>
            </w:pPr>
            <w:r>
              <w:rPr>
                <w:rFonts w:ascii="Arial" w:eastAsia="Arial" w:hAnsi="Arial" w:cs="Arial"/>
                <w:sz w:val="20"/>
                <w:szCs w:val="20"/>
              </w:rPr>
              <w:t>Av. João Palácio, nº 503 Eurico Salles, Serra/ES</w:t>
            </w:r>
          </w:p>
        </w:tc>
        <w:tc>
          <w:tcPr>
            <w:tcW w:w="1410"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Almoxarifado</w:t>
            </w:r>
          </w:p>
        </w:tc>
        <w:tc>
          <w:tcPr>
            <w:tcW w:w="1140"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190/2010</w:t>
            </w:r>
          </w:p>
        </w:tc>
        <w:tc>
          <w:tcPr>
            <w:tcW w:w="1425"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3913889/2010</w:t>
            </w:r>
          </w:p>
        </w:tc>
        <w:tc>
          <w:tcPr>
            <w:tcW w:w="1127"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743.586,96</w:t>
            </w:r>
          </w:p>
        </w:tc>
        <w:tc>
          <w:tcPr>
            <w:tcW w:w="1417"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715.550,16</w:t>
            </w:r>
          </w:p>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Vigência - último Aditivo: 16/11/2021 a</w:t>
            </w:r>
          </w:p>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15/11/2022</w:t>
            </w:r>
          </w:p>
        </w:tc>
      </w:tr>
      <w:tr w:rsidR="00114F7E">
        <w:trPr>
          <w:cantSplit/>
          <w:tblHeader/>
        </w:trPr>
        <w:tc>
          <w:tcPr>
            <w:tcW w:w="1560" w:type="dxa"/>
            <w:shd w:val="clear" w:color="auto" w:fill="auto"/>
            <w:vAlign w:val="center"/>
          </w:tcPr>
          <w:p w:rsidR="00114F7E" w:rsidRDefault="00416CDF">
            <w:pPr>
              <w:pBdr>
                <w:top w:val="nil"/>
                <w:left w:val="nil"/>
                <w:bottom w:val="nil"/>
                <w:right w:val="nil"/>
                <w:between w:val="nil"/>
              </w:pBdr>
              <w:ind w:left="142" w:right="141"/>
              <w:jc w:val="center"/>
              <w:rPr>
                <w:rFonts w:ascii="Arial" w:eastAsia="Arial" w:hAnsi="Arial" w:cs="Arial"/>
                <w:sz w:val="20"/>
                <w:szCs w:val="20"/>
              </w:rPr>
            </w:pPr>
            <w:r>
              <w:rPr>
                <w:rFonts w:ascii="Arial" w:eastAsia="Arial" w:hAnsi="Arial" w:cs="Arial"/>
                <w:sz w:val="20"/>
                <w:szCs w:val="20"/>
              </w:rPr>
              <w:lastRenderedPageBreak/>
              <w:t>M.A.</w:t>
            </w:r>
          </w:p>
          <w:p w:rsidR="00114F7E" w:rsidRDefault="00416CDF">
            <w:pPr>
              <w:pBdr>
                <w:top w:val="nil"/>
                <w:left w:val="nil"/>
                <w:bottom w:val="nil"/>
                <w:right w:val="nil"/>
                <w:between w:val="nil"/>
              </w:pBdr>
              <w:ind w:left="142" w:right="141"/>
              <w:jc w:val="center"/>
              <w:rPr>
                <w:rFonts w:ascii="Arial" w:eastAsia="Arial" w:hAnsi="Arial" w:cs="Arial"/>
                <w:sz w:val="20"/>
                <w:szCs w:val="20"/>
              </w:rPr>
            </w:pPr>
            <w:r>
              <w:rPr>
                <w:rFonts w:ascii="Arial" w:eastAsia="Arial" w:hAnsi="Arial" w:cs="Arial"/>
                <w:sz w:val="20"/>
                <w:szCs w:val="20"/>
              </w:rPr>
              <w:t>Empreendiment os EIRELLI</w:t>
            </w:r>
          </w:p>
        </w:tc>
        <w:tc>
          <w:tcPr>
            <w:tcW w:w="1560" w:type="dxa"/>
            <w:shd w:val="clear" w:color="auto" w:fill="auto"/>
            <w:vAlign w:val="center"/>
          </w:tcPr>
          <w:p w:rsidR="00114F7E" w:rsidRDefault="00416CDF">
            <w:pPr>
              <w:pBdr>
                <w:top w:val="nil"/>
                <w:left w:val="nil"/>
                <w:bottom w:val="nil"/>
                <w:right w:val="nil"/>
                <w:between w:val="nil"/>
              </w:pBdr>
              <w:ind w:firstLine="139"/>
              <w:jc w:val="center"/>
              <w:rPr>
                <w:rFonts w:ascii="Arial" w:eastAsia="Arial" w:hAnsi="Arial" w:cs="Arial"/>
                <w:sz w:val="20"/>
                <w:szCs w:val="20"/>
              </w:rPr>
            </w:pPr>
            <w:r>
              <w:rPr>
                <w:rFonts w:ascii="Arial" w:eastAsia="Arial" w:hAnsi="Arial" w:cs="Arial"/>
                <w:sz w:val="20"/>
                <w:szCs w:val="20"/>
              </w:rPr>
              <w:t>Av. Nossa Senhora da Penha, 1993,</w:t>
            </w:r>
          </w:p>
          <w:p w:rsidR="00114F7E" w:rsidRDefault="00416CDF">
            <w:pPr>
              <w:pBdr>
                <w:top w:val="nil"/>
                <w:left w:val="nil"/>
                <w:bottom w:val="nil"/>
                <w:right w:val="nil"/>
                <w:between w:val="nil"/>
              </w:pBdr>
              <w:ind w:hanging="82"/>
              <w:jc w:val="center"/>
              <w:rPr>
                <w:rFonts w:ascii="Arial" w:eastAsia="Arial" w:hAnsi="Arial" w:cs="Arial"/>
                <w:sz w:val="20"/>
                <w:szCs w:val="20"/>
              </w:rPr>
            </w:pPr>
            <w:r>
              <w:rPr>
                <w:rFonts w:ascii="Arial" w:eastAsia="Arial" w:hAnsi="Arial" w:cs="Arial"/>
                <w:sz w:val="20"/>
                <w:szCs w:val="20"/>
              </w:rPr>
              <w:t>Santa Lúcia, Vitória/ES</w:t>
            </w:r>
          </w:p>
        </w:tc>
        <w:tc>
          <w:tcPr>
            <w:tcW w:w="1410"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Laboratório Central Municipal</w:t>
            </w:r>
          </w:p>
        </w:tc>
        <w:tc>
          <w:tcPr>
            <w:tcW w:w="1140"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267/2020</w:t>
            </w:r>
          </w:p>
        </w:tc>
        <w:tc>
          <w:tcPr>
            <w:tcW w:w="1425"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1684802/2020</w:t>
            </w:r>
          </w:p>
        </w:tc>
        <w:tc>
          <w:tcPr>
            <w:tcW w:w="1127" w:type="dxa"/>
            <w:shd w:val="clear" w:color="auto" w:fill="auto"/>
            <w:vAlign w:val="center"/>
          </w:tcPr>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571.737,72</w:t>
            </w:r>
          </w:p>
        </w:tc>
        <w:tc>
          <w:tcPr>
            <w:tcW w:w="1417" w:type="dxa"/>
            <w:shd w:val="clear" w:color="auto" w:fill="auto"/>
            <w:vAlign w:val="center"/>
          </w:tcPr>
          <w:p w:rsidR="00114F7E" w:rsidRDefault="00114F7E">
            <w:pPr>
              <w:pBdr>
                <w:top w:val="nil"/>
                <w:left w:val="nil"/>
                <w:bottom w:val="nil"/>
                <w:right w:val="nil"/>
                <w:between w:val="nil"/>
              </w:pBdr>
              <w:jc w:val="center"/>
              <w:rPr>
                <w:rFonts w:ascii="Arial" w:eastAsia="Arial" w:hAnsi="Arial" w:cs="Arial"/>
                <w:b/>
                <w:sz w:val="18"/>
                <w:szCs w:val="18"/>
              </w:rPr>
            </w:pPr>
          </w:p>
          <w:p w:rsidR="00114F7E" w:rsidRDefault="00416CDF">
            <w:pPr>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1.185.267,84</w:t>
            </w:r>
          </w:p>
          <w:p w:rsidR="00114F7E" w:rsidRDefault="00416CDF">
            <w:pPr>
              <w:pBdr>
                <w:top w:val="nil"/>
                <w:left w:val="nil"/>
                <w:bottom w:val="nil"/>
                <w:right w:val="nil"/>
                <w:between w:val="nil"/>
              </w:pBdr>
              <w:ind w:firstLine="1"/>
              <w:jc w:val="center"/>
              <w:rPr>
                <w:rFonts w:ascii="Arial" w:eastAsia="Arial" w:hAnsi="Arial" w:cs="Arial"/>
                <w:sz w:val="20"/>
                <w:szCs w:val="20"/>
              </w:rPr>
            </w:pPr>
            <w:r>
              <w:rPr>
                <w:rFonts w:ascii="Arial" w:eastAsia="Arial" w:hAnsi="Arial" w:cs="Arial"/>
                <w:sz w:val="20"/>
                <w:szCs w:val="20"/>
              </w:rPr>
              <w:t>Início: 23/07/2020</w:t>
            </w:r>
          </w:p>
        </w:tc>
      </w:tr>
    </w:tbl>
    <w:p w:rsidR="00114F7E" w:rsidRDefault="00416CDF">
      <w:pPr>
        <w:pBdr>
          <w:top w:val="nil"/>
          <w:left w:val="nil"/>
          <w:bottom w:val="nil"/>
          <w:right w:val="nil"/>
          <w:between w:val="nil"/>
        </w:pBdr>
        <w:rPr>
          <w:rFonts w:ascii="Arial" w:eastAsia="Arial" w:hAnsi="Arial" w:cs="Arial"/>
          <w:sz w:val="16"/>
          <w:szCs w:val="16"/>
        </w:rPr>
      </w:pPr>
      <w:r>
        <w:rPr>
          <w:rFonts w:ascii="Arial" w:eastAsia="Arial" w:hAnsi="Arial" w:cs="Arial"/>
          <w:b/>
          <w:sz w:val="16"/>
          <w:szCs w:val="16"/>
        </w:rPr>
        <w:t>Fonte:</w:t>
      </w:r>
      <w:r>
        <w:rPr>
          <w:rFonts w:ascii="Arial" w:eastAsia="Arial" w:hAnsi="Arial" w:cs="Arial"/>
          <w:sz w:val="16"/>
          <w:szCs w:val="16"/>
        </w:rPr>
        <w:t xml:space="preserve"> SEMUS/GSA e FUMDES (Janeiro/2022). *Dados parciais com empenhos realizados até o dia 31/12/2021. ** Valor referente  a SEMUS</w:t>
      </w:r>
    </w:p>
    <w:p w:rsidR="00114F7E" w:rsidRDefault="00114F7E">
      <w:pPr>
        <w:pBdr>
          <w:top w:val="nil"/>
          <w:left w:val="nil"/>
          <w:bottom w:val="nil"/>
          <w:right w:val="nil"/>
          <w:between w:val="nil"/>
        </w:pBdr>
        <w:tabs>
          <w:tab w:val="left" w:pos="1943"/>
        </w:tabs>
        <w:spacing w:before="111"/>
        <w:ind w:right="995"/>
        <w:rPr>
          <w:rFonts w:ascii="Arial" w:eastAsia="Arial" w:hAnsi="Arial" w:cs="Arial"/>
          <w:sz w:val="24"/>
          <w:szCs w:val="24"/>
        </w:rPr>
      </w:pPr>
    </w:p>
    <w:p w:rsidR="00114F7E" w:rsidRPr="00FB4F98" w:rsidRDefault="0019313F">
      <w:pPr>
        <w:pBdr>
          <w:top w:val="nil"/>
          <w:left w:val="nil"/>
          <w:bottom w:val="nil"/>
          <w:right w:val="nil"/>
          <w:between w:val="nil"/>
        </w:pBdr>
        <w:tabs>
          <w:tab w:val="left" w:pos="284"/>
        </w:tabs>
        <w:spacing w:before="120" w:line="360" w:lineRule="auto"/>
        <w:ind w:right="995"/>
        <w:rPr>
          <w:rFonts w:ascii="Arial" w:eastAsia="Arial" w:hAnsi="Arial" w:cs="Arial"/>
        </w:rPr>
      </w:pPr>
      <w:r w:rsidRPr="00FB4F98">
        <w:rPr>
          <w:rFonts w:ascii="Arial" w:eastAsia="Arial" w:hAnsi="Arial" w:cs="Arial"/>
        </w:rPr>
        <w:t>1</w:t>
      </w:r>
      <w:r w:rsidR="00781424" w:rsidRPr="00FB4F98">
        <w:rPr>
          <w:rFonts w:ascii="Arial" w:eastAsia="Arial" w:hAnsi="Arial" w:cs="Arial"/>
        </w:rPr>
        <w:t>3</w:t>
      </w:r>
      <w:r w:rsidR="00416CDF" w:rsidRPr="00FB4F98">
        <w:rPr>
          <w:rFonts w:ascii="Arial" w:eastAsia="Arial" w:hAnsi="Arial" w:cs="Arial"/>
        </w:rPr>
        <w:t>.5. CENTRAL DE INSUMOS</w:t>
      </w:r>
    </w:p>
    <w:p w:rsidR="00114F7E" w:rsidRDefault="00416CDF">
      <w:pPr>
        <w:pBdr>
          <w:top w:val="nil"/>
          <w:left w:val="nil"/>
          <w:bottom w:val="nil"/>
          <w:right w:val="nil"/>
          <w:between w:val="nil"/>
        </w:pBdr>
        <w:spacing w:line="276" w:lineRule="auto"/>
        <w:ind w:right="142"/>
        <w:jc w:val="both"/>
        <w:rPr>
          <w:rFonts w:ascii="Arial" w:eastAsia="Arial" w:hAnsi="Arial" w:cs="Arial"/>
        </w:rPr>
      </w:pPr>
      <w:r>
        <w:rPr>
          <w:rFonts w:ascii="Arial" w:eastAsia="Arial" w:hAnsi="Arial" w:cs="Arial"/>
        </w:rPr>
        <w:t>Os resultados de 2021, referente a movimentação financeira da Gerência Central de Insumos (Almoxarifado da SEMUS), com informações pertinentes ao Consumo, Bens Móveis e Distribuição Gratuita foram de:</w:t>
      </w:r>
    </w:p>
    <w:p w:rsidR="00114F7E" w:rsidRDefault="00114F7E">
      <w:pPr>
        <w:pBdr>
          <w:top w:val="nil"/>
          <w:left w:val="nil"/>
          <w:bottom w:val="nil"/>
          <w:right w:val="nil"/>
          <w:between w:val="nil"/>
        </w:pBdr>
        <w:spacing w:line="276" w:lineRule="auto"/>
        <w:jc w:val="both"/>
        <w:rPr>
          <w:rFonts w:ascii="Arial" w:eastAsia="Arial" w:hAnsi="Arial" w:cs="Arial"/>
        </w:rPr>
      </w:pPr>
    </w:p>
    <w:p w:rsidR="00114F7E" w:rsidRDefault="00416CDF">
      <w:pPr>
        <w:pBdr>
          <w:top w:val="nil"/>
          <w:left w:val="nil"/>
          <w:bottom w:val="nil"/>
          <w:right w:val="nil"/>
          <w:between w:val="nil"/>
        </w:pBdr>
        <w:spacing w:line="276" w:lineRule="auto"/>
        <w:ind w:right="142"/>
        <w:jc w:val="both"/>
        <w:rPr>
          <w:rFonts w:ascii="Arial" w:eastAsia="Arial" w:hAnsi="Arial" w:cs="Arial"/>
        </w:rPr>
      </w:pPr>
      <w:r>
        <w:rPr>
          <w:rFonts w:ascii="Arial" w:eastAsia="Arial" w:hAnsi="Arial" w:cs="Arial"/>
          <w:b/>
        </w:rPr>
        <w:t xml:space="preserve">Entradas Materiais: </w:t>
      </w:r>
      <w:r>
        <w:rPr>
          <w:rFonts w:ascii="Arial" w:eastAsia="Arial" w:hAnsi="Arial" w:cs="Arial"/>
        </w:rPr>
        <w:t>foram movimentados itens no valor total de R$ 85.900.066,20 (Oitenta e cinco milhões, novecentos mil, sessenta e seis reais e vinte centavos);</w:t>
      </w:r>
    </w:p>
    <w:p w:rsidR="00114F7E" w:rsidRDefault="00114F7E">
      <w:pPr>
        <w:pBdr>
          <w:top w:val="nil"/>
          <w:left w:val="nil"/>
          <w:bottom w:val="nil"/>
          <w:right w:val="nil"/>
          <w:between w:val="nil"/>
        </w:pBdr>
        <w:spacing w:line="276" w:lineRule="auto"/>
        <w:jc w:val="both"/>
        <w:rPr>
          <w:rFonts w:ascii="Arial" w:eastAsia="Arial" w:hAnsi="Arial" w:cs="Arial"/>
        </w:rPr>
      </w:pPr>
    </w:p>
    <w:p w:rsidR="00114F7E" w:rsidRDefault="00416CDF">
      <w:pPr>
        <w:pBdr>
          <w:top w:val="nil"/>
          <w:left w:val="nil"/>
          <w:bottom w:val="nil"/>
          <w:right w:val="nil"/>
          <w:between w:val="nil"/>
        </w:pBdr>
        <w:spacing w:line="276" w:lineRule="auto"/>
        <w:ind w:right="142"/>
        <w:jc w:val="both"/>
        <w:rPr>
          <w:rFonts w:ascii="Arial" w:eastAsia="Arial" w:hAnsi="Arial" w:cs="Arial"/>
        </w:rPr>
      </w:pPr>
      <w:r>
        <w:rPr>
          <w:rFonts w:ascii="Arial" w:eastAsia="Arial" w:hAnsi="Arial" w:cs="Arial"/>
          <w:b/>
        </w:rPr>
        <w:t xml:space="preserve">Saídas Materiais: </w:t>
      </w:r>
      <w:r>
        <w:rPr>
          <w:rFonts w:ascii="Arial" w:eastAsia="Arial" w:hAnsi="Arial" w:cs="Arial"/>
        </w:rPr>
        <w:t>foram movimentados itens no valor total de R$ 91.719.130,10 (Noventa e um milhões setecentos e dezenove mil e cento e trinta reais e dez centavos);</w:t>
      </w:r>
    </w:p>
    <w:p w:rsidR="00114F7E" w:rsidRDefault="00114F7E">
      <w:pPr>
        <w:pBdr>
          <w:top w:val="nil"/>
          <w:left w:val="nil"/>
          <w:bottom w:val="nil"/>
          <w:right w:val="nil"/>
          <w:between w:val="nil"/>
        </w:pBdr>
        <w:spacing w:line="276" w:lineRule="auto"/>
        <w:jc w:val="both"/>
        <w:rPr>
          <w:rFonts w:ascii="Arial" w:eastAsia="Arial" w:hAnsi="Arial" w:cs="Arial"/>
        </w:rPr>
      </w:pPr>
    </w:p>
    <w:p w:rsidR="00114F7E" w:rsidRDefault="00416CDF" w:rsidP="00982BC8">
      <w:pPr>
        <w:pBdr>
          <w:top w:val="nil"/>
          <w:left w:val="nil"/>
          <w:bottom w:val="nil"/>
          <w:right w:val="nil"/>
          <w:between w:val="nil"/>
        </w:pBdr>
        <w:spacing w:line="276" w:lineRule="auto"/>
        <w:ind w:left="284" w:right="142"/>
        <w:jc w:val="both"/>
        <w:rPr>
          <w:rFonts w:ascii="Arial" w:eastAsia="Arial" w:hAnsi="Arial" w:cs="Arial"/>
        </w:rPr>
      </w:pPr>
      <w:r>
        <w:rPr>
          <w:rFonts w:ascii="Arial" w:eastAsia="Arial" w:hAnsi="Arial" w:cs="Arial"/>
          <w:b/>
        </w:rPr>
        <w:t xml:space="preserve">Entradas e Saídas de Serviços: </w:t>
      </w:r>
      <w:r>
        <w:rPr>
          <w:rFonts w:ascii="Arial" w:eastAsia="Arial" w:hAnsi="Arial" w:cs="Arial"/>
        </w:rPr>
        <w:t>foram movimentados um total de R$ 1.128.105,39 (Hum milhão, cento e vinte e oito mil cento e cinco reais e trinta e nove centavos), tanto de entrada quanto de saída</w:t>
      </w:r>
      <w:r>
        <w:rPr>
          <w:rFonts w:ascii="Arial" w:eastAsia="Arial" w:hAnsi="Arial" w:cs="Arial"/>
          <w:vertAlign w:val="superscript"/>
        </w:rPr>
        <w:footnoteReference w:id="77"/>
      </w:r>
      <w:r>
        <w:rPr>
          <w:rFonts w:ascii="Arial" w:eastAsia="Arial" w:hAnsi="Arial" w:cs="Arial"/>
        </w:rPr>
        <w:t>. Além desse controle físico-financeiro, existem rotinas relacionadas com o fornecimento de informações para subsidiar o planejamento das compras e para a conservação da qualidade dos insumos armazenados na Central de Insumos, como:</w:t>
      </w:r>
    </w:p>
    <w:p w:rsidR="00114F7E" w:rsidRDefault="00416CDF" w:rsidP="00982BC8">
      <w:pPr>
        <w:numPr>
          <w:ilvl w:val="0"/>
          <w:numId w:val="18"/>
        </w:numPr>
        <w:pBdr>
          <w:top w:val="nil"/>
          <w:left w:val="nil"/>
          <w:bottom w:val="nil"/>
          <w:right w:val="nil"/>
          <w:between w:val="nil"/>
        </w:pBdr>
        <w:spacing w:line="276" w:lineRule="auto"/>
        <w:ind w:left="284" w:right="142"/>
        <w:jc w:val="both"/>
        <w:rPr>
          <w:rFonts w:ascii="Arial" w:eastAsia="Arial" w:hAnsi="Arial" w:cs="Arial"/>
          <w:color w:val="000000"/>
        </w:rPr>
      </w:pPr>
      <w:r>
        <w:rPr>
          <w:rFonts w:ascii="Arial" w:eastAsia="Arial" w:hAnsi="Arial" w:cs="Arial"/>
          <w:color w:val="000000"/>
        </w:rPr>
        <w:t>Armazenamento dos insumos, visando à preservação da qualidade e condições de uso dos materiais/medicamentos;</w:t>
      </w:r>
    </w:p>
    <w:p w:rsidR="00114F7E" w:rsidRDefault="00416CDF" w:rsidP="00982BC8">
      <w:pPr>
        <w:numPr>
          <w:ilvl w:val="0"/>
          <w:numId w:val="18"/>
        </w:numPr>
        <w:pBdr>
          <w:top w:val="nil"/>
          <w:left w:val="nil"/>
          <w:bottom w:val="nil"/>
          <w:right w:val="nil"/>
          <w:between w:val="nil"/>
        </w:pBdr>
        <w:spacing w:line="276" w:lineRule="auto"/>
        <w:ind w:left="284" w:right="142"/>
        <w:jc w:val="both"/>
        <w:rPr>
          <w:rFonts w:ascii="Arial" w:eastAsia="Arial" w:hAnsi="Arial" w:cs="Arial"/>
          <w:color w:val="000000"/>
        </w:rPr>
      </w:pPr>
      <w:r>
        <w:rPr>
          <w:rFonts w:ascii="Arial" w:eastAsia="Arial" w:hAnsi="Arial" w:cs="Arial"/>
          <w:color w:val="000000"/>
        </w:rPr>
        <w:t>Promover o controle de estoque através da relação estoque atual x consumo médio com o intuito de evitar a descontinuidade na disponibilização dos materiais/medicamentos;</w:t>
      </w:r>
    </w:p>
    <w:p w:rsidR="00114F7E" w:rsidRDefault="00416CDF" w:rsidP="00982BC8">
      <w:pPr>
        <w:numPr>
          <w:ilvl w:val="0"/>
          <w:numId w:val="18"/>
        </w:numPr>
        <w:pBdr>
          <w:top w:val="nil"/>
          <w:left w:val="nil"/>
          <w:bottom w:val="nil"/>
          <w:right w:val="nil"/>
          <w:between w:val="nil"/>
        </w:pBdr>
        <w:tabs>
          <w:tab w:val="left" w:pos="993"/>
        </w:tabs>
        <w:spacing w:line="276" w:lineRule="auto"/>
        <w:ind w:left="284" w:right="142"/>
        <w:jc w:val="both"/>
        <w:rPr>
          <w:rFonts w:ascii="Arial" w:eastAsia="Arial" w:hAnsi="Arial" w:cs="Arial"/>
          <w:color w:val="000000"/>
        </w:rPr>
      </w:pPr>
      <w:r>
        <w:rPr>
          <w:rFonts w:ascii="Arial" w:eastAsia="Arial" w:hAnsi="Arial" w:cs="Arial"/>
          <w:color w:val="000000"/>
        </w:rPr>
        <w:t>Promover o controle adequado quanto às validades dos materiais/medicamentos evitando que os mesmos venham a vencer antes da sua total utilização;</w:t>
      </w:r>
    </w:p>
    <w:p w:rsidR="00114F7E" w:rsidRDefault="00416CDF" w:rsidP="00982BC8">
      <w:pPr>
        <w:numPr>
          <w:ilvl w:val="0"/>
          <w:numId w:val="18"/>
        </w:numPr>
        <w:pBdr>
          <w:top w:val="nil"/>
          <w:left w:val="nil"/>
          <w:bottom w:val="nil"/>
          <w:right w:val="nil"/>
          <w:between w:val="nil"/>
        </w:pBdr>
        <w:tabs>
          <w:tab w:val="left" w:pos="993"/>
        </w:tabs>
        <w:spacing w:line="276" w:lineRule="auto"/>
        <w:ind w:left="284"/>
        <w:jc w:val="both"/>
        <w:rPr>
          <w:rFonts w:ascii="Arial" w:eastAsia="Arial" w:hAnsi="Arial" w:cs="Arial"/>
          <w:color w:val="000000"/>
        </w:rPr>
      </w:pPr>
      <w:r>
        <w:rPr>
          <w:rFonts w:ascii="Arial" w:eastAsia="Arial" w:hAnsi="Arial" w:cs="Arial"/>
          <w:color w:val="000000"/>
        </w:rPr>
        <w:t>Acompanhamento junto a empresa terceirizada, RV Ímola, em relação à distribuição dos insumos na Rede, controle das notas entregues nos setores, entre outros.</w:t>
      </w:r>
    </w:p>
    <w:p w:rsidR="00114F7E" w:rsidRDefault="00416CDF" w:rsidP="00982BC8">
      <w:pPr>
        <w:numPr>
          <w:ilvl w:val="0"/>
          <w:numId w:val="18"/>
        </w:numPr>
        <w:pBdr>
          <w:top w:val="nil"/>
          <w:left w:val="nil"/>
          <w:bottom w:val="nil"/>
          <w:right w:val="nil"/>
          <w:between w:val="nil"/>
        </w:pBdr>
        <w:tabs>
          <w:tab w:val="left" w:pos="993"/>
        </w:tabs>
        <w:spacing w:line="276" w:lineRule="auto"/>
        <w:ind w:left="284" w:right="142"/>
        <w:jc w:val="both"/>
        <w:rPr>
          <w:rFonts w:ascii="Arial" w:eastAsia="Arial" w:hAnsi="Arial" w:cs="Arial"/>
          <w:color w:val="000000"/>
        </w:rPr>
      </w:pPr>
      <w:r>
        <w:rPr>
          <w:rFonts w:ascii="Arial" w:eastAsia="Arial" w:hAnsi="Arial" w:cs="Arial"/>
          <w:color w:val="000000"/>
        </w:rPr>
        <w:t>Acompanhamento quanto ao zelo em relação a armazenagem, limpeza, equipamentos, área física;</w:t>
      </w:r>
    </w:p>
    <w:p w:rsidR="00114F7E" w:rsidRDefault="00416CDF" w:rsidP="00982BC8">
      <w:pPr>
        <w:numPr>
          <w:ilvl w:val="0"/>
          <w:numId w:val="18"/>
        </w:numPr>
        <w:pBdr>
          <w:top w:val="nil"/>
          <w:left w:val="nil"/>
          <w:bottom w:val="nil"/>
          <w:right w:val="nil"/>
          <w:between w:val="nil"/>
        </w:pBdr>
        <w:tabs>
          <w:tab w:val="left" w:pos="993"/>
        </w:tabs>
        <w:spacing w:line="276" w:lineRule="auto"/>
        <w:ind w:left="284" w:right="142"/>
        <w:jc w:val="both"/>
        <w:rPr>
          <w:rFonts w:ascii="Arial" w:eastAsia="Arial" w:hAnsi="Arial" w:cs="Arial"/>
          <w:color w:val="000000"/>
        </w:rPr>
      </w:pPr>
      <w:r>
        <w:rPr>
          <w:rFonts w:ascii="Arial" w:eastAsia="Arial" w:hAnsi="Arial" w:cs="Arial"/>
          <w:color w:val="000000"/>
        </w:rPr>
        <w:t>Verificação dos insumos recebidos pelos fornecedores em relação a eventuais inconsistências e/ou não conformidades observadas em relação à qualidade dos produtos quanto aos seus aspectos físicos (aparência), prazo de validade inferior ao previsto em contrato, quantidade recebida de acordo com Autorização de fornecimento, para após dar o recebimento definitivo no sistema.</w:t>
      </w:r>
    </w:p>
    <w:p w:rsidR="00114F7E" w:rsidRDefault="00A519FC" w:rsidP="00982BC8">
      <w:pPr>
        <w:numPr>
          <w:ilvl w:val="0"/>
          <w:numId w:val="18"/>
        </w:numPr>
        <w:pBdr>
          <w:top w:val="nil"/>
          <w:left w:val="nil"/>
          <w:bottom w:val="nil"/>
          <w:right w:val="nil"/>
          <w:between w:val="nil"/>
        </w:pBdr>
        <w:tabs>
          <w:tab w:val="left" w:pos="993"/>
        </w:tabs>
        <w:spacing w:line="276" w:lineRule="auto"/>
        <w:ind w:left="284"/>
        <w:jc w:val="both"/>
        <w:rPr>
          <w:rFonts w:ascii="Arial" w:eastAsia="Arial" w:hAnsi="Arial" w:cs="Arial"/>
          <w:color w:val="000000"/>
        </w:rPr>
      </w:pPr>
      <w:r>
        <w:rPr>
          <w:rFonts w:ascii="Arial" w:eastAsia="Arial" w:hAnsi="Arial" w:cs="Arial"/>
          <w:color w:val="000000"/>
        </w:rPr>
        <w:t>Realização do Inventário anual.</w:t>
      </w:r>
    </w:p>
    <w:p w:rsidR="00114F7E" w:rsidRDefault="00114F7E">
      <w:pPr>
        <w:pBdr>
          <w:top w:val="nil"/>
          <w:left w:val="nil"/>
          <w:bottom w:val="nil"/>
          <w:right w:val="nil"/>
          <w:between w:val="nil"/>
        </w:pBdr>
        <w:tabs>
          <w:tab w:val="left" w:pos="993"/>
        </w:tabs>
        <w:spacing w:line="276" w:lineRule="auto"/>
        <w:jc w:val="both"/>
        <w:rPr>
          <w:rFonts w:ascii="Arial" w:eastAsia="Arial" w:hAnsi="Arial" w:cs="Arial"/>
          <w:b/>
        </w:rPr>
      </w:pPr>
    </w:p>
    <w:p w:rsidR="00114F7E" w:rsidRDefault="00114F7E">
      <w:pPr>
        <w:pBdr>
          <w:top w:val="nil"/>
          <w:left w:val="nil"/>
          <w:bottom w:val="nil"/>
          <w:right w:val="nil"/>
          <w:between w:val="nil"/>
        </w:pBdr>
        <w:tabs>
          <w:tab w:val="left" w:pos="993"/>
        </w:tabs>
        <w:spacing w:line="276" w:lineRule="auto"/>
        <w:jc w:val="both"/>
        <w:rPr>
          <w:rFonts w:ascii="Arial" w:eastAsia="Arial" w:hAnsi="Arial" w:cs="Arial"/>
          <w:b/>
        </w:rPr>
      </w:pPr>
    </w:p>
    <w:p w:rsidR="00114F7E" w:rsidRDefault="00114F7E">
      <w:pPr>
        <w:pBdr>
          <w:top w:val="nil"/>
          <w:left w:val="nil"/>
          <w:bottom w:val="nil"/>
          <w:right w:val="nil"/>
          <w:between w:val="nil"/>
        </w:pBdr>
        <w:tabs>
          <w:tab w:val="left" w:pos="993"/>
        </w:tabs>
        <w:spacing w:line="276" w:lineRule="auto"/>
        <w:jc w:val="both"/>
        <w:rPr>
          <w:rFonts w:ascii="Arial" w:eastAsia="Arial" w:hAnsi="Arial" w:cs="Arial"/>
          <w:b/>
        </w:rPr>
      </w:pPr>
    </w:p>
    <w:p w:rsidR="00114F7E" w:rsidRDefault="0019313F">
      <w:pPr>
        <w:pBdr>
          <w:top w:val="nil"/>
          <w:left w:val="nil"/>
          <w:bottom w:val="nil"/>
          <w:right w:val="nil"/>
          <w:between w:val="nil"/>
        </w:pBdr>
        <w:tabs>
          <w:tab w:val="left" w:pos="993"/>
        </w:tabs>
        <w:spacing w:line="276" w:lineRule="auto"/>
        <w:jc w:val="both"/>
        <w:rPr>
          <w:rFonts w:ascii="Arial" w:eastAsia="Arial" w:hAnsi="Arial" w:cs="Arial"/>
          <w:b/>
          <w:highlight w:val="yellow"/>
        </w:rPr>
      </w:pPr>
      <w:r>
        <w:rPr>
          <w:rFonts w:ascii="Arial" w:eastAsia="Arial" w:hAnsi="Arial" w:cs="Arial"/>
          <w:b/>
        </w:rPr>
        <w:lastRenderedPageBreak/>
        <w:t>1</w:t>
      </w:r>
      <w:r w:rsidR="00781424">
        <w:rPr>
          <w:rFonts w:ascii="Arial" w:eastAsia="Arial" w:hAnsi="Arial" w:cs="Arial"/>
          <w:b/>
        </w:rPr>
        <w:t>4</w:t>
      </w:r>
      <w:r w:rsidR="00416CDF">
        <w:rPr>
          <w:rFonts w:ascii="Arial" w:eastAsia="Arial" w:hAnsi="Arial" w:cs="Arial"/>
          <w:b/>
        </w:rPr>
        <w:t>. CONSIDERAÇÕES FINAIS</w:t>
      </w:r>
    </w:p>
    <w:p w:rsidR="00114F7E" w:rsidRDefault="00114F7E">
      <w:pPr>
        <w:spacing w:line="276" w:lineRule="auto"/>
        <w:jc w:val="both"/>
        <w:rPr>
          <w:rFonts w:ascii="Arial" w:eastAsia="Arial" w:hAnsi="Arial" w:cs="Arial"/>
        </w:rPr>
      </w:pPr>
    </w:p>
    <w:p w:rsidR="00114F7E" w:rsidRDefault="00416CDF">
      <w:pPr>
        <w:spacing w:line="276" w:lineRule="auto"/>
        <w:ind w:right="142"/>
        <w:jc w:val="both"/>
        <w:rPr>
          <w:rFonts w:ascii="Arial" w:eastAsia="Arial" w:hAnsi="Arial" w:cs="Arial"/>
        </w:rPr>
      </w:pPr>
      <w:r>
        <w:rPr>
          <w:rFonts w:ascii="Arial" w:eastAsia="Arial" w:hAnsi="Arial" w:cs="Arial"/>
        </w:rPr>
        <w:t>A Administração Municipal vem priorizando os investimentos na Saúde de forma a atender as necessidades de saúde da população, que busca por um serviço público ágil, satisfatório e com qualidade. Frente a isso, tem trabalhado para uma estruturação constante da rede municipal de saúde, interligando informações, qualificando profissionais, disponibilizando serviços da atenção básica e da atenção especializada, com o intuito de melhor atender aos munícipes.</w:t>
      </w:r>
    </w:p>
    <w:p w:rsidR="00114F7E" w:rsidRDefault="00114F7E">
      <w:pPr>
        <w:spacing w:line="276" w:lineRule="auto"/>
        <w:jc w:val="both"/>
        <w:rPr>
          <w:rFonts w:ascii="Arial" w:eastAsia="Arial" w:hAnsi="Arial" w:cs="Arial"/>
        </w:rPr>
      </w:pPr>
    </w:p>
    <w:p w:rsidR="00114F7E" w:rsidRDefault="00416CDF">
      <w:pPr>
        <w:spacing w:line="276" w:lineRule="auto"/>
        <w:ind w:right="142"/>
        <w:jc w:val="both"/>
        <w:rPr>
          <w:rFonts w:ascii="Arial" w:eastAsia="Arial" w:hAnsi="Arial" w:cs="Arial"/>
        </w:rPr>
      </w:pPr>
      <w:r>
        <w:rPr>
          <w:rFonts w:ascii="Arial" w:eastAsia="Arial" w:hAnsi="Arial" w:cs="Arial"/>
        </w:rPr>
        <w:t>O presente relatório demonstra o compromisso da PMV na priorização com o setor Saúde, incrementando gradativamente o investimento com ações e serviços de saúde, superando o limite mínimo constitucional estabelecido de 15% ao ano.</w:t>
      </w:r>
    </w:p>
    <w:p w:rsidR="00114F7E" w:rsidRDefault="00114F7E">
      <w:pPr>
        <w:spacing w:line="276" w:lineRule="auto"/>
        <w:jc w:val="both"/>
        <w:rPr>
          <w:rFonts w:ascii="Arial" w:eastAsia="Arial" w:hAnsi="Arial" w:cs="Arial"/>
        </w:rPr>
      </w:pPr>
    </w:p>
    <w:p w:rsidR="00114F7E" w:rsidRDefault="00416CDF">
      <w:pPr>
        <w:spacing w:line="276" w:lineRule="auto"/>
        <w:ind w:right="142"/>
        <w:jc w:val="both"/>
        <w:rPr>
          <w:rFonts w:ascii="Arial" w:eastAsia="Arial" w:hAnsi="Arial" w:cs="Arial"/>
        </w:rPr>
      </w:pPr>
      <w:r>
        <w:rPr>
          <w:rFonts w:ascii="Arial" w:eastAsia="Arial" w:hAnsi="Arial" w:cs="Arial"/>
        </w:rPr>
        <w:t>Nesse contexto, a SEMUS busca melhorar a aplicação de recursos relativos às ações e serviços de saúde, possibilitando o financiamento contínuo e sustentável da sua rede. Acompanha por meio do cumprimento das pactuações interfederativas, do monitoramento dos instrumentos de gestão pertinentes, dos mecanismos de controle e avaliação e da mensuração de indicadores de saúde e gerenciais selecionados, os resultados obtidos em saúde, com o objetivo de planejar, reformular e adequar as suas ações futuras.</w:t>
      </w:r>
    </w:p>
    <w:p w:rsidR="00114F7E" w:rsidRDefault="00114F7E">
      <w:pPr>
        <w:spacing w:line="276" w:lineRule="auto"/>
        <w:jc w:val="both"/>
        <w:rPr>
          <w:rFonts w:ascii="Arial" w:eastAsia="Arial" w:hAnsi="Arial" w:cs="Arial"/>
        </w:rPr>
      </w:pPr>
    </w:p>
    <w:p w:rsidR="00114F7E" w:rsidRDefault="00416CDF">
      <w:pPr>
        <w:spacing w:line="276" w:lineRule="auto"/>
        <w:ind w:right="142"/>
        <w:jc w:val="both"/>
        <w:rPr>
          <w:rFonts w:ascii="Arial" w:eastAsia="Arial" w:hAnsi="Arial" w:cs="Arial"/>
        </w:rPr>
      </w:pPr>
      <w:r>
        <w:rPr>
          <w:rFonts w:ascii="Arial" w:eastAsia="Arial" w:hAnsi="Arial" w:cs="Arial"/>
        </w:rPr>
        <w:t>O ano de 2021 foi desafiador devido à continuidade da pandemia do Covid</w:t>
      </w:r>
      <w:r w:rsidR="00563E93">
        <w:rPr>
          <w:rFonts w:ascii="Arial" w:eastAsia="Arial" w:hAnsi="Arial" w:cs="Arial"/>
        </w:rPr>
        <w:t>-</w:t>
      </w:r>
      <w:r>
        <w:rPr>
          <w:rFonts w:ascii="Arial" w:eastAsia="Arial" w:hAnsi="Arial" w:cs="Arial"/>
        </w:rPr>
        <w:t>19 e a epidemia da Influenza. Os serviços foram readequados para dar respostas imediatas às demandas crescentes e as necessidades da campanha de vacinação.</w:t>
      </w:r>
    </w:p>
    <w:p w:rsidR="00114F7E" w:rsidRDefault="00114F7E">
      <w:pPr>
        <w:spacing w:line="276" w:lineRule="auto"/>
        <w:ind w:right="142"/>
        <w:jc w:val="both"/>
        <w:rPr>
          <w:rFonts w:ascii="Arial" w:eastAsia="Arial" w:hAnsi="Arial" w:cs="Arial"/>
        </w:rPr>
      </w:pPr>
    </w:p>
    <w:p w:rsidR="00114F7E" w:rsidRDefault="00416CDF">
      <w:pPr>
        <w:spacing w:line="276" w:lineRule="auto"/>
        <w:ind w:right="142"/>
        <w:jc w:val="both"/>
        <w:rPr>
          <w:rFonts w:ascii="Arial" w:eastAsia="Arial" w:hAnsi="Arial" w:cs="Arial"/>
        </w:rPr>
      </w:pPr>
      <w:r w:rsidRPr="00982BC8">
        <w:rPr>
          <w:rFonts w:ascii="Arial" w:eastAsia="Arial" w:hAnsi="Arial" w:cs="Arial"/>
        </w:rPr>
        <w:t>No entanto, 2021 foi um ano importante de entregas de ações e serviços de saúde para a</w:t>
      </w:r>
      <w:r>
        <w:rPr>
          <w:rFonts w:ascii="Arial" w:eastAsia="Arial" w:hAnsi="Arial" w:cs="Arial"/>
        </w:rPr>
        <w:t xml:space="preserve"> população de Vitória. O município foi líder entre as capitais com mais de 90% da população vacinada, investiu em tecnologia da informação para ampliar o acesso da população como a teleconsulta, o agendamento online para vacinas e criou o Passe Covid. Inaugurou a Casa Rosa e  ampliou a oferta de consultas e exames especializados em oftalmologia, cumprindo metas do plano de governo.</w:t>
      </w:r>
    </w:p>
    <w:p w:rsidR="00114F7E" w:rsidRDefault="00114F7E">
      <w:pPr>
        <w:spacing w:line="276" w:lineRule="auto"/>
        <w:jc w:val="both"/>
        <w:rPr>
          <w:rFonts w:ascii="Arial" w:eastAsia="Arial" w:hAnsi="Arial" w:cs="Arial"/>
        </w:rPr>
      </w:pPr>
    </w:p>
    <w:p w:rsidR="00114F7E" w:rsidRDefault="00114F7E">
      <w:pPr>
        <w:spacing w:line="276" w:lineRule="auto"/>
        <w:jc w:val="both"/>
        <w:rPr>
          <w:rFonts w:ascii="Arial" w:eastAsia="Arial" w:hAnsi="Arial" w:cs="Arial"/>
        </w:rPr>
      </w:pPr>
    </w:p>
    <w:p w:rsidR="00114F7E" w:rsidRDefault="00114F7E">
      <w:pPr>
        <w:spacing w:after="280" w:line="276" w:lineRule="auto"/>
        <w:ind w:right="995"/>
        <w:jc w:val="both"/>
        <w:rPr>
          <w:rFonts w:ascii="Arial" w:eastAsia="Arial" w:hAnsi="Arial" w:cs="Arial"/>
        </w:rPr>
      </w:pPr>
    </w:p>
    <w:p w:rsidR="00114F7E" w:rsidRDefault="00114F7E">
      <w:pPr>
        <w:pBdr>
          <w:top w:val="nil"/>
          <w:left w:val="nil"/>
          <w:bottom w:val="nil"/>
          <w:right w:val="nil"/>
          <w:between w:val="nil"/>
        </w:pBdr>
        <w:ind w:right="995"/>
        <w:rPr>
          <w:rFonts w:ascii="Arial" w:eastAsia="Arial" w:hAnsi="Arial" w:cs="Arial"/>
          <w:b/>
          <w:sz w:val="13"/>
          <w:szCs w:val="13"/>
        </w:rPr>
      </w:pPr>
    </w:p>
    <w:sectPr w:rsidR="00114F7E">
      <w:pgSz w:w="11910" w:h="16450"/>
      <w:pgMar w:top="1560" w:right="995" w:bottom="1020" w:left="1134" w:header="0" w:footer="75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31BB" w:rsidRDefault="00C031BB">
      <w:r>
        <w:separator/>
      </w:r>
    </w:p>
  </w:endnote>
  <w:endnote w:type="continuationSeparator" w:id="0">
    <w:p w:rsidR="00C031BB" w:rsidRDefault="00C03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Georgia">
    <w:altName w:val="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1BB" w:rsidRDefault="00C031BB">
    <w:pPr>
      <w:pBdr>
        <w:top w:val="nil"/>
        <w:left w:val="nil"/>
        <w:bottom w:val="nil"/>
        <w:right w:val="nil"/>
        <w:between w:val="nil"/>
      </w:pBdr>
      <w:tabs>
        <w:tab w:val="center" w:pos="4252"/>
        <w:tab w:val="right" w:pos="8504"/>
      </w:tabs>
      <w:ind w:right="853"/>
      <w:jc w:val="right"/>
      <w:rPr>
        <w:color w:val="000000"/>
      </w:rPr>
    </w:pPr>
    <w:r>
      <w:rPr>
        <w:color w:val="000000"/>
      </w:rPr>
      <w:fldChar w:fldCharType="begin"/>
    </w:r>
    <w:r>
      <w:rPr>
        <w:color w:val="000000"/>
      </w:rPr>
      <w:instrText>PAGE</w:instrText>
    </w:r>
    <w:r>
      <w:rPr>
        <w:color w:val="000000"/>
      </w:rPr>
      <w:fldChar w:fldCharType="separate"/>
    </w:r>
    <w:r w:rsidR="00FD1546">
      <w:rPr>
        <w:noProof/>
        <w:color w:val="000000"/>
      </w:rPr>
      <w:t>8</w:t>
    </w:r>
    <w:r>
      <w:rPr>
        <w:color w:val="000000"/>
      </w:rPr>
      <w:fldChar w:fldCharType="end"/>
    </w:r>
  </w:p>
  <w:p w:rsidR="00C031BB" w:rsidRDefault="00C031BB">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1BB" w:rsidRDefault="00C031BB">
    <w:pPr>
      <w:pBdr>
        <w:top w:val="nil"/>
        <w:left w:val="nil"/>
        <w:bottom w:val="nil"/>
        <w:right w:val="nil"/>
        <w:between w:val="nil"/>
      </w:pBdr>
      <w:tabs>
        <w:tab w:val="center" w:pos="4252"/>
        <w:tab w:val="right" w:pos="8504"/>
      </w:tabs>
      <w:jc w:val="center"/>
      <w:rPr>
        <w:color w:val="000000"/>
      </w:rPr>
    </w:pPr>
    <w:r>
      <w:rPr>
        <w:color w:val="000000"/>
      </w:rPr>
      <w:t xml:space="preserve">                        </w:t>
    </w:r>
    <w:r>
      <w:rPr>
        <w:color w:val="000000"/>
      </w:rPr>
      <w:tab/>
    </w:r>
    <w:r>
      <w:rPr>
        <w:color w:val="000000"/>
      </w:rPr>
      <w:tab/>
    </w: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FD1546">
      <w:rPr>
        <w:rFonts w:ascii="Arial" w:eastAsia="Arial" w:hAnsi="Arial" w:cs="Arial"/>
        <w:noProof/>
        <w:color w:val="000000"/>
        <w:sz w:val="20"/>
        <w:szCs w:val="20"/>
      </w:rPr>
      <w:t>94</w:t>
    </w:r>
    <w:r>
      <w:rPr>
        <w:rFonts w:ascii="Arial" w:eastAsia="Arial" w:hAnsi="Arial" w:cs="Arial"/>
        <w:color w:val="000000"/>
        <w:sz w:val="20"/>
        <w:szCs w:val="20"/>
      </w:rPr>
      <w:fldChar w:fldCharType="end"/>
    </w:r>
  </w:p>
  <w:p w:rsidR="00C031BB" w:rsidRDefault="00C031BB">
    <w:pPr>
      <w:spacing w:line="261" w:lineRule="auto"/>
      <w:ind w:right="956"/>
      <w:rPr>
        <w:rFonts w:ascii="Arial" w:eastAsia="Arial" w:hAnsi="Arial" w:cs="Arial"/>
        <w:color w:val="FF0000"/>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31BB" w:rsidRDefault="00C031BB">
      <w:r>
        <w:separator/>
      </w:r>
    </w:p>
  </w:footnote>
  <w:footnote w:type="continuationSeparator" w:id="0">
    <w:p w:rsidR="00C031BB" w:rsidRDefault="00C031BB">
      <w:r>
        <w:continuationSeparator/>
      </w:r>
    </w:p>
  </w:footnote>
  <w:footnote w:id="1">
    <w:p w:rsidR="00C031BB" w:rsidRDefault="00C031BB">
      <w:pPr>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A Emenda Constitucional nº 29, de 13 de setembro de 2000, que foi posteriormente regulamentada pela Lei Complementar nº 141/2012, trouxe avanços ao cenário das políticas públicas de saúde, estabelecendo o mínimo de recursos provenientes de tributos específicos, a serem aplicados em saúde pelos entes federativos para fins de execução orçamentário-financeira. No caso dos municípios, ficou estabelecido um percentual mínimo de aplicação de 15% com as despesas em ações e serviços públicos de saúde (ASPS).</w:t>
      </w:r>
    </w:p>
    <w:p w:rsidR="00C031BB" w:rsidRDefault="00C031BB">
      <w:pPr>
        <w:rPr>
          <w:sz w:val="20"/>
          <w:szCs w:val="20"/>
        </w:rPr>
      </w:pPr>
    </w:p>
  </w:footnote>
  <w:footnote w:id="2">
    <w:p w:rsidR="00C031BB" w:rsidRDefault="00C031BB">
      <w:pPr>
        <w:jc w:val="both"/>
        <w:rPr>
          <w:rFonts w:ascii="Times New Roman" w:eastAsia="Times New Roman" w:hAnsi="Times New Roman" w:cs="Times New Roman"/>
          <w:color w:val="333333"/>
          <w:sz w:val="18"/>
          <w:szCs w:val="18"/>
        </w:rPr>
      </w:pPr>
      <w:r>
        <w:rPr>
          <w:vertAlign w:val="superscript"/>
        </w:rPr>
        <w:footnoteRef/>
      </w:r>
      <w:r>
        <w:rPr>
          <w:rFonts w:ascii="Times New Roman" w:eastAsia="Times New Roman" w:hAnsi="Times New Roman" w:cs="Times New Roman"/>
          <w:color w:val="333333"/>
          <w:sz w:val="18"/>
          <w:szCs w:val="18"/>
        </w:rPr>
        <w:t>O Orçamento é a parte de um plano financeiro estratégico que compreende a previsão de receitas e as estimativas das despesas para a administração pública de determinado exercício, as quais abrangem: as prioridades e metas, a organização e estrutura dos orçamentos, as diretrizes para a elaboração e execução da Lei Orçamentária Anual e suas alterações, além das despesas com pessoal e encargos sociais, como também as alterações na legislação tributária do Município e observância ao Plano Plurianual (PPA–2018/2021), a Lei de Diretrizes Orçamentárias – LDO e ao Plano Municipal de Saúde (2018-2021) e a Programação Anual de Saúde.</w:t>
      </w:r>
    </w:p>
    <w:p w:rsidR="00C031BB" w:rsidRDefault="00C031BB">
      <w:pPr>
        <w:jc w:val="both"/>
        <w:rPr>
          <w:rFonts w:ascii="Times New Roman" w:eastAsia="Times New Roman" w:hAnsi="Times New Roman" w:cs="Times New Roman"/>
          <w:color w:val="333333"/>
          <w:sz w:val="18"/>
          <w:szCs w:val="18"/>
        </w:rPr>
      </w:pPr>
    </w:p>
    <w:p w:rsidR="00C031BB" w:rsidRDefault="00C031BB">
      <w:pPr>
        <w:jc w:val="both"/>
        <w:rPr>
          <w:rFonts w:ascii="Times New Roman" w:eastAsia="Times New Roman" w:hAnsi="Times New Roman" w:cs="Times New Roman"/>
          <w:color w:val="333333"/>
          <w:sz w:val="18"/>
          <w:szCs w:val="18"/>
        </w:rPr>
      </w:pPr>
    </w:p>
    <w:p w:rsidR="00C031BB" w:rsidRDefault="00C031BB">
      <w:pPr>
        <w:jc w:val="both"/>
        <w:rPr>
          <w:rFonts w:ascii="Times New Roman" w:eastAsia="Times New Roman" w:hAnsi="Times New Roman" w:cs="Times New Roman"/>
          <w:color w:val="333333"/>
          <w:sz w:val="18"/>
          <w:szCs w:val="18"/>
        </w:rPr>
      </w:pPr>
    </w:p>
    <w:p w:rsidR="00C031BB" w:rsidRDefault="00C031BB">
      <w:pPr>
        <w:jc w:val="both"/>
        <w:rPr>
          <w:rFonts w:ascii="Times New Roman" w:eastAsia="Times New Roman" w:hAnsi="Times New Roman" w:cs="Times New Roman"/>
          <w:color w:val="333333"/>
          <w:sz w:val="18"/>
          <w:szCs w:val="18"/>
        </w:rPr>
      </w:pPr>
    </w:p>
    <w:p w:rsidR="00C031BB" w:rsidRDefault="00C031BB">
      <w:pPr>
        <w:jc w:val="both"/>
        <w:rPr>
          <w:rFonts w:ascii="Times New Roman" w:eastAsia="Times New Roman" w:hAnsi="Times New Roman" w:cs="Times New Roman"/>
          <w:color w:val="333333"/>
          <w:sz w:val="18"/>
          <w:szCs w:val="18"/>
        </w:rPr>
      </w:pPr>
    </w:p>
  </w:footnote>
  <w:footnote w:id="3">
    <w:p w:rsidR="00C031BB" w:rsidRDefault="00C031BB">
      <w:pPr>
        <w:pBdr>
          <w:top w:val="nil"/>
          <w:left w:val="nil"/>
          <w:bottom w:val="nil"/>
          <w:right w:val="nil"/>
          <w:between w:val="nil"/>
        </w:pBdr>
        <w:jc w:val="both"/>
        <w:rPr>
          <w:rFonts w:ascii="Times New Roman" w:eastAsia="Times New Roman" w:hAnsi="Times New Roman" w:cs="Times New Roman"/>
          <w:color w:val="333333"/>
          <w:sz w:val="18"/>
          <w:szCs w:val="18"/>
        </w:rPr>
      </w:pPr>
      <w:r>
        <w:rPr>
          <w:vertAlign w:val="superscript"/>
        </w:rPr>
        <w:footnoteRef/>
      </w:r>
      <w:r>
        <w:rPr>
          <w:rFonts w:ascii="Times New Roman" w:eastAsia="Times New Roman" w:hAnsi="Times New Roman" w:cs="Times New Roman"/>
          <w:color w:val="000000"/>
          <w:sz w:val="18"/>
          <w:szCs w:val="18"/>
        </w:rPr>
        <w:t xml:space="preserve"> </w:t>
      </w:r>
      <w:proofErr w:type="gramStart"/>
      <w:r>
        <w:rPr>
          <w:rFonts w:ascii="Times New Roman" w:eastAsia="Times New Roman" w:hAnsi="Times New Roman" w:cs="Times New Roman"/>
          <w:color w:val="333333"/>
          <w:sz w:val="18"/>
          <w:szCs w:val="18"/>
        </w:rPr>
        <w:t>executadas</w:t>
      </w:r>
      <w:proofErr w:type="gramEnd"/>
      <w:r>
        <w:rPr>
          <w:rFonts w:ascii="Times New Roman" w:eastAsia="Times New Roman" w:hAnsi="Times New Roman" w:cs="Times New Roman"/>
          <w:color w:val="333333"/>
          <w:sz w:val="18"/>
          <w:szCs w:val="18"/>
        </w:rPr>
        <w:t xml:space="preserve"> com recursos próprios e transferidos de outros entes federados. </w:t>
      </w:r>
    </w:p>
  </w:footnote>
  <w:footnote w:id="4">
    <w:p w:rsidR="00C031BB" w:rsidRDefault="00C031BB">
      <w:pPr>
        <w:pBdr>
          <w:top w:val="nil"/>
          <w:left w:val="nil"/>
          <w:bottom w:val="nil"/>
          <w:right w:val="nil"/>
          <w:between w:val="nil"/>
        </w:pBdr>
        <w:rPr>
          <w:color w:val="000000"/>
          <w:sz w:val="20"/>
          <w:szCs w:val="20"/>
        </w:rPr>
      </w:pPr>
      <w:r>
        <w:rPr>
          <w:vertAlign w:val="superscript"/>
        </w:rPr>
        <w:footnoteRef/>
      </w:r>
      <w:r>
        <w:rPr>
          <w:rFonts w:ascii="Times New Roman" w:eastAsia="Times New Roman" w:hAnsi="Times New Roman" w:cs="Times New Roman"/>
          <w:color w:val="333333"/>
          <w:sz w:val="18"/>
          <w:szCs w:val="18"/>
        </w:rPr>
        <w:t>Percentual de Receita de Impostos e Transferências Constitucionais e Legais aplicado em Ações e Serviços Públicos de saúde</w:t>
      </w:r>
    </w:p>
  </w:footnote>
  <w:footnote w:id="5">
    <w:p w:rsidR="00C031BB" w:rsidRDefault="00C031BB">
      <w:pPr>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A Programação Orçamentária do município está estruturada em Programas e Ações presentes no Plano Plurianual (PPA) 2018-2021</w:t>
      </w:r>
    </w:p>
  </w:footnote>
  <w:footnote w:id="6">
    <w:p w:rsidR="00C031BB" w:rsidRDefault="00C031BB">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Lei 9765/2021</w:t>
      </w:r>
    </w:p>
  </w:footnote>
  <w:footnote w:id="7">
    <w:p w:rsidR="00C031BB" w:rsidRDefault="00C031BB">
      <w:pPr>
        <w:pBdr>
          <w:top w:val="nil"/>
          <w:left w:val="nil"/>
          <w:bottom w:val="nil"/>
          <w:right w:val="nil"/>
          <w:between w:val="nil"/>
        </w:pBdr>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O resultado informado é referente </w:t>
      </w:r>
      <w:r>
        <w:rPr>
          <w:rFonts w:ascii="Times New Roman" w:eastAsia="Times New Roman" w:hAnsi="Times New Roman" w:cs="Times New Roman"/>
          <w:sz w:val="18"/>
          <w:szCs w:val="18"/>
        </w:rPr>
        <w:t>à última</w:t>
      </w:r>
      <w:r>
        <w:rPr>
          <w:rFonts w:ascii="Times New Roman" w:eastAsia="Times New Roman" w:hAnsi="Times New Roman" w:cs="Times New Roman"/>
          <w:color w:val="000000"/>
          <w:sz w:val="18"/>
          <w:szCs w:val="18"/>
        </w:rPr>
        <w:t xml:space="preserve"> competência disponível </w:t>
      </w:r>
      <w:proofErr w:type="gramStart"/>
      <w:r>
        <w:rPr>
          <w:rFonts w:ascii="Times New Roman" w:eastAsia="Times New Roman" w:hAnsi="Times New Roman" w:cs="Times New Roman"/>
          <w:color w:val="000000"/>
          <w:sz w:val="18"/>
          <w:szCs w:val="18"/>
        </w:rPr>
        <w:t>em:</w:t>
      </w:r>
      <w:proofErr w:type="gramEnd"/>
      <w:r w:rsidR="00B7097D">
        <w:fldChar w:fldCharType="begin"/>
      </w:r>
      <w:r w:rsidR="00B7097D">
        <w:instrText xml:space="preserve"> HYPERLINK "https://egestorab.saude.gov.br/paginas/acessoPublico/relatorios/relHistoricoCoberturaSB.xhtml" \h </w:instrText>
      </w:r>
      <w:r w:rsidR="00B7097D">
        <w:fldChar w:fldCharType="separate"/>
      </w:r>
      <w:r>
        <w:rPr>
          <w:rFonts w:ascii="Times New Roman" w:eastAsia="Times New Roman" w:hAnsi="Times New Roman" w:cs="Times New Roman"/>
          <w:color w:val="000000"/>
          <w:sz w:val="18"/>
          <w:szCs w:val="18"/>
          <w:u w:val="single"/>
        </w:rPr>
        <w:t>https://egestorab.saude.gov.br/paginas/acessoPublico/relatorios/relHistoricoCoberturaSB.xhtml</w:t>
      </w:r>
      <w:r w:rsidR="00B7097D">
        <w:rPr>
          <w:rFonts w:ascii="Times New Roman" w:eastAsia="Times New Roman" w:hAnsi="Times New Roman" w:cs="Times New Roman"/>
          <w:color w:val="000000"/>
          <w:sz w:val="18"/>
          <w:szCs w:val="18"/>
          <w:u w:val="single"/>
        </w:rPr>
        <w:fldChar w:fldCharType="end"/>
      </w:r>
      <w:r>
        <w:rPr>
          <w:rFonts w:ascii="Times New Roman" w:eastAsia="Times New Roman" w:hAnsi="Times New Roman" w:cs="Times New Roman"/>
          <w:color w:val="000000"/>
          <w:sz w:val="18"/>
          <w:szCs w:val="18"/>
        </w:rPr>
        <w:t>. Jun. de 2021</w:t>
      </w:r>
    </w:p>
  </w:footnote>
  <w:footnote w:id="8">
    <w:p w:rsidR="00C031BB" w:rsidRDefault="00C031BB">
      <w:pPr>
        <w:tabs>
          <w:tab w:val="left" w:pos="9498"/>
        </w:tabs>
        <w:jc w:val="both"/>
        <w:rPr>
          <w:rFonts w:ascii="Times New Roman" w:eastAsia="Times New Roman" w:hAnsi="Times New Roman" w:cs="Times New Roman"/>
          <w:sz w:val="18"/>
          <w:szCs w:val="18"/>
        </w:rPr>
      </w:pPr>
      <w:r>
        <w:rPr>
          <w:vertAlign w:val="superscript"/>
        </w:rPr>
        <w:footnoteRef/>
      </w:r>
      <w:r w:rsidR="00B7097D" w:rsidRPr="00B7097D">
        <w:rPr>
          <w:rFonts w:ascii="Times New Roman" w:eastAsia="Times New Roman" w:hAnsi="Times New Roman" w:cs="Times New Roman"/>
          <w:sz w:val="18"/>
          <w:szCs w:val="18"/>
        </w:rPr>
        <w:t xml:space="preserve">Embora o indicador seja quadrimestral, os dados apresentados referem-se ao consolidado dos três quadrimestres, por se tratar de relatório com resultados do exercício anual: </w:t>
      </w:r>
      <w:proofErr w:type="gramStart"/>
      <w:r w:rsidR="00B7097D" w:rsidRPr="00B7097D">
        <w:rPr>
          <w:rFonts w:ascii="Times New Roman" w:eastAsia="Times New Roman" w:hAnsi="Times New Roman" w:cs="Times New Roman"/>
          <w:sz w:val="18"/>
          <w:szCs w:val="18"/>
        </w:rPr>
        <w:t>1Quad</w:t>
      </w:r>
      <w:proofErr w:type="gramEnd"/>
      <w:r w:rsidR="00B7097D" w:rsidRPr="00B7097D">
        <w:rPr>
          <w:rFonts w:ascii="Times New Roman" w:eastAsia="Times New Roman" w:hAnsi="Times New Roman" w:cs="Times New Roman"/>
          <w:sz w:val="18"/>
          <w:szCs w:val="18"/>
        </w:rPr>
        <w:t>: 3.454,89 – 2Quad: 3.363,43 – 3Quad: 2.471,49</w:t>
      </w:r>
    </w:p>
  </w:footnote>
  <w:footnote w:id="9">
    <w:p w:rsidR="00C031BB" w:rsidRDefault="00C031BB">
      <w:pPr>
        <w:tabs>
          <w:tab w:val="left" w:pos="9498"/>
        </w:tabs>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Portal do Observatório de Indicadores da cidade de Vitória. Disponível em </w:t>
      </w:r>
      <w:hyperlink r:id="rId1" w:history="1">
        <w:r w:rsidR="00B7097D" w:rsidRPr="00693762">
          <w:rPr>
            <w:rStyle w:val="Hyperlink"/>
            <w:rFonts w:ascii="Times New Roman" w:eastAsia="Times New Roman" w:hAnsi="Times New Roman" w:cs="Times New Roman"/>
            <w:sz w:val="18"/>
            <w:szCs w:val="18"/>
          </w:rPr>
          <w:t>https://observavix.vitoria.es.gov.br/</w:t>
        </w:r>
      </w:hyperlink>
    </w:p>
    <w:p w:rsidR="00B7097D" w:rsidRPr="00D618B9" w:rsidRDefault="00B7097D" w:rsidP="00B7097D">
      <w:pPr>
        <w:tabs>
          <w:tab w:val="left" w:pos="9498"/>
        </w:tabs>
        <w:jc w:val="both"/>
        <w:rPr>
          <w:rFonts w:ascii="Times New Roman" w:eastAsia="Times New Roman" w:hAnsi="Times New Roman" w:cs="Times New Roman"/>
          <w:sz w:val="18"/>
          <w:szCs w:val="18"/>
        </w:rPr>
      </w:pPr>
    </w:p>
    <w:p w:rsidR="00B7097D" w:rsidRDefault="00B7097D">
      <w:pPr>
        <w:tabs>
          <w:tab w:val="left" w:pos="9498"/>
        </w:tabs>
        <w:jc w:val="both"/>
        <w:rPr>
          <w:rFonts w:ascii="Times New Roman" w:eastAsia="Times New Roman" w:hAnsi="Times New Roman" w:cs="Times New Roman"/>
          <w:sz w:val="18"/>
          <w:szCs w:val="18"/>
        </w:rPr>
      </w:pPr>
    </w:p>
  </w:footnote>
  <w:footnote w:id="10">
    <w:p w:rsidR="00C031BB" w:rsidRDefault="00C031BB">
      <w:pPr>
        <w:pBdr>
          <w:top w:val="nil"/>
          <w:left w:val="nil"/>
          <w:bottom w:val="nil"/>
          <w:right w:val="nil"/>
          <w:between w:val="nil"/>
        </w:pBdr>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A divisão das Regiões de Saúde possibilita ao município a descentralização dos serviços sob o ponto de vista técnico-operacional, corroborando com o planejamento local e gestores locais, que identificam as necessidades mais relevantes da população para obtenção de resultados positivos e resolutivos.</w:t>
      </w:r>
    </w:p>
  </w:footnote>
  <w:footnote w:id="11">
    <w:p w:rsidR="00C031BB" w:rsidRDefault="00C031BB">
      <w:pPr>
        <w:pBdr>
          <w:top w:val="nil"/>
          <w:left w:val="nil"/>
          <w:bottom w:val="nil"/>
          <w:right w:val="nil"/>
          <w:between w:val="nil"/>
        </w:pBdr>
        <w:jc w:val="both"/>
        <w:rPr>
          <w:rFonts w:ascii="Times New Roman" w:eastAsia="Times New Roman" w:hAnsi="Times New Roman" w:cs="Times New Roman"/>
          <w:color w:val="333333"/>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color w:val="333333"/>
          <w:sz w:val="18"/>
          <w:szCs w:val="18"/>
        </w:rPr>
        <w:t>A operacionalização do sistema municipal de saúde é norteada pelos princípios e diretrizes do SUS, das Redes de Atenção à Saúde e da Política Nacional de Atenção Básica (revisada em 2017), e com a celebração dos pactos interfederativos.</w:t>
      </w:r>
    </w:p>
  </w:footnote>
  <w:footnote w:id="12">
    <w:p w:rsidR="00C031BB" w:rsidRDefault="00C031BB">
      <w:pPr>
        <w:pBdr>
          <w:top w:val="nil"/>
          <w:left w:val="nil"/>
          <w:bottom w:val="nil"/>
          <w:right w:val="nil"/>
          <w:between w:val="nil"/>
        </w:pBdr>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333333"/>
          <w:sz w:val="18"/>
          <w:szCs w:val="18"/>
        </w:rPr>
        <w:t>Termo de Compromisso de Gestão, documento de formalização do Pacto de Gestão (homologado pela Portaria MS/GM nº. 13, de 08 de janeiro de 2008).</w:t>
      </w:r>
    </w:p>
  </w:footnote>
  <w:footnote w:id="13">
    <w:p w:rsidR="00C031BB" w:rsidRDefault="00C031BB">
      <w:pPr>
        <w:pBdr>
          <w:top w:val="nil"/>
          <w:left w:val="nil"/>
          <w:bottom w:val="nil"/>
          <w:right w:val="nil"/>
          <w:between w:val="nil"/>
        </w:pBdr>
        <w:jc w:val="both"/>
        <w:rPr>
          <w:rFonts w:ascii="Times New Roman" w:eastAsia="Times New Roman" w:hAnsi="Times New Roman" w:cs="Times New Roman"/>
          <w:color w:val="333333"/>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color w:val="333333"/>
          <w:sz w:val="18"/>
          <w:szCs w:val="18"/>
        </w:rPr>
        <w:t>A Portaria Ministerial nº 2.436 de 21/09/2017, que instituiu a nova Política Nacional de Atenção Básica, passou a considerar, para efeitos de repasse de incentivo financeiro, outras modalidades de organização da Atenção Básica, além da Estratégia Saúde da Família, com a composição, por exemplo, de Equipes de Atenção Primária (EAP).</w:t>
      </w:r>
    </w:p>
    <w:p w:rsidR="00C031BB" w:rsidRDefault="00C031BB">
      <w:pPr>
        <w:pBdr>
          <w:top w:val="nil"/>
          <w:left w:val="nil"/>
          <w:bottom w:val="nil"/>
          <w:right w:val="nil"/>
          <w:between w:val="nil"/>
        </w:pBdr>
        <w:rPr>
          <w:color w:val="000000"/>
          <w:sz w:val="20"/>
          <w:szCs w:val="20"/>
        </w:rPr>
      </w:pPr>
    </w:p>
  </w:footnote>
  <w:footnote w:id="14">
    <w:p w:rsidR="00C031BB" w:rsidRDefault="00C031BB">
      <w:pPr>
        <w:pBdr>
          <w:top w:val="nil"/>
          <w:left w:val="nil"/>
          <w:bottom w:val="nil"/>
          <w:right w:val="nil"/>
          <w:between w:val="nil"/>
        </w:pBdr>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São considerados atendimentos de </w:t>
      </w:r>
      <w:r>
        <w:rPr>
          <w:rFonts w:ascii="Times New Roman" w:eastAsia="Times New Roman" w:hAnsi="Times New Roman" w:cs="Times New Roman"/>
          <w:color w:val="333333"/>
          <w:sz w:val="18"/>
          <w:szCs w:val="18"/>
        </w:rPr>
        <w:t>urgência ou emergência odontológica: dor de dente, hemorragias, traumatismos e abscessos,</w:t>
      </w:r>
    </w:p>
  </w:footnote>
  <w:footnote w:id="15">
    <w:p w:rsidR="00C031BB" w:rsidRDefault="00C031BB">
      <w:pPr>
        <w:pBdr>
          <w:top w:val="nil"/>
          <w:left w:val="nil"/>
          <w:bottom w:val="nil"/>
          <w:right w:val="nil"/>
          <w:between w:val="nil"/>
        </w:pBdr>
        <w:spacing w:before="26"/>
        <w:ind w:right="1128"/>
        <w:jc w:val="both"/>
        <w:rPr>
          <w:rFonts w:ascii="Times New Roman" w:eastAsia="Times New Roman" w:hAnsi="Times New Roman" w:cs="Times New Roman"/>
          <w:color w:val="333333"/>
          <w:sz w:val="18"/>
          <w:szCs w:val="18"/>
        </w:rPr>
      </w:pPr>
      <w:r>
        <w:rPr>
          <w:vertAlign w:val="superscript"/>
        </w:rPr>
        <w:footnoteRef/>
      </w:r>
      <w:r>
        <w:rPr>
          <w:rFonts w:ascii="Times New Roman" w:eastAsia="Times New Roman" w:hAnsi="Times New Roman" w:cs="Times New Roman"/>
          <w:sz w:val="18"/>
          <w:szCs w:val="18"/>
        </w:rPr>
        <w:t xml:space="preserve"> Dados coletados </w:t>
      </w:r>
      <w:r>
        <w:rPr>
          <w:rFonts w:ascii="Times New Roman" w:eastAsia="Times New Roman" w:hAnsi="Times New Roman" w:cs="Times New Roman"/>
          <w:color w:val="333333"/>
          <w:sz w:val="18"/>
          <w:szCs w:val="18"/>
        </w:rPr>
        <w:t>segundo Relatório de produção do SGIRBE, em janeiro de 2022.</w:t>
      </w:r>
    </w:p>
    <w:p w:rsidR="00C031BB" w:rsidRDefault="00C031BB">
      <w:pPr>
        <w:pBdr>
          <w:top w:val="nil"/>
          <w:left w:val="nil"/>
          <w:bottom w:val="nil"/>
          <w:right w:val="nil"/>
          <w:between w:val="nil"/>
        </w:pBdr>
        <w:jc w:val="both"/>
        <w:rPr>
          <w:color w:val="000000"/>
          <w:sz w:val="20"/>
          <w:szCs w:val="20"/>
        </w:rPr>
      </w:pPr>
    </w:p>
  </w:footnote>
  <w:footnote w:id="16">
    <w:p w:rsidR="00C031BB" w:rsidRDefault="00C031BB">
      <w:pPr>
        <w:pBdr>
          <w:top w:val="nil"/>
          <w:left w:val="nil"/>
          <w:bottom w:val="nil"/>
          <w:right w:val="nil"/>
          <w:between w:val="nil"/>
        </w:pBdr>
        <w:jc w:val="both"/>
        <w:rPr>
          <w:rFonts w:ascii="Times New Roman" w:eastAsia="Times New Roman" w:hAnsi="Times New Roman" w:cs="Times New Roman"/>
          <w:color w:val="333333"/>
          <w:sz w:val="18"/>
          <w:szCs w:val="18"/>
        </w:rPr>
      </w:pPr>
      <w:r>
        <w:rPr>
          <w:vertAlign w:val="superscript"/>
        </w:rPr>
        <w:footnoteRef/>
      </w:r>
      <w:r>
        <w:rPr>
          <w:rFonts w:ascii="Times New Roman" w:eastAsia="Times New Roman" w:hAnsi="Times New Roman" w:cs="Times New Roman"/>
          <w:sz w:val="18"/>
          <w:szCs w:val="18"/>
        </w:rPr>
        <w:t xml:space="preserve"> O atendimento especializado ofertado em Vitória é em nível ambulatorial. </w:t>
      </w:r>
      <w:r>
        <w:rPr>
          <w:rFonts w:ascii="Times New Roman" w:eastAsia="Times New Roman" w:hAnsi="Times New Roman" w:cs="Times New Roman"/>
          <w:color w:val="333333"/>
          <w:sz w:val="18"/>
          <w:szCs w:val="18"/>
        </w:rPr>
        <w:t>A assistência hospitalar está sob Gestão Estadual.</w:t>
      </w:r>
    </w:p>
  </w:footnote>
  <w:footnote w:id="17">
    <w:p w:rsidR="00C031BB" w:rsidRDefault="00C031BB">
      <w:pPr>
        <w:pBdr>
          <w:top w:val="nil"/>
          <w:left w:val="nil"/>
          <w:bottom w:val="nil"/>
          <w:right w:val="nil"/>
          <w:between w:val="nil"/>
        </w:pBdr>
        <w:tabs>
          <w:tab w:val="left" w:pos="708"/>
        </w:tabs>
        <w:jc w:val="both"/>
        <w:rPr>
          <w:rFonts w:ascii="Times New Roman" w:eastAsia="Times New Roman" w:hAnsi="Times New Roman" w:cs="Times New Roman"/>
          <w:color w:val="333333"/>
          <w:sz w:val="18"/>
          <w:szCs w:val="18"/>
        </w:rPr>
      </w:pPr>
      <w:r>
        <w:rPr>
          <w:vertAlign w:val="superscript"/>
        </w:rPr>
        <w:footnoteRef/>
      </w:r>
      <w:r>
        <w:rPr>
          <w:rFonts w:ascii="Times New Roman" w:eastAsia="Times New Roman" w:hAnsi="Times New Roman" w:cs="Times New Roman"/>
          <w:sz w:val="18"/>
          <w:szCs w:val="18"/>
        </w:rPr>
        <w:t xml:space="preserve"> </w:t>
      </w:r>
      <w:r w:rsidRPr="00586B56">
        <w:rPr>
          <w:rFonts w:ascii="Times New Roman" w:eastAsia="Times New Roman" w:hAnsi="Times New Roman" w:cs="Times New Roman"/>
          <w:sz w:val="18"/>
          <w:szCs w:val="18"/>
        </w:rPr>
        <w:t xml:space="preserve">Relação de </w:t>
      </w:r>
      <w:r w:rsidRPr="00586B56">
        <w:rPr>
          <w:rFonts w:ascii="Times New Roman" w:eastAsia="Times New Roman" w:hAnsi="Times New Roman" w:cs="Times New Roman"/>
          <w:color w:val="333333"/>
          <w:sz w:val="18"/>
          <w:szCs w:val="18"/>
        </w:rPr>
        <w:t>municípios encaminhadores de exames citopatológicos e histopatológicos:</w:t>
      </w:r>
      <w:r>
        <w:rPr>
          <w:rFonts w:ascii="Times New Roman" w:eastAsia="Times New Roman" w:hAnsi="Times New Roman" w:cs="Times New Roman"/>
          <w:color w:val="333333"/>
          <w:sz w:val="18"/>
          <w:szCs w:val="18"/>
        </w:rPr>
        <w:t xml:space="preserve"> Afonso Cláudio, Água Doce do Norte, Águia Branca, Alegre, Alfredo Chaves, Alto Rio Novo, Apiacá, Aracruz, Atílio Vivacqua, Baixo Guandu, Barra de São Francisco, Boa Esperança, Brejetuba, Cachoeiro de Itapemirim, Cariacica, Castelo, Conceição da Barra, Conceição do Castelo, Divino São Lourenço, Domingos Martins, Dores do Rio Preto, Ecoporanga, Fundão, Governador Lindenberg, Guarapari, Ibatiba, Ibiraçu, Irupi, Itarana, Iúna, Jaguaré, Laranja da Terra, Marataízes, Marechal Floriano, Marilândia, Montanha, Mucurici, Muniz Freire, Muqui, Pancas, Pinheiros, Piúma, Santa Leopoldina, Santa Teresa, São Domingos do Norte, São Gabriel da Palha, Serra, Sooretama, Vargem Alta, Venda Nova do Imigrante, Viana, Vila Pavão, Vila Valério.</w:t>
      </w:r>
    </w:p>
  </w:footnote>
  <w:footnote w:id="18">
    <w:p w:rsidR="00C031BB" w:rsidRDefault="00C031BB">
      <w:pPr>
        <w:pBdr>
          <w:top w:val="nil"/>
          <w:left w:val="nil"/>
          <w:bottom w:val="nil"/>
          <w:right w:val="nil"/>
          <w:between w:val="nil"/>
        </w:pBdr>
        <w:jc w:val="both"/>
        <w:rPr>
          <w:rFonts w:ascii="Times New Roman" w:eastAsia="Times New Roman" w:hAnsi="Times New Roman" w:cs="Times New Roman"/>
          <w:color w:val="333333"/>
          <w:sz w:val="18"/>
          <w:szCs w:val="18"/>
        </w:rPr>
      </w:pPr>
      <w:r>
        <w:rPr>
          <w:vertAlign w:val="superscript"/>
        </w:rPr>
        <w:footnoteRef/>
      </w:r>
      <w:r>
        <w:rPr>
          <w:rFonts w:ascii="Times New Roman" w:eastAsia="Times New Roman" w:hAnsi="Times New Roman" w:cs="Times New Roman"/>
          <w:sz w:val="18"/>
          <w:szCs w:val="18"/>
        </w:rPr>
        <w:t xml:space="preserve"> </w:t>
      </w:r>
      <w:r w:rsidRPr="00586B56">
        <w:rPr>
          <w:rFonts w:ascii="Times New Roman" w:eastAsia="Times New Roman" w:hAnsi="Times New Roman" w:cs="Times New Roman"/>
          <w:color w:val="333333"/>
          <w:sz w:val="18"/>
          <w:szCs w:val="18"/>
        </w:rPr>
        <w:t xml:space="preserve">Relação de municípios encaminhadores de exames de análises clínicas: </w:t>
      </w:r>
      <w:r>
        <w:rPr>
          <w:rFonts w:ascii="Times New Roman" w:eastAsia="Times New Roman" w:hAnsi="Times New Roman" w:cs="Times New Roman"/>
          <w:color w:val="333333"/>
          <w:sz w:val="18"/>
          <w:szCs w:val="18"/>
        </w:rPr>
        <w:t>Afonso Cláudio, Água Doce do Norte, Alfredo Chaves, Alto Rio Novo, Apiacá, Aracruz, Atílio Vivacqua, Baixo Guandu, Barra de São Francisco, Boa Esperança, Brejetuba, Cachoeiro de Itapemirim, Cariacica, Castelo, Colatina, Conceição do Castelo, Conceição da Barra, Divino São Lourenço, Domingos Martins, Dores do Rio Preto, Ecoporanga, Fundão, Governador Lindenberg, Guarapari, Ibatiba, Ibiraçu, Iconha, Irupi, Itaguaçu, Itarana, Iúna, Jaguaré, Jerônimo Monteiro, Laranja da Terra, Mantenópolis, Marataízes, Marechal Floriano, Marilândia, Mimoso do Sul, Montanha, Mucurici, Muniz Freire, Muqui, Nova Venécia, Pancas, Presidente Kennedy, Pinheiros, Piúma, Ponto Belo, Rio Bananal, Rio Novo do Sul, Santa Leopoldina, Santa Teresa, São Domingos do Norte, São Gabriel da Palha, São José do Calçado, Serra, Sooretama, Vargem Alta, Venda Nova do Imigrante, Viana, Vila Pavão, Vila Valério, Vila Velha.</w:t>
      </w:r>
    </w:p>
    <w:p w:rsidR="00C031BB" w:rsidRDefault="00C031BB">
      <w:pPr>
        <w:pBdr>
          <w:top w:val="nil"/>
          <w:left w:val="nil"/>
          <w:bottom w:val="nil"/>
          <w:right w:val="nil"/>
          <w:between w:val="nil"/>
        </w:pBdr>
        <w:rPr>
          <w:color w:val="000000"/>
          <w:sz w:val="20"/>
          <w:szCs w:val="20"/>
        </w:rPr>
      </w:pPr>
    </w:p>
  </w:footnote>
  <w:footnote w:id="19">
    <w:p w:rsidR="00C031BB" w:rsidRDefault="00C031BB">
      <w:pPr>
        <w:tabs>
          <w:tab w:val="left" w:pos="9214"/>
        </w:tabs>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color w:val="333333"/>
          <w:sz w:val="18"/>
          <w:szCs w:val="18"/>
        </w:rPr>
        <w:t>Portaria GM/MS n° 1.555/2013, Portaria de Consolidação n° 6/2017 e Portaria GM/MS n° 3.193/2019), cujo financiamento é tripartite para aquisição de medicamentos e insumos da Relação Nacional de Medicamentos Essenciais - RENAME vigente, no valor mínimo de: União - R$ 5,85 por habitante/ano; Estado - R$2,36 por habitante/ano; Município - R$2,36 por habitante/ano.</w:t>
      </w:r>
    </w:p>
  </w:footnote>
  <w:footnote w:id="20">
    <w:p w:rsidR="00C031BB" w:rsidRDefault="00C031BB">
      <w:pPr>
        <w:pBdr>
          <w:top w:val="nil"/>
          <w:left w:val="nil"/>
          <w:bottom w:val="nil"/>
          <w:right w:val="nil"/>
          <w:between w:val="nil"/>
        </w:pBdr>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333333"/>
          <w:sz w:val="18"/>
          <w:szCs w:val="18"/>
        </w:rPr>
        <w:t>A oferta do elenco de medicamentos essenciais para os serviços do município é definida pela Relação Municipal de Medicamentos Essenciais (REMUME), elaborada em observância à RENAME, de acordo com a peculiaridade de cada ponto de atenção</w:t>
      </w:r>
    </w:p>
  </w:footnote>
  <w:footnote w:id="21">
    <w:p w:rsidR="00C031BB" w:rsidRDefault="00C031BB">
      <w:pPr>
        <w:pBdr>
          <w:top w:val="nil"/>
          <w:left w:val="nil"/>
          <w:bottom w:val="nil"/>
          <w:right w:val="nil"/>
          <w:between w:val="nil"/>
        </w:pBdr>
        <w:jc w:val="both"/>
        <w:rPr>
          <w:rFonts w:ascii="Times New Roman" w:eastAsia="Times New Roman" w:hAnsi="Times New Roman" w:cs="Times New Roman"/>
          <w:color w:val="333333"/>
          <w:sz w:val="18"/>
          <w:szCs w:val="18"/>
        </w:rPr>
      </w:pPr>
      <w:r>
        <w:rPr>
          <w:vertAlign w:val="superscript"/>
        </w:rPr>
        <w:footnoteRef/>
      </w:r>
      <w:r>
        <w:rPr>
          <w:rFonts w:ascii="Times New Roman" w:eastAsia="Times New Roman" w:hAnsi="Times New Roman" w:cs="Times New Roman"/>
          <w:color w:val="333333"/>
          <w:sz w:val="18"/>
          <w:szCs w:val="18"/>
        </w:rPr>
        <w:t>Este serviço conta com o Centro de Informações Estratégicas de Vigilância em Saúde (CIEVS), estruturado desde 2011, atua 24 horas/dia ininterruptas, ampliando a capacidade de detecção e resposta rápida aos eventos considerados de emergência em saúde pública de interesse nacional e internacional.</w:t>
      </w:r>
    </w:p>
  </w:footnote>
  <w:footnote w:id="22">
    <w:p w:rsidR="00C031BB" w:rsidRDefault="00C031BB">
      <w:pPr>
        <w:pBdr>
          <w:top w:val="nil"/>
          <w:left w:val="nil"/>
          <w:bottom w:val="nil"/>
          <w:right w:val="nil"/>
          <w:between w:val="nil"/>
        </w:pBdr>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O COE foi  </w:t>
      </w:r>
      <w:r>
        <w:rPr>
          <w:rFonts w:ascii="Times New Roman" w:eastAsia="Times New Roman" w:hAnsi="Times New Roman" w:cs="Times New Roman"/>
          <w:color w:val="333333"/>
          <w:sz w:val="18"/>
          <w:szCs w:val="18"/>
        </w:rPr>
        <w:t>instituído pela Portaria Municipal SEMUS nº 018, de 27 de abril de 2020.</w:t>
      </w:r>
    </w:p>
  </w:footnote>
  <w:footnote w:id="23">
    <w:p w:rsidR="00C031BB" w:rsidRDefault="00C031BB">
      <w:pPr>
        <w:pBdr>
          <w:top w:val="nil"/>
          <w:left w:val="nil"/>
          <w:bottom w:val="nil"/>
          <w:right w:val="nil"/>
          <w:between w:val="nil"/>
        </w:pBdr>
        <w:jc w:val="both"/>
        <w:rPr>
          <w:rFonts w:ascii="Times New Roman" w:eastAsia="Times New Roman" w:hAnsi="Times New Roman" w:cs="Times New Roman"/>
          <w:color w:val="333333"/>
          <w:sz w:val="18"/>
          <w:szCs w:val="18"/>
        </w:rPr>
      </w:pPr>
      <w:r>
        <w:rPr>
          <w:vertAlign w:val="superscript"/>
        </w:rPr>
        <w:footnoteRef/>
      </w:r>
      <w:r>
        <w:rPr>
          <w:rFonts w:ascii="Times New Roman" w:eastAsia="Times New Roman" w:hAnsi="Times New Roman" w:cs="Times New Roman"/>
          <w:color w:val="333333"/>
          <w:sz w:val="18"/>
          <w:szCs w:val="18"/>
        </w:rPr>
        <w:t>Um dos produtos da Sala de Situação da Covid-19 foi o Painel Epidemiológico – Coronavírus da Prefeitura de Vitória (</w:t>
      </w:r>
      <w:hyperlink r:id="rId2">
        <w:r>
          <w:rPr>
            <w:rFonts w:ascii="Times New Roman" w:eastAsia="Times New Roman" w:hAnsi="Times New Roman" w:cs="Times New Roman"/>
            <w:color w:val="333333"/>
            <w:sz w:val="18"/>
            <w:szCs w:val="18"/>
            <w:u w:val="single"/>
          </w:rPr>
          <w:t>https://www.vitoria.es.gov.br/painel-epidemiologico-coronavirus.htm</w:t>
        </w:r>
      </w:hyperlink>
      <w:r>
        <w:rPr>
          <w:rFonts w:ascii="Times New Roman" w:eastAsia="Times New Roman" w:hAnsi="Times New Roman" w:cs="Times New Roman"/>
          <w:color w:val="333333"/>
          <w:sz w:val="18"/>
          <w:szCs w:val="18"/>
        </w:rPr>
        <w:t>).</w:t>
      </w:r>
    </w:p>
    <w:p w:rsidR="00C031BB" w:rsidRDefault="00C031BB">
      <w:pPr>
        <w:pBdr>
          <w:top w:val="nil"/>
          <w:left w:val="nil"/>
          <w:bottom w:val="nil"/>
          <w:right w:val="nil"/>
          <w:between w:val="nil"/>
        </w:pBdr>
        <w:rPr>
          <w:color w:val="000000"/>
          <w:sz w:val="20"/>
          <w:szCs w:val="20"/>
        </w:rPr>
      </w:pPr>
    </w:p>
  </w:footnote>
  <w:footnote w:id="24">
    <w:p w:rsidR="00C031BB" w:rsidRDefault="00C031BB">
      <w:pPr>
        <w:pBdr>
          <w:top w:val="nil"/>
          <w:left w:val="nil"/>
          <w:bottom w:val="nil"/>
          <w:right w:val="nil"/>
          <w:between w:val="nil"/>
        </w:pBdr>
        <w:tabs>
          <w:tab w:val="left" w:pos="8505"/>
        </w:tabs>
        <w:jc w:val="both"/>
        <w:rPr>
          <w:rFonts w:ascii="Times New Roman" w:eastAsia="Times New Roman" w:hAnsi="Times New Roman" w:cs="Times New Roman"/>
          <w:color w:val="333333"/>
          <w:sz w:val="18"/>
          <w:szCs w:val="18"/>
        </w:rPr>
      </w:pPr>
      <w:r>
        <w:rPr>
          <w:vertAlign w:val="superscript"/>
        </w:rPr>
        <w:footnoteRef/>
      </w:r>
      <w:r>
        <w:rPr>
          <w:rFonts w:ascii="Times New Roman" w:eastAsia="Times New Roman" w:hAnsi="Times New Roman" w:cs="Times New Roman"/>
          <w:sz w:val="18"/>
          <w:szCs w:val="18"/>
        </w:rPr>
        <w:t xml:space="preserve">Com a pandemia, a Implementação </w:t>
      </w:r>
      <w:r>
        <w:rPr>
          <w:rFonts w:ascii="Times New Roman" w:eastAsia="Times New Roman" w:hAnsi="Times New Roman" w:cs="Times New Roman"/>
          <w:color w:val="333333"/>
          <w:sz w:val="18"/>
          <w:szCs w:val="18"/>
        </w:rPr>
        <w:t>das Ações Estratégicas para o Enfrentamento das Doenças e Agravos Não Transmissíveis e a continuidade do monitoramento epidemiológico das Instituições de Longa Permanência para Idosos (ILPI) foram  temporariamente interrompidas.</w:t>
      </w:r>
    </w:p>
  </w:footnote>
  <w:footnote w:id="25">
    <w:p w:rsidR="00C031BB" w:rsidRDefault="00C031BB">
      <w:pPr>
        <w:pBdr>
          <w:top w:val="nil"/>
          <w:left w:val="nil"/>
          <w:bottom w:val="nil"/>
          <w:right w:val="nil"/>
          <w:between w:val="nil"/>
        </w:pBdr>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333333"/>
          <w:sz w:val="18"/>
          <w:szCs w:val="18"/>
        </w:rPr>
        <w:t>Instituição da Comissão Técnica com o objetivo de avaliar e monitorar o Plano de Atenção Integral à Saúde da Pessoa Institucionalizada elaborado pelas Instituições de Longa Permanência para Idosos (ILPI) do Município de Vitória, através da Portaria SEMUS nº 13, de 09 de abril de 2021.</w:t>
      </w:r>
    </w:p>
  </w:footnote>
  <w:footnote w:id="26">
    <w:p w:rsidR="00C031BB" w:rsidRDefault="00C031BB">
      <w:pPr>
        <w:widowControl/>
        <w:jc w:val="both"/>
        <w:rPr>
          <w:rFonts w:ascii="Times New Roman" w:eastAsia="Times New Roman" w:hAnsi="Times New Roman" w:cs="Times New Roman"/>
          <w:color w:val="333333"/>
          <w:sz w:val="18"/>
          <w:szCs w:val="18"/>
        </w:rPr>
      </w:pPr>
      <w:r>
        <w:rPr>
          <w:vertAlign w:val="superscript"/>
        </w:rPr>
        <w:footnoteRef/>
      </w:r>
      <w:r>
        <w:rPr>
          <w:rFonts w:ascii="Times New Roman" w:eastAsia="Times New Roman" w:hAnsi="Times New Roman" w:cs="Times New Roman"/>
          <w:color w:val="333333"/>
          <w:sz w:val="18"/>
          <w:szCs w:val="18"/>
        </w:rPr>
        <w:t>Portaria Nº 936, de 19 de maio de 2004 que dispõe sobre a estruturação da Rede Nacional de Prevenção da Violência e Promoção da Saúde e estabelece os eixos estruturantes da Vigilância contínua de violências, dentre os quais se destacam: A implementação da notificação de violência interpessoal/ autoprovocada; A qualificação e articulação da rede de atenção integral às pessoas vivendo situações de violência; A capacitação dos profissionais para o trabalho de prevenção da violência.</w:t>
      </w:r>
    </w:p>
  </w:footnote>
  <w:footnote w:id="27">
    <w:p w:rsidR="00C031BB" w:rsidRDefault="00C031BB">
      <w:pPr>
        <w:pBdr>
          <w:top w:val="nil"/>
          <w:left w:val="nil"/>
          <w:bottom w:val="nil"/>
          <w:right w:val="nil"/>
          <w:between w:val="nil"/>
        </w:pBdr>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333333"/>
          <w:sz w:val="18"/>
          <w:szCs w:val="18"/>
        </w:rPr>
        <w:t>Serviço especializado de acolhimento e acompanhamento integral em saúde às pessoas em situação de violência e suas famílias residentes no município de Vitoria e tem como publico alvo as pessoas nos diversos ciclos de vida e suas famílias residentes no município de Vitória, em situação de violência interpessoal, com ênfase nas violências doméstica/ intrafamiliar: violência sexual, física, psicológica, negligências crônicas, dentre outras.</w:t>
      </w:r>
    </w:p>
  </w:footnote>
  <w:footnote w:id="28">
    <w:p w:rsidR="00C031BB" w:rsidRDefault="00C031BB">
      <w:pPr>
        <w:widowControl/>
        <w:jc w:val="both"/>
        <w:rPr>
          <w:rFonts w:ascii="Times New Roman" w:eastAsia="Times New Roman" w:hAnsi="Times New Roman" w:cs="Times New Roman"/>
          <w:color w:val="333333"/>
          <w:sz w:val="18"/>
          <w:szCs w:val="18"/>
        </w:rPr>
      </w:pPr>
      <w:r>
        <w:rPr>
          <w:vertAlign w:val="superscript"/>
        </w:rPr>
        <w:footnoteRef/>
      </w:r>
      <w:r>
        <w:rPr>
          <w:rFonts w:ascii="Times New Roman" w:eastAsia="Times New Roman" w:hAnsi="Times New Roman" w:cs="Times New Roman"/>
          <w:color w:val="333333"/>
          <w:sz w:val="18"/>
          <w:szCs w:val="18"/>
        </w:rPr>
        <w:t>Importante ressaltar que 100% das fichas/ casos notificados de violência interpessoal/ autoprovocada recebidas pela Vigilância são qualificadas, sendo realizado o manejo para as Equipes de referência através do Relatório Informativo de caso de Violência. Neste processo de interlocução as equipes frequentemente participam da discussão de casos mais graves/ complexos.</w:t>
      </w:r>
    </w:p>
  </w:footnote>
  <w:footnote w:id="29">
    <w:p w:rsidR="00C031BB" w:rsidRDefault="00C031BB">
      <w:pPr>
        <w:widowControl/>
        <w:pBdr>
          <w:top w:val="nil"/>
          <w:left w:val="nil"/>
          <w:bottom w:val="nil"/>
          <w:right w:val="nil"/>
          <w:between w:val="nil"/>
        </w:pBdr>
        <w:ind w:right="1137"/>
        <w:jc w:val="both"/>
        <w:rPr>
          <w:rFonts w:ascii="Times New Roman" w:eastAsia="Times New Roman" w:hAnsi="Times New Roman" w:cs="Times New Roman"/>
          <w:color w:val="333333"/>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color w:val="333333"/>
          <w:sz w:val="18"/>
          <w:szCs w:val="18"/>
        </w:rPr>
        <w:t>Fonte: PMV/ SEMUS/ GVS/CVE- NUPREVI: dados preliminares extraídos do SISMOVI em 22/01/2022</w:t>
      </w:r>
    </w:p>
  </w:footnote>
  <w:footnote w:id="30">
    <w:p w:rsidR="00C031BB" w:rsidRDefault="00C031BB">
      <w:pPr>
        <w:pBdr>
          <w:top w:val="nil"/>
          <w:left w:val="nil"/>
          <w:bottom w:val="nil"/>
          <w:right w:val="nil"/>
          <w:between w:val="nil"/>
        </w:pBdr>
        <w:spacing w:before="120"/>
        <w:jc w:val="both"/>
        <w:rPr>
          <w:rFonts w:ascii="Times New Roman" w:eastAsia="Times New Roman" w:hAnsi="Times New Roman" w:cs="Times New Roman"/>
          <w:color w:val="333333"/>
          <w:sz w:val="18"/>
          <w:szCs w:val="18"/>
        </w:rPr>
      </w:pPr>
      <w:r>
        <w:rPr>
          <w:vertAlign w:val="superscript"/>
        </w:rPr>
        <w:footnoteRef/>
      </w:r>
      <w:r>
        <w:rPr>
          <w:rFonts w:ascii="Times New Roman" w:eastAsia="Times New Roman" w:hAnsi="Times New Roman" w:cs="Times New Roman"/>
          <w:color w:val="333333"/>
          <w:sz w:val="18"/>
          <w:szCs w:val="18"/>
        </w:rPr>
        <w:t>Com a publicação da Portaria GM/MS nº 104, de 25 de janeiro de 2011, e posteriormente da Portaria GM/MS nº 1.271, de 6 de junho de 2014. As informações contidas no instrumento de coleta são lançadas em um Sistema de Informação: até 2019 no Sistema de Informação de Agravos de Notificação (SINAN), Portaria GM/MS nº 104, de 25 de janeiro de 2011. No Espírito Santo com a publicação da Portaria 001-R de 02 de janeiro de 2020 pela SESA, houve migração da inserção dos dados para o E-SUS VS.</w:t>
      </w:r>
    </w:p>
    <w:p w:rsidR="00C031BB" w:rsidRDefault="00C031BB">
      <w:pPr>
        <w:pBdr>
          <w:top w:val="nil"/>
          <w:left w:val="nil"/>
          <w:bottom w:val="nil"/>
          <w:right w:val="nil"/>
          <w:between w:val="nil"/>
        </w:pBdr>
        <w:ind w:right="1128"/>
        <w:jc w:val="both"/>
        <w:rPr>
          <w:rFonts w:ascii="Times New Roman" w:eastAsia="Times New Roman" w:hAnsi="Times New Roman" w:cs="Times New Roman"/>
          <w:color w:val="333333"/>
          <w:sz w:val="18"/>
          <w:szCs w:val="18"/>
        </w:rPr>
      </w:pPr>
    </w:p>
    <w:p w:rsidR="00C031BB" w:rsidRDefault="00C031BB">
      <w:pPr>
        <w:pBdr>
          <w:top w:val="nil"/>
          <w:left w:val="nil"/>
          <w:bottom w:val="nil"/>
          <w:right w:val="nil"/>
          <w:between w:val="nil"/>
        </w:pBdr>
        <w:rPr>
          <w:color w:val="000000"/>
          <w:sz w:val="20"/>
          <w:szCs w:val="20"/>
        </w:rPr>
      </w:pPr>
    </w:p>
  </w:footnote>
  <w:footnote w:id="31">
    <w:p w:rsidR="00C031BB" w:rsidRDefault="00C031BB">
      <w:pPr>
        <w:pBdr>
          <w:top w:val="nil"/>
          <w:left w:val="nil"/>
          <w:bottom w:val="nil"/>
          <w:right w:val="nil"/>
          <w:between w:val="nil"/>
        </w:pBdr>
        <w:tabs>
          <w:tab w:val="left" w:pos="9072"/>
        </w:tabs>
        <w:jc w:val="both"/>
        <w:rPr>
          <w:rFonts w:ascii="Times New Roman" w:eastAsia="Times New Roman" w:hAnsi="Times New Roman" w:cs="Times New Roman"/>
          <w:color w:val="333333"/>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color w:val="333333"/>
          <w:sz w:val="18"/>
          <w:szCs w:val="18"/>
        </w:rPr>
        <w:t>A Vigilância Sanitária do município de Vitória atua conforme pactuação com a Secretaria Estadual de Saúde e Ministério da Saúde, por meio da qual o município assumiu integralmente as ações estruturantes e parcialmente as ações estratégicas de Vigilância Sanitária, conforme dispõe a Portaria Estadual nº 026 - R 90 de 04/03/2009.</w:t>
      </w:r>
    </w:p>
    <w:p w:rsidR="00C031BB" w:rsidRDefault="00C031BB">
      <w:pPr>
        <w:pBdr>
          <w:top w:val="nil"/>
          <w:left w:val="nil"/>
          <w:bottom w:val="nil"/>
          <w:right w:val="nil"/>
          <w:between w:val="nil"/>
        </w:pBdr>
        <w:tabs>
          <w:tab w:val="left" w:pos="9072"/>
        </w:tabs>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333333"/>
          <w:sz w:val="18"/>
          <w:szCs w:val="18"/>
        </w:rPr>
        <w:t>Os procedimentos de licenciamento e fiscalização da VISA municipal estão regulamentados por meio de instrumentos próprios, como o Código Sanitário Municipal (Lei 4424/1997) e os Decretos Municipais nº 17.091 e nº 17.201, ambos de 2017 e o Decreto Municipal nº 17.876/2019</w:t>
      </w:r>
    </w:p>
  </w:footnote>
  <w:footnote w:id="32">
    <w:p w:rsidR="00C031BB" w:rsidRDefault="00C031BB">
      <w:pPr>
        <w:pBdr>
          <w:top w:val="none" w:sz="0" w:space="0" w:color="000000"/>
          <w:left w:val="none" w:sz="0" w:space="0" w:color="000000"/>
          <w:bottom w:val="none" w:sz="0" w:space="0" w:color="000000"/>
          <w:right w:val="none" w:sz="0" w:space="0" w:color="000000"/>
        </w:pBdr>
        <w:jc w:val="both"/>
        <w:rPr>
          <w:rFonts w:ascii="Times New Roman" w:eastAsia="Times New Roman" w:hAnsi="Times New Roman" w:cs="Times New Roman"/>
          <w:color w:val="333333"/>
          <w:sz w:val="18"/>
          <w:szCs w:val="18"/>
        </w:rPr>
      </w:pPr>
      <w:r>
        <w:rPr>
          <w:vertAlign w:val="superscript"/>
        </w:rPr>
        <w:footnoteRef/>
      </w:r>
      <w:r>
        <w:t xml:space="preserve"> </w:t>
      </w:r>
      <w:r>
        <w:rPr>
          <w:rFonts w:ascii="Times New Roman" w:eastAsia="Times New Roman" w:hAnsi="Times New Roman" w:cs="Times New Roman"/>
          <w:color w:val="333333"/>
          <w:sz w:val="18"/>
          <w:szCs w:val="18"/>
        </w:rPr>
        <w:t>Em 2020 a Vigilância em Saúde do Trabalhador, em parceria com a Gerência de Atenção à Saúde, com a ETSUS e com algumas Unidades de Saúde, havia instituído o monitoramento e apoio psicológico aos servidores afastados por suspeito ou caso confirmado por Covid-19.Em 2021, no entanto, o apoio psicológico foi suspenso e o monitoramento foi redimensionado. Registra-se que os profissionais responsáveis pelo apoio psicológico foram deslocados para outras frentes de atuação referentes ao enfrentamento da pandemia, tendo havido também redução na equipe responsável pelo monitoramento dos sintomáticos, especialmente na equipe técnica da Coordenação de Vigilância em Saúde do Trabalhador. Com isso, foi possível apenas manter o registro das informações a respeito dos afastamentos por suspeita ou confirmação de Covid-19, alimentando o painel de Vigilância em Saúde do Trabalhador da Rede Municipal de Saúde de Vitória e contribuindo para o desencadeamento de ações de prevenção da transmissão do Covid-19 nos serviços de saúde da SEMUS.</w:t>
      </w:r>
    </w:p>
    <w:p w:rsidR="00C031BB" w:rsidRDefault="00C031BB">
      <w:pPr>
        <w:pBdr>
          <w:top w:val="none" w:sz="0" w:space="0" w:color="000000"/>
          <w:left w:val="none" w:sz="0" w:space="0" w:color="000000"/>
          <w:bottom w:val="none" w:sz="0" w:space="0" w:color="000000"/>
          <w:right w:val="none" w:sz="0" w:space="0" w:color="000000"/>
        </w:pBdr>
        <w:spacing w:line="276" w:lineRule="auto"/>
        <w:ind w:right="1139"/>
        <w:jc w:val="both"/>
        <w:rPr>
          <w:rFonts w:ascii="Arial" w:eastAsia="Arial" w:hAnsi="Arial" w:cs="Arial"/>
          <w:color w:val="333333"/>
        </w:rPr>
      </w:pPr>
      <w:r>
        <w:rPr>
          <w:rFonts w:ascii="Arial" w:eastAsia="Arial" w:hAnsi="Arial" w:cs="Arial"/>
          <w:color w:val="333333"/>
        </w:rPr>
        <w:t>.</w:t>
      </w:r>
    </w:p>
    <w:p w:rsidR="00C031BB" w:rsidRDefault="00C031BB">
      <w:pPr>
        <w:pBdr>
          <w:top w:val="nil"/>
          <w:left w:val="nil"/>
          <w:bottom w:val="nil"/>
          <w:right w:val="nil"/>
          <w:between w:val="nil"/>
        </w:pBdr>
        <w:rPr>
          <w:color w:val="000000"/>
          <w:sz w:val="20"/>
          <w:szCs w:val="20"/>
        </w:rPr>
      </w:pPr>
    </w:p>
  </w:footnote>
  <w:footnote w:id="33">
    <w:p w:rsidR="00C031BB" w:rsidRDefault="00C031BB">
      <w:pPr>
        <w:pBdr>
          <w:top w:val="nil"/>
          <w:left w:val="nil"/>
          <w:bottom w:val="nil"/>
          <w:right w:val="nil"/>
          <w:between w:val="nil"/>
        </w:pBdr>
        <w:rPr>
          <w:rFonts w:ascii="Times New Roman" w:eastAsia="Times New Roman" w:hAnsi="Times New Roman" w:cs="Times New Roman"/>
          <w:color w:val="333333"/>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color w:val="333333"/>
          <w:sz w:val="18"/>
          <w:szCs w:val="18"/>
        </w:rPr>
        <w:t xml:space="preserve">Devem obedecer aos princípios do SUS (o art. 7º da Lei nº 8.080/90).De acordo com os artigos 21 e 22 do Decreto Federal nº 7.508/2011, </w:t>
      </w:r>
    </w:p>
    <w:p w:rsidR="00C031BB" w:rsidRDefault="00C031BB">
      <w:pPr>
        <w:pBdr>
          <w:top w:val="nil"/>
          <w:left w:val="nil"/>
          <w:bottom w:val="nil"/>
          <w:right w:val="nil"/>
          <w:between w:val="nil"/>
        </w:pBdr>
        <w:rPr>
          <w:color w:val="000000"/>
          <w:sz w:val="20"/>
          <w:szCs w:val="20"/>
        </w:rPr>
      </w:pPr>
    </w:p>
  </w:footnote>
  <w:footnote w:id="34">
    <w:p w:rsidR="00C031BB" w:rsidRDefault="00C031BB">
      <w:pPr>
        <w:pBdr>
          <w:top w:val="nil"/>
          <w:left w:val="nil"/>
          <w:bottom w:val="nil"/>
          <w:right w:val="nil"/>
          <w:between w:val="nil"/>
        </w:pBdr>
        <w:ind w:right="1130"/>
        <w:jc w:val="both"/>
        <w:rPr>
          <w:rFonts w:ascii="Times New Roman" w:eastAsia="Times New Roman" w:hAnsi="Times New Roman" w:cs="Times New Roman"/>
          <w:color w:val="333333"/>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color w:val="333333"/>
          <w:sz w:val="18"/>
          <w:szCs w:val="18"/>
        </w:rPr>
        <w:t>Nos fins de semana e à noite, a PEP é ofertada somente nos Prontos Atendimentos.</w:t>
      </w:r>
    </w:p>
  </w:footnote>
  <w:footnote w:id="35">
    <w:p w:rsidR="00C031BB" w:rsidRDefault="00C031BB">
      <w:pPr>
        <w:spacing w:after="240"/>
        <w:jc w:val="both"/>
        <w:rPr>
          <w:rFonts w:ascii="Times New Roman" w:eastAsia="Times New Roman" w:hAnsi="Times New Roman" w:cs="Times New Roman"/>
          <w:color w:val="333333"/>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color w:val="333333"/>
          <w:sz w:val="18"/>
          <w:szCs w:val="18"/>
        </w:rPr>
        <w:t>A Coordenação de Regulação, em particular, foi instituída em 2008 e é responsável pela regulação de consultas e exames ambulatoriais especializados, incluindo toda a oferta municipal destes procedimentos, a contratada e a disponibilizada na Programação Pactuada Integrada (PPI).</w:t>
      </w:r>
    </w:p>
    <w:p w:rsidR="00C031BB" w:rsidRDefault="00C031BB">
      <w:pPr>
        <w:pBdr>
          <w:top w:val="nil"/>
          <w:left w:val="nil"/>
          <w:bottom w:val="nil"/>
          <w:right w:val="nil"/>
          <w:between w:val="nil"/>
        </w:pBdr>
        <w:rPr>
          <w:color w:val="000000"/>
          <w:sz w:val="20"/>
          <w:szCs w:val="20"/>
        </w:rPr>
      </w:pPr>
    </w:p>
  </w:footnote>
  <w:footnote w:id="36">
    <w:p w:rsidR="00C031BB" w:rsidRPr="008839A4" w:rsidRDefault="00C031BB">
      <w:pPr>
        <w:pBdr>
          <w:top w:val="nil"/>
          <w:left w:val="nil"/>
          <w:bottom w:val="nil"/>
          <w:right w:val="nil"/>
          <w:between w:val="nil"/>
        </w:pBdr>
        <w:ind w:right="995"/>
        <w:jc w:val="both"/>
        <w:rPr>
          <w:rFonts w:ascii="Times New Roman" w:eastAsia="Times New Roman" w:hAnsi="Times New Roman" w:cs="Times New Roman"/>
          <w:color w:val="000000"/>
          <w:sz w:val="20"/>
          <w:szCs w:val="20"/>
        </w:rPr>
      </w:pPr>
      <w:r w:rsidRPr="008839A4">
        <w:rPr>
          <w:rFonts w:ascii="Times New Roman" w:hAnsi="Times New Roman" w:cs="Times New Roman"/>
          <w:sz w:val="20"/>
          <w:szCs w:val="20"/>
          <w:vertAlign w:val="superscript"/>
        </w:rPr>
        <w:footnoteRef/>
      </w:r>
      <w:r w:rsidRPr="008839A4">
        <w:rPr>
          <w:rFonts w:ascii="Times New Roman" w:eastAsia="Times New Roman" w:hAnsi="Times New Roman" w:cs="Times New Roman"/>
          <w:color w:val="000000"/>
          <w:sz w:val="20"/>
          <w:szCs w:val="20"/>
        </w:rPr>
        <w:t>A partir de fevereiro de 2020 o surgimento da pandemia do novo Coronavírus influenciou e aumentou a possibilidade de subnotificação de outras doenças e agravos classificados como de notificação compulsória.</w:t>
      </w:r>
    </w:p>
  </w:footnote>
  <w:footnote w:id="37">
    <w:p w:rsidR="00C031BB" w:rsidRDefault="00C031BB">
      <w:pPr>
        <w:pBdr>
          <w:top w:val="nil"/>
          <w:left w:val="nil"/>
          <w:bottom w:val="nil"/>
          <w:right w:val="nil"/>
          <w:between w:val="nil"/>
        </w:pBdr>
        <w:tabs>
          <w:tab w:val="left" w:pos="9639"/>
        </w:tabs>
        <w:ind w:right="1137"/>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data em que o executivo municipal declarou, por meio do Decreto nº 18.037, situação de emergência de saúde pública, decorrente de pandemia em razão do novo coronavírus. A declaração possibilitou um conjunto de medidas que restringiu a circulação de pessoas e a </w:t>
      </w:r>
      <w:r>
        <w:rPr>
          <w:rFonts w:ascii="Times New Roman" w:eastAsia="Times New Roman" w:hAnsi="Times New Roman" w:cs="Times New Roman"/>
          <w:sz w:val="18"/>
          <w:szCs w:val="18"/>
        </w:rPr>
        <w:t>conduziram</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z w:val="18"/>
          <w:szCs w:val="18"/>
        </w:rPr>
        <w:t>ao isolamento</w:t>
      </w:r>
      <w:r>
        <w:rPr>
          <w:rFonts w:ascii="Times New Roman" w:eastAsia="Times New Roman" w:hAnsi="Times New Roman" w:cs="Times New Roman"/>
          <w:color w:val="000000"/>
          <w:sz w:val="18"/>
          <w:szCs w:val="18"/>
        </w:rPr>
        <w:t xml:space="preserve"> social, como forma de conter o ritmo de crescimento de casos da doença.</w:t>
      </w:r>
    </w:p>
  </w:footnote>
  <w:footnote w:id="38">
    <w:p w:rsidR="00C031BB" w:rsidRDefault="00C031BB">
      <w:pPr>
        <w:widowControl/>
        <w:pBdr>
          <w:top w:val="nil"/>
          <w:left w:val="nil"/>
          <w:bottom w:val="nil"/>
          <w:right w:val="nil"/>
          <w:between w:val="nil"/>
        </w:pBdr>
        <w:shd w:val="clear" w:color="auto" w:fill="FFFFFF"/>
        <w:ind w:right="1137"/>
        <w:jc w:val="both"/>
        <w:rPr>
          <w:rFonts w:ascii="Times New Roman" w:eastAsia="Times New Roman" w:hAnsi="Times New Roman" w:cs="Times New Roman"/>
          <w:color w:val="000000"/>
          <w:sz w:val="18"/>
          <w:szCs w:val="18"/>
        </w:rPr>
      </w:pPr>
      <w:r>
        <w:rPr>
          <w:vertAlign w:val="superscript"/>
        </w:rPr>
        <w:footnoteRef/>
      </w:r>
      <w:hyperlink r:id="rId3">
        <w:r>
          <w:rPr>
            <w:rFonts w:ascii="Times New Roman" w:eastAsia="Times New Roman" w:hAnsi="Times New Roman" w:cs="Times New Roman"/>
            <w:color w:val="000000"/>
            <w:sz w:val="18"/>
            <w:szCs w:val="18"/>
            <w:u w:val="single"/>
          </w:rPr>
          <w:t>DigiSUS Gestor – Módulo Planejamento (DGMP)</w:t>
        </w:r>
      </w:hyperlink>
      <w:r>
        <w:rPr>
          <w:rFonts w:ascii="Times New Roman" w:eastAsia="Times New Roman" w:hAnsi="Times New Roman" w:cs="Times New Roman"/>
          <w:color w:val="000000"/>
          <w:sz w:val="18"/>
          <w:szCs w:val="18"/>
        </w:rPr>
        <w:t> é um sistema de informação para estados e municípios, desenvolvido a partir das normativas do planejamento do SUS e da internalização da lógica do ciclo de planejamento. O DGMP incorporou as funcionalidades do Sistema de Apoio à Elaboração do Relatório de Gestão (SARGSUS) e do Sistema de Pactuação (SISPACTO).</w:t>
      </w:r>
    </w:p>
  </w:footnote>
  <w:footnote w:id="39">
    <w:p w:rsidR="00C031BB" w:rsidRDefault="00C031BB">
      <w:pPr>
        <w:pBdr>
          <w:top w:val="nil"/>
          <w:left w:val="nil"/>
          <w:bottom w:val="nil"/>
          <w:right w:val="nil"/>
          <w:between w:val="nil"/>
        </w:pBdr>
        <w:ind w:right="1137"/>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highlight w:val="white"/>
        </w:rPr>
        <w:t>Fonte: SIM de base municipal e População 2010 a 2015 RIPSA/IBGE (como a população estimada pelo RIPSA vai até 2015, os dados populacionais de 2016 a 2019 são os repetidos de 2015)</w:t>
      </w:r>
    </w:p>
  </w:footnote>
  <w:footnote w:id="40">
    <w:p w:rsidR="00C031BB" w:rsidRDefault="00C031BB">
      <w:pPr>
        <w:pBdr>
          <w:top w:val="nil"/>
          <w:left w:val="nil"/>
          <w:bottom w:val="nil"/>
          <w:right w:val="nil"/>
          <w:between w:val="nil"/>
        </w:pBdr>
        <w:tabs>
          <w:tab w:val="left" w:pos="9781"/>
        </w:tabs>
        <w:ind w:right="1137" w:firstLine="8"/>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Fonte: COPEMI e Módulo de investigação do SIM -Investigados 94 óbitos do total de 109 óbitos de jan a Dezembro de 2021, sendo 4 </w:t>
      </w:r>
      <w:r>
        <w:rPr>
          <w:rFonts w:ascii="Times New Roman" w:eastAsia="Times New Roman" w:hAnsi="Times New Roman" w:cs="Times New Roman"/>
          <w:sz w:val="18"/>
          <w:szCs w:val="18"/>
        </w:rPr>
        <w:t>maternos</w:t>
      </w:r>
      <w:r>
        <w:rPr>
          <w:rFonts w:ascii="Times New Roman" w:eastAsia="Times New Roman" w:hAnsi="Times New Roman" w:cs="Times New Roman"/>
          <w:color w:val="000000"/>
          <w:sz w:val="18"/>
          <w:szCs w:val="18"/>
        </w:rPr>
        <w:t xml:space="preserve"> (Dados coletados em 25/01/2022). </w:t>
      </w:r>
    </w:p>
  </w:footnote>
  <w:footnote w:id="41">
    <w:p w:rsidR="00C031BB" w:rsidRDefault="00C031BB">
      <w:pPr>
        <w:pBdr>
          <w:top w:val="nil"/>
          <w:left w:val="nil"/>
          <w:bottom w:val="nil"/>
          <w:right w:val="nil"/>
          <w:between w:val="nil"/>
        </w:pBdr>
        <w:tabs>
          <w:tab w:val="left" w:pos="2852"/>
          <w:tab w:val="left" w:pos="9781"/>
        </w:tabs>
        <w:ind w:firstLine="8"/>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Fonte: SIM de base municipal. Foram  2.798 óbitos com causa básica definida do total de 2.821</w:t>
      </w:r>
    </w:p>
  </w:footnote>
  <w:footnote w:id="42">
    <w:p w:rsidR="00C031BB" w:rsidRDefault="00C031BB">
      <w:pPr>
        <w:pBdr>
          <w:top w:val="nil"/>
          <w:left w:val="nil"/>
          <w:bottom w:val="nil"/>
          <w:right w:val="nil"/>
          <w:between w:val="nil"/>
        </w:pBdr>
        <w:tabs>
          <w:tab w:val="left" w:pos="9781"/>
        </w:tabs>
        <w:ind w:right="1137" w:firstLine="8"/>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Fonte: </w:t>
      </w:r>
      <w:hyperlink r:id="rId4">
        <w:r>
          <w:rPr>
            <w:rFonts w:ascii="Times New Roman" w:eastAsia="Times New Roman" w:hAnsi="Times New Roman" w:cs="Times New Roman"/>
            <w:color w:val="000000"/>
            <w:sz w:val="18"/>
            <w:szCs w:val="18"/>
          </w:rPr>
          <w:t>http://sipni.datasus.gov.br</w:t>
        </w:r>
      </w:hyperlink>
      <w:r>
        <w:rPr>
          <w:rFonts w:ascii="Times New Roman" w:eastAsia="Times New Roman" w:hAnsi="Times New Roman" w:cs="Times New Roman"/>
          <w:color w:val="000000"/>
          <w:sz w:val="18"/>
          <w:szCs w:val="18"/>
        </w:rPr>
        <w:t xml:space="preserve"> . Pentavalente: 71,98%; </w:t>
      </w:r>
      <w:r>
        <w:rPr>
          <w:rFonts w:ascii="Times New Roman" w:eastAsia="Times New Roman" w:hAnsi="Times New Roman" w:cs="Times New Roman"/>
          <w:sz w:val="18"/>
          <w:szCs w:val="18"/>
        </w:rPr>
        <w:t>Pneumocócica:</w:t>
      </w:r>
      <w:r>
        <w:rPr>
          <w:rFonts w:ascii="Times New Roman" w:eastAsia="Times New Roman" w:hAnsi="Times New Roman" w:cs="Times New Roman"/>
          <w:color w:val="000000"/>
          <w:sz w:val="18"/>
          <w:szCs w:val="18"/>
        </w:rPr>
        <w:t xml:space="preserve"> 77,49% Poliomielite: 72,05% Tríplice viral D1: 63,82. OBS: dado apurado em  08/02/2022. Período de atualização dos dados para aferição do indicador anual: o fechamento do banco de dados é somente em Março de 2022.</w:t>
      </w:r>
    </w:p>
  </w:footnote>
  <w:footnote w:id="43">
    <w:p w:rsidR="00C031BB" w:rsidRDefault="00C031BB">
      <w:pPr>
        <w:pBdr>
          <w:top w:val="nil"/>
          <w:left w:val="nil"/>
          <w:bottom w:val="nil"/>
          <w:right w:val="nil"/>
          <w:between w:val="nil"/>
        </w:pBdr>
        <w:tabs>
          <w:tab w:val="left" w:pos="9923"/>
        </w:tabs>
        <w:ind w:firstLine="8"/>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Foram 65 notificações encerradas em tempo oportuno (60 dias)  do total de 68. Indicador aferido manualmente. O </w:t>
      </w:r>
      <w:r>
        <w:rPr>
          <w:rFonts w:ascii="Times New Roman" w:eastAsia="Times New Roman" w:hAnsi="Times New Roman" w:cs="Times New Roman"/>
          <w:sz w:val="18"/>
          <w:szCs w:val="18"/>
        </w:rPr>
        <w:t>E-SUS</w:t>
      </w:r>
      <w:r>
        <w:rPr>
          <w:rFonts w:ascii="Times New Roman" w:eastAsia="Times New Roman" w:hAnsi="Times New Roman" w:cs="Times New Roman"/>
          <w:color w:val="000000"/>
          <w:sz w:val="18"/>
          <w:szCs w:val="18"/>
        </w:rPr>
        <w:t xml:space="preserve"> VS não possibilita aferição do indicador, alguns </w:t>
      </w:r>
      <w:r>
        <w:rPr>
          <w:rFonts w:ascii="Times New Roman" w:eastAsia="Times New Roman" w:hAnsi="Times New Roman" w:cs="Times New Roman"/>
          <w:sz w:val="18"/>
          <w:szCs w:val="18"/>
        </w:rPr>
        <w:t>municípios</w:t>
      </w:r>
      <w:r>
        <w:rPr>
          <w:rFonts w:ascii="Times New Roman" w:eastAsia="Times New Roman" w:hAnsi="Times New Roman" w:cs="Times New Roman"/>
          <w:color w:val="000000"/>
          <w:sz w:val="18"/>
          <w:szCs w:val="18"/>
        </w:rPr>
        <w:t xml:space="preserve"> adotaram como estratégia alimentar o SINAN para</w:t>
      </w:r>
    </w:p>
    <w:p w:rsidR="00C031BB" w:rsidRDefault="00C031BB">
      <w:pPr>
        <w:pBdr>
          <w:top w:val="nil"/>
          <w:left w:val="nil"/>
          <w:bottom w:val="nil"/>
          <w:right w:val="nil"/>
          <w:between w:val="nil"/>
        </w:pBdr>
        <w:tabs>
          <w:tab w:val="left" w:pos="9639"/>
        </w:tabs>
        <w:spacing w:before="2"/>
        <w:ind w:right="284"/>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haja possibilidade de mensurar-se alguns indicadores de saúde que têm como fonte este sistema de informação, como indicadores relacionados </w:t>
      </w:r>
      <w:r>
        <w:rPr>
          <w:rFonts w:ascii="Times New Roman" w:eastAsia="Times New Roman" w:hAnsi="Times New Roman" w:cs="Times New Roman"/>
          <w:sz w:val="18"/>
          <w:szCs w:val="18"/>
        </w:rPr>
        <w:t>à tuberculose,</w:t>
      </w:r>
      <w:r>
        <w:rPr>
          <w:rFonts w:ascii="Times New Roman" w:eastAsia="Times New Roman" w:hAnsi="Times New Roman" w:cs="Times New Roman"/>
          <w:color w:val="000000"/>
          <w:sz w:val="18"/>
          <w:szCs w:val="18"/>
        </w:rPr>
        <w:t xml:space="preserve"> hanseníase, HIV e sífilis.</w:t>
      </w:r>
    </w:p>
  </w:footnote>
  <w:footnote w:id="44">
    <w:p w:rsidR="00C031BB" w:rsidRDefault="00C031BB">
      <w:pPr>
        <w:pBdr>
          <w:top w:val="nil"/>
          <w:left w:val="nil"/>
          <w:bottom w:val="nil"/>
          <w:right w:val="nil"/>
          <w:between w:val="nil"/>
        </w:pBdr>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Taxa</w:t>
      </w:r>
      <w:r>
        <w:rPr>
          <w:rFonts w:ascii="Times New Roman" w:eastAsia="Times New Roman" w:hAnsi="Times New Roman" w:cs="Times New Roman"/>
          <w:color w:val="000000"/>
          <w:sz w:val="18"/>
          <w:szCs w:val="18"/>
        </w:rPr>
        <w:tab/>
        <w:t>d</w:t>
      </w:r>
      <w:r>
        <w:rPr>
          <w:rFonts w:ascii="Times New Roman" w:eastAsia="Times New Roman" w:hAnsi="Times New Roman" w:cs="Times New Roman"/>
          <w:sz w:val="18"/>
          <w:szCs w:val="18"/>
        </w:rPr>
        <w:t xml:space="preserve">e </w:t>
      </w:r>
      <w:r>
        <w:rPr>
          <w:rFonts w:ascii="Times New Roman" w:eastAsia="Times New Roman" w:hAnsi="Times New Roman" w:cs="Times New Roman"/>
          <w:color w:val="000000"/>
          <w:sz w:val="18"/>
          <w:szCs w:val="18"/>
        </w:rPr>
        <w:t xml:space="preserve">incidência parcial 2020: 4,71/1000 </w:t>
      </w:r>
      <w:r>
        <w:rPr>
          <w:rFonts w:ascii="Times New Roman" w:eastAsia="Times New Roman" w:hAnsi="Times New Roman" w:cs="Times New Roman"/>
          <w:sz w:val="18"/>
          <w:szCs w:val="18"/>
        </w:rPr>
        <w:t>nascidos</w:t>
      </w:r>
      <w:r>
        <w:rPr>
          <w:rFonts w:ascii="Times New Roman" w:eastAsia="Times New Roman" w:hAnsi="Times New Roman" w:cs="Times New Roman"/>
          <w:color w:val="000000"/>
          <w:sz w:val="18"/>
          <w:szCs w:val="18"/>
        </w:rPr>
        <w:t xml:space="preserve"> vivos. Nascidos vivos 3.826(Dados Coletados e atualizados em 22/01/2022). Fonte :SINAN municipal e E-SUS VS</w:t>
      </w:r>
    </w:p>
  </w:footnote>
  <w:footnote w:id="45">
    <w:p w:rsidR="00C031BB" w:rsidRDefault="00C031BB">
      <w:pPr>
        <w:pBdr>
          <w:top w:val="nil"/>
          <w:left w:val="nil"/>
          <w:bottom w:val="nil"/>
          <w:right w:val="nil"/>
          <w:between w:val="nil"/>
        </w:pBdr>
        <w:tabs>
          <w:tab w:val="left" w:pos="9781"/>
        </w:tabs>
        <w:ind w:right="284" w:firstLine="8"/>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DATASUS/SIA/SUS, dados coletados em 12/01/2022, sujeitos a alteração. Numerador 10.206 exames/ Denominador do indicador foi efetuado cálculo utilizando a população estimada 2015 (pop feminina de 25 a 64 anos 105.364/3) = 35.121 mulheres de 25 a 64 anos.</w:t>
      </w:r>
    </w:p>
  </w:footnote>
  <w:footnote w:id="46">
    <w:p w:rsidR="00C031BB" w:rsidRDefault="00C031BB">
      <w:pPr>
        <w:tabs>
          <w:tab w:val="left" w:pos="9781"/>
        </w:tabs>
        <w:ind w:right="142" w:firstLine="8"/>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Datasus/Tabwin/SIA. Dados coletados em 12/01/2022 e sujeitos a alteração. Numerador 3.976 exames/Denominador do indicador utilizou-se a população estimada 2015 (pop. feminina de 50 a 69 anos 39.572/2) = 19.786 mulheres de 50 a 69 anos.</w:t>
      </w:r>
    </w:p>
  </w:footnote>
  <w:footnote w:id="47">
    <w:p w:rsidR="00C031BB" w:rsidRDefault="00C031BB">
      <w:pPr>
        <w:pBdr>
          <w:top w:val="nil"/>
          <w:left w:val="nil"/>
          <w:bottom w:val="nil"/>
          <w:right w:val="nil"/>
          <w:between w:val="nil"/>
        </w:pBdr>
        <w:tabs>
          <w:tab w:val="left" w:pos="9639"/>
        </w:tabs>
        <w:ind w:right="284"/>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Fonte: SINASC de base municipal. Os partos são executados por estabelecimentos sob a governabilidade do nível Estadual e do setor privado. Foram 918 partos normais para 3826 nascidos vivos. Dados coletados em 25/01/22 e sujeitos a alteração.</w:t>
      </w:r>
    </w:p>
  </w:footnote>
  <w:footnote w:id="48">
    <w:p w:rsidR="00C031BB" w:rsidRPr="00182CA3" w:rsidRDefault="00C031BB">
      <w:pPr>
        <w:pBdr>
          <w:top w:val="nil"/>
          <w:left w:val="nil"/>
          <w:bottom w:val="nil"/>
          <w:right w:val="nil"/>
          <w:between w:val="nil"/>
        </w:pBdr>
        <w:ind w:right="284"/>
        <w:jc w:val="both"/>
        <w:rPr>
          <w:rFonts w:ascii="Times New Roman" w:eastAsia="Times New Roman" w:hAnsi="Times New Roman" w:cs="Times New Roman"/>
          <w:color w:val="000000"/>
          <w:sz w:val="18"/>
          <w:szCs w:val="18"/>
        </w:rPr>
      </w:pPr>
      <w:r w:rsidRPr="00182CA3">
        <w:rPr>
          <w:rFonts w:ascii="Times New Roman" w:hAnsi="Times New Roman" w:cs="Times New Roman"/>
          <w:sz w:val="18"/>
          <w:szCs w:val="18"/>
          <w:vertAlign w:val="superscript"/>
        </w:rPr>
        <w:footnoteRef/>
      </w:r>
      <w:r w:rsidRPr="00182CA3">
        <w:rPr>
          <w:rFonts w:ascii="Times New Roman" w:eastAsia="Times New Roman" w:hAnsi="Times New Roman" w:cs="Times New Roman"/>
          <w:color w:val="000000"/>
          <w:sz w:val="18"/>
          <w:szCs w:val="18"/>
        </w:rPr>
        <w:t>Fonte: SINASC de base municipal. Foram registrados 350 nascidos vivos de mães adolescentes. Dados coletados 25/01/2022 e sujeitos a alteração.</w:t>
      </w:r>
    </w:p>
  </w:footnote>
  <w:footnote w:id="49">
    <w:p w:rsidR="00C031BB" w:rsidRPr="00182CA3" w:rsidRDefault="00C031BB">
      <w:pPr>
        <w:pBdr>
          <w:top w:val="nil"/>
          <w:left w:val="nil"/>
          <w:bottom w:val="nil"/>
          <w:right w:val="nil"/>
          <w:between w:val="nil"/>
        </w:pBdr>
        <w:tabs>
          <w:tab w:val="left" w:pos="1910"/>
          <w:tab w:val="left" w:pos="3230"/>
        </w:tabs>
        <w:ind w:right="284" w:firstLine="8"/>
        <w:jc w:val="both"/>
        <w:rPr>
          <w:rFonts w:ascii="Times New Roman" w:eastAsia="Times New Roman" w:hAnsi="Times New Roman" w:cs="Times New Roman"/>
          <w:sz w:val="18"/>
          <w:szCs w:val="18"/>
        </w:rPr>
      </w:pPr>
      <w:r w:rsidRPr="00182CA3">
        <w:rPr>
          <w:rFonts w:ascii="Times New Roman" w:hAnsi="Times New Roman" w:cs="Times New Roman"/>
          <w:sz w:val="18"/>
          <w:szCs w:val="18"/>
          <w:vertAlign w:val="superscript"/>
        </w:rPr>
        <w:footnoteRef/>
      </w:r>
      <w:r w:rsidRPr="00182CA3">
        <w:rPr>
          <w:rFonts w:ascii="Times New Roman" w:eastAsia="Times New Roman" w:hAnsi="Times New Roman" w:cs="Times New Roman"/>
          <w:sz w:val="18"/>
          <w:szCs w:val="18"/>
        </w:rPr>
        <w:t>Fonte: SIM e SINASC de base municipal.</w:t>
      </w:r>
      <w:r w:rsidRPr="00182CA3">
        <w:rPr>
          <w:rFonts w:ascii="Times New Roman" w:eastAsia="Times New Roman" w:hAnsi="Times New Roman" w:cs="Times New Roman"/>
          <w:sz w:val="18"/>
          <w:szCs w:val="18"/>
        </w:rPr>
        <w:tab/>
        <w:t>Foram 29 óbitos infantis para 3826 nascidos vivos. Dados coletados em 25/02/2022 e sujeitos à alteração.</w:t>
      </w:r>
    </w:p>
  </w:footnote>
  <w:footnote w:id="50">
    <w:p w:rsidR="00C031BB" w:rsidRPr="00182CA3" w:rsidRDefault="00C031BB">
      <w:pPr>
        <w:pBdr>
          <w:top w:val="nil"/>
          <w:left w:val="nil"/>
          <w:bottom w:val="nil"/>
          <w:right w:val="nil"/>
          <w:between w:val="nil"/>
        </w:pBdr>
        <w:tabs>
          <w:tab w:val="left" w:pos="9781"/>
        </w:tabs>
        <w:spacing w:before="145"/>
        <w:ind w:right="142"/>
        <w:jc w:val="both"/>
        <w:rPr>
          <w:rFonts w:ascii="Times New Roman" w:eastAsia="Times New Roman" w:hAnsi="Times New Roman" w:cs="Times New Roman"/>
          <w:color w:val="000000"/>
          <w:sz w:val="18"/>
          <w:szCs w:val="18"/>
        </w:rPr>
      </w:pPr>
      <w:r w:rsidRPr="00182CA3">
        <w:rPr>
          <w:rFonts w:ascii="Times New Roman" w:hAnsi="Times New Roman" w:cs="Times New Roman"/>
          <w:sz w:val="18"/>
          <w:szCs w:val="18"/>
          <w:vertAlign w:val="superscript"/>
        </w:rPr>
        <w:footnoteRef/>
      </w:r>
      <w:r w:rsidRPr="00182CA3">
        <w:rPr>
          <w:rFonts w:ascii="Times New Roman" w:eastAsia="Times New Roman" w:hAnsi="Times New Roman" w:cs="Times New Roman"/>
          <w:color w:val="000000"/>
          <w:sz w:val="18"/>
          <w:szCs w:val="18"/>
        </w:rPr>
        <w:t xml:space="preserve">Fonte: COPEMI-TV e SIM. 4 óbitos: 2 óbitos por infecção </w:t>
      </w:r>
      <w:r w:rsidRPr="00182CA3">
        <w:rPr>
          <w:rFonts w:ascii="Times New Roman" w:eastAsia="Times New Roman" w:hAnsi="Times New Roman" w:cs="Times New Roman"/>
          <w:sz w:val="18"/>
          <w:szCs w:val="18"/>
        </w:rPr>
        <w:t>coronavírus</w:t>
      </w:r>
      <w:r w:rsidRPr="00182CA3">
        <w:rPr>
          <w:rFonts w:ascii="Times New Roman" w:eastAsia="Times New Roman" w:hAnsi="Times New Roman" w:cs="Times New Roman"/>
          <w:color w:val="000000"/>
          <w:sz w:val="18"/>
          <w:szCs w:val="18"/>
        </w:rPr>
        <w:t xml:space="preserve"> e 2 óbitos por atonia uterina, sendo  2 na região do Forte São João, 1 na região  Centro e 1 na região São Pedro.Dados coletados em 25/01/22</w:t>
      </w:r>
    </w:p>
  </w:footnote>
  <w:footnote w:id="51">
    <w:p w:rsidR="00C031BB" w:rsidRPr="00182CA3" w:rsidRDefault="00C031BB">
      <w:pPr>
        <w:tabs>
          <w:tab w:val="left" w:pos="708"/>
          <w:tab w:val="left" w:pos="9781"/>
        </w:tabs>
        <w:ind w:right="142"/>
        <w:jc w:val="both"/>
        <w:rPr>
          <w:rFonts w:ascii="Times New Roman" w:eastAsia="Times New Roman" w:hAnsi="Times New Roman" w:cs="Times New Roman"/>
          <w:sz w:val="18"/>
          <w:szCs w:val="18"/>
        </w:rPr>
      </w:pPr>
      <w:r w:rsidRPr="00182CA3">
        <w:rPr>
          <w:rFonts w:ascii="Times New Roman" w:hAnsi="Times New Roman" w:cs="Times New Roman"/>
          <w:sz w:val="18"/>
          <w:szCs w:val="18"/>
          <w:vertAlign w:val="superscript"/>
        </w:rPr>
        <w:footnoteRef/>
      </w:r>
      <w:r w:rsidRPr="00182CA3">
        <w:rPr>
          <w:rFonts w:ascii="Times New Roman" w:eastAsia="Times New Roman" w:hAnsi="Times New Roman" w:cs="Times New Roman"/>
          <w:sz w:val="18"/>
          <w:szCs w:val="18"/>
        </w:rPr>
        <w:t>Relatório de cobertura da Atenção Básica disponível no portal e-Gestor do Departamento de Atenção Básica Ministério da Saúde (DAB). O resultado de 93,83% reflete a homologação das equipes pelo MS. A cobertura de ESF e APS ficou em torno de 74,32% e a de ACS foi de 49,54%.</w:t>
      </w:r>
    </w:p>
  </w:footnote>
  <w:footnote w:id="52">
    <w:p w:rsidR="00C031BB" w:rsidRPr="00182CA3" w:rsidRDefault="00C031BB">
      <w:pPr>
        <w:tabs>
          <w:tab w:val="left" w:pos="708"/>
          <w:tab w:val="left" w:pos="982"/>
          <w:tab w:val="left" w:pos="1747"/>
          <w:tab w:val="left" w:pos="2375"/>
          <w:tab w:val="left" w:pos="2951"/>
          <w:tab w:val="left" w:pos="9781"/>
        </w:tabs>
        <w:ind w:right="142" w:firstLine="6"/>
        <w:jc w:val="both"/>
        <w:rPr>
          <w:rFonts w:ascii="Times New Roman" w:eastAsia="Times New Roman" w:hAnsi="Times New Roman" w:cs="Times New Roman"/>
          <w:sz w:val="18"/>
          <w:szCs w:val="18"/>
        </w:rPr>
      </w:pPr>
      <w:r w:rsidRPr="00182CA3">
        <w:rPr>
          <w:rFonts w:ascii="Times New Roman" w:hAnsi="Times New Roman" w:cs="Times New Roman"/>
          <w:sz w:val="18"/>
          <w:szCs w:val="18"/>
          <w:vertAlign w:val="superscript"/>
        </w:rPr>
        <w:footnoteRef/>
      </w:r>
      <w:r w:rsidRPr="00182CA3">
        <w:rPr>
          <w:rFonts w:ascii="Times New Roman" w:eastAsia="Times New Roman" w:hAnsi="Times New Roman" w:cs="Times New Roman"/>
          <w:sz w:val="18"/>
          <w:szCs w:val="18"/>
        </w:rPr>
        <w:t>Dados relatório público e-Gestor em 08/02/2022: O resultado preliminar referente a 2ª vigência/ 2021.Cálculo: 14,003 (Qtd. Beneficiários acompanhados) /19.266 (Qtd. Total de beneficiários) x100.</w:t>
      </w:r>
    </w:p>
  </w:footnote>
  <w:footnote w:id="53">
    <w:p w:rsidR="00C031BB" w:rsidRPr="00182CA3" w:rsidRDefault="00C031BB">
      <w:pPr>
        <w:pBdr>
          <w:top w:val="nil"/>
          <w:left w:val="nil"/>
          <w:bottom w:val="nil"/>
          <w:right w:val="nil"/>
          <w:between w:val="nil"/>
        </w:pBdr>
        <w:ind w:right="284"/>
        <w:jc w:val="both"/>
        <w:rPr>
          <w:rFonts w:ascii="Times New Roman" w:eastAsia="Times New Roman" w:hAnsi="Times New Roman" w:cs="Times New Roman"/>
          <w:color w:val="000000"/>
          <w:sz w:val="18"/>
          <w:szCs w:val="18"/>
        </w:rPr>
      </w:pPr>
      <w:r w:rsidRPr="00182CA3">
        <w:rPr>
          <w:rFonts w:ascii="Times New Roman" w:hAnsi="Times New Roman" w:cs="Times New Roman"/>
          <w:sz w:val="18"/>
          <w:szCs w:val="18"/>
          <w:vertAlign w:val="superscript"/>
        </w:rPr>
        <w:footnoteRef/>
      </w:r>
      <w:r w:rsidRPr="00182CA3">
        <w:rPr>
          <w:rFonts w:ascii="Times New Roman" w:eastAsia="Times New Roman" w:hAnsi="Times New Roman" w:cs="Times New Roman"/>
          <w:color w:val="000000"/>
          <w:sz w:val="18"/>
          <w:szCs w:val="18"/>
        </w:rPr>
        <w:t xml:space="preserve">Fonte: Relatório de cobertura de saúde bucal na Atenção Básica, disponível no site </w:t>
      </w:r>
      <w:hyperlink r:id="rId5">
        <w:r w:rsidRPr="00182CA3">
          <w:rPr>
            <w:rFonts w:ascii="Times New Roman" w:eastAsia="Times New Roman" w:hAnsi="Times New Roman" w:cs="Times New Roman"/>
            <w:color w:val="000000"/>
            <w:sz w:val="18"/>
            <w:szCs w:val="18"/>
            <w:u w:val="single"/>
          </w:rPr>
          <w:t>https://egestorab.saude.gov.br/paginas/acessoPublico/relatorios/relHistoricoCoberturaSB.xhtml</w:t>
        </w:r>
      </w:hyperlink>
      <w:r w:rsidRPr="00182CA3">
        <w:rPr>
          <w:rFonts w:ascii="Times New Roman" w:eastAsia="Times New Roman" w:hAnsi="Times New Roman" w:cs="Times New Roman"/>
          <w:color w:val="000000"/>
          <w:sz w:val="18"/>
          <w:szCs w:val="18"/>
          <w:u w:val="single"/>
        </w:rPr>
        <w:t xml:space="preserve">. O resultado </w:t>
      </w:r>
      <w:r w:rsidRPr="00182CA3">
        <w:rPr>
          <w:rFonts w:ascii="Times New Roman" w:eastAsia="Times New Roman" w:hAnsi="Times New Roman" w:cs="Times New Roman"/>
          <w:color w:val="000000"/>
          <w:sz w:val="18"/>
          <w:szCs w:val="18"/>
        </w:rPr>
        <w:t xml:space="preserve">O resultado reflete a homologação de 62 equipes de Saúde Bucal (ESB) na estratégia de </w:t>
      </w:r>
      <w:r w:rsidRPr="00182CA3">
        <w:rPr>
          <w:rFonts w:ascii="Times New Roman" w:eastAsia="Times New Roman" w:hAnsi="Times New Roman" w:cs="Times New Roman"/>
          <w:sz w:val="18"/>
          <w:szCs w:val="18"/>
        </w:rPr>
        <w:t>Saúde da</w:t>
      </w:r>
      <w:r w:rsidRPr="00182CA3">
        <w:rPr>
          <w:rFonts w:ascii="Times New Roman" w:eastAsia="Times New Roman" w:hAnsi="Times New Roman" w:cs="Times New Roman"/>
          <w:color w:val="000000"/>
          <w:sz w:val="18"/>
          <w:szCs w:val="18"/>
        </w:rPr>
        <w:t xml:space="preserve"> Família (ESF), 10 ESB parametrizadas e 08 ESB equivalentes pelo MS. Foi utilizada para o cálculo a população estimada de 2020 (365.855 hab.).</w:t>
      </w:r>
    </w:p>
  </w:footnote>
  <w:footnote w:id="54">
    <w:p w:rsidR="00C031BB" w:rsidRDefault="00C031BB">
      <w:pPr>
        <w:tabs>
          <w:tab w:val="left" w:pos="708"/>
          <w:tab w:val="left" w:pos="9781"/>
        </w:tabs>
        <w:ind w:right="284"/>
        <w:jc w:val="both"/>
        <w:rPr>
          <w:rFonts w:ascii="Times New Roman" w:eastAsia="Times New Roman" w:hAnsi="Times New Roman" w:cs="Times New Roman"/>
          <w:sz w:val="20"/>
          <w:szCs w:val="20"/>
        </w:rPr>
      </w:pPr>
      <w:r w:rsidRPr="00182CA3">
        <w:rPr>
          <w:rFonts w:ascii="Times New Roman" w:hAnsi="Times New Roman" w:cs="Times New Roman"/>
          <w:sz w:val="18"/>
          <w:szCs w:val="18"/>
          <w:vertAlign w:val="superscript"/>
        </w:rPr>
        <w:footnoteRef/>
      </w:r>
      <w:r w:rsidRPr="00182CA3">
        <w:rPr>
          <w:rFonts w:ascii="Times New Roman" w:eastAsia="Times New Roman" w:hAnsi="Times New Roman" w:cs="Times New Roman"/>
          <w:sz w:val="18"/>
          <w:szCs w:val="18"/>
        </w:rPr>
        <w:t>Relatório de cobertura da Atenção Básica disponível no portal e-Gestor do Departamento de Atenção Básica Ministério da Saúde (DAB). O resultado reflete a homologação das equipes pelo MS. A cobertura de ESF e APS foi em torno de 74,32% e a de ACS foi de 49,54%.</w:t>
      </w:r>
    </w:p>
  </w:footnote>
  <w:footnote w:id="55">
    <w:p w:rsidR="00C031BB" w:rsidRPr="00182CA3" w:rsidRDefault="00C031BB">
      <w:pPr>
        <w:pBdr>
          <w:top w:val="nil"/>
          <w:left w:val="nil"/>
          <w:bottom w:val="nil"/>
          <w:right w:val="nil"/>
          <w:between w:val="nil"/>
        </w:pBdr>
        <w:tabs>
          <w:tab w:val="left" w:pos="9639"/>
          <w:tab w:val="left" w:pos="9781"/>
        </w:tabs>
        <w:ind w:right="284" w:firstLine="8"/>
        <w:jc w:val="both"/>
        <w:rPr>
          <w:rFonts w:ascii="Times New Roman" w:eastAsia="Times New Roman" w:hAnsi="Times New Roman" w:cs="Times New Roman"/>
          <w:color w:val="000000"/>
          <w:sz w:val="18"/>
          <w:szCs w:val="18"/>
        </w:rPr>
      </w:pPr>
      <w:r w:rsidRPr="00182CA3">
        <w:rPr>
          <w:rFonts w:ascii="Times New Roman" w:hAnsi="Times New Roman" w:cs="Times New Roman"/>
          <w:sz w:val="18"/>
          <w:szCs w:val="18"/>
          <w:vertAlign w:val="superscript"/>
        </w:rPr>
        <w:footnoteRef/>
      </w:r>
      <w:r w:rsidRPr="00182CA3">
        <w:rPr>
          <w:rFonts w:ascii="Times New Roman" w:eastAsia="Times New Roman" w:hAnsi="Times New Roman" w:cs="Times New Roman"/>
          <w:color w:val="000000"/>
          <w:sz w:val="18"/>
          <w:szCs w:val="18"/>
        </w:rPr>
        <w:t xml:space="preserve">Número de matriciamento por CAPS - Consolidado do ano: CAPS II: 69; CAPS III:24; CAPS i: 119;  CAPS AD III: </w:t>
      </w:r>
      <w:r w:rsidRPr="00182CA3">
        <w:rPr>
          <w:rFonts w:ascii="Times New Roman" w:eastAsia="Times New Roman" w:hAnsi="Times New Roman" w:cs="Times New Roman"/>
          <w:sz w:val="18"/>
          <w:szCs w:val="18"/>
        </w:rPr>
        <w:t>126 Código</w:t>
      </w:r>
      <w:r w:rsidRPr="00182CA3">
        <w:rPr>
          <w:rFonts w:ascii="Times New Roman" w:eastAsia="Times New Roman" w:hAnsi="Times New Roman" w:cs="Times New Roman"/>
          <w:color w:val="000000"/>
          <w:sz w:val="18"/>
          <w:szCs w:val="18"/>
        </w:rPr>
        <w:t xml:space="preserve"> de procedimento  “Matriciamento de equipes de Atenção Básica” (0301080305).  Período: 01/01/21 a 31/12/21</w:t>
      </w:r>
    </w:p>
  </w:footnote>
  <w:footnote w:id="56">
    <w:p w:rsidR="00C031BB" w:rsidRPr="00182CA3" w:rsidRDefault="00C031BB">
      <w:pPr>
        <w:pBdr>
          <w:top w:val="nil"/>
          <w:left w:val="nil"/>
          <w:bottom w:val="nil"/>
          <w:right w:val="nil"/>
          <w:between w:val="nil"/>
        </w:pBdr>
        <w:tabs>
          <w:tab w:val="left" w:pos="3142"/>
        </w:tabs>
        <w:ind w:right="56" w:firstLine="8"/>
        <w:jc w:val="both"/>
        <w:rPr>
          <w:rFonts w:ascii="Times New Roman" w:eastAsia="Times New Roman" w:hAnsi="Times New Roman" w:cs="Times New Roman"/>
          <w:sz w:val="20"/>
          <w:szCs w:val="20"/>
        </w:rPr>
      </w:pPr>
      <w:r w:rsidRPr="00182CA3">
        <w:rPr>
          <w:rFonts w:ascii="Times New Roman" w:hAnsi="Times New Roman" w:cs="Times New Roman"/>
          <w:sz w:val="20"/>
          <w:szCs w:val="20"/>
          <w:vertAlign w:val="superscript"/>
        </w:rPr>
        <w:footnoteRef/>
      </w:r>
      <w:r w:rsidRPr="00182CA3">
        <w:rPr>
          <w:rFonts w:ascii="Times New Roman" w:eastAsia="Times New Roman" w:hAnsi="Times New Roman" w:cs="Times New Roman"/>
          <w:sz w:val="20"/>
          <w:szCs w:val="20"/>
        </w:rPr>
        <w:t xml:space="preserve"> Fonte: E- SUS        VS.        Dados         coletados e atualizados em 09/02/2022. Foram 532 notificações com campo ocupação preenchidas do total de 500 inseridas no sistema. </w:t>
      </w:r>
    </w:p>
  </w:footnote>
  <w:footnote w:id="57">
    <w:p w:rsidR="00C031BB" w:rsidRDefault="00C031BB">
      <w:pPr>
        <w:pBdr>
          <w:top w:val="nil"/>
          <w:left w:val="nil"/>
          <w:bottom w:val="nil"/>
          <w:right w:val="nil"/>
          <w:between w:val="nil"/>
        </w:pBdr>
        <w:ind w:right="142"/>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A gestão de pessoas no âmbito da SEMUS é atribuída à Gerência do Trabalho em Saúde (GTS), composta pela Coordenação de Gestão de Pessoas e pelos setores de Avaliação de Desempenho, Movimentação de Pessoal e Controle de Frequência, que executam atividades referentes à vida funcional dos servidores, seus direitos, responsabilidades e vantagens, de forma intersetorial, envolvendo outras Secretarias da Administração Pública Municipal.</w:t>
      </w:r>
    </w:p>
  </w:footnote>
  <w:footnote w:id="58">
    <w:p w:rsidR="00C031BB" w:rsidRDefault="00C031BB">
      <w:pPr>
        <w:pBdr>
          <w:top w:val="nil"/>
          <w:left w:val="nil"/>
          <w:bottom w:val="nil"/>
          <w:right w:val="nil"/>
          <w:between w:val="nil"/>
        </w:pBdr>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Dados coletados do Sistema Integrado de Gestão de Pessoas (SIGEP), da PMV.</w:t>
      </w:r>
    </w:p>
  </w:footnote>
  <w:footnote w:id="59">
    <w:p w:rsidR="00C031BB" w:rsidRDefault="00C031BB">
      <w:pPr>
        <w:ind w:right="142"/>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A Escola Técnica e Formação Profissional de Saúde “Professora Ângela Maria Campos da Silva” (ETSUS-Vitória) desenvolve atividades de ensino e pesquisa em saúde no âmbito da SEMUS e em toda a Região Metropolitana do Estado. Possui cooperação técnica com Instituições de Ensino e Formadoras em saúde, por meio da integração ensino-serviço e comunidade, para a qualificação dos trabalhadores do SUS. Promove formação técnica e pós-técnica; aperfeiçoamento; capacitação; treinamentos em serviço; e residência médica. Também organiza eventos de caráter científico, como: fóruns; palestras; conferências; seminários; e reuniões técnicas, além de outras iniciativas educacionais, com base na Política Nacional de Educação Permanente em Saúde (PNEPS).Os projetos educacionais são definidos a partir de necessidades identificadas pelos gestores e trabalhadores do SUS, com base em indicadores de saúde, e abrangem todos os profissionais, sendo realizadas também em parceria com as instituições de ensino, visando o fortalecimento do processo educacional e o alcance de melhores resultados. Junto a isso, a Escola regula todos os cenários de práticas da rede de serviços de saúde do município, quanto à inserção de alunos de diversos cursos da área da saúde, objetivando contribuir na formação dos alunos pelo trabalho</w:t>
      </w:r>
      <w:r>
        <w:rPr>
          <w:rFonts w:ascii="Arial" w:eastAsia="Arial" w:hAnsi="Arial" w:cs="Arial"/>
          <w:color w:val="333333"/>
          <w:sz w:val="24"/>
          <w:szCs w:val="24"/>
        </w:rPr>
        <w:t>.</w:t>
      </w:r>
    </w:p>
    <w:p w:rsidR="00C031BB" w:rsidRDefault="00C031BB">
      <w:pPr>
        <w:pBdr>
          <w:top w:val="nil"/>
          <w:left w:val="nil"/>
          <w:bottom w:val="nil"/>
          <w:right w:val="nil"/>
          <w:between w:val="nil"/>
        </w:pBdr>
        <w:rPr>
          <w:color w:val="000000"/>
          <w:sz w:val="20"/>
          <w:szCs w:val="20"/>
        </w:rPr>
      </w:pPr>
    </w:p>
  </w:footnote>
  <w:footnote w:id="60">
    <w:p w:rsidR="00C031BB" w:rsidRDefault="00C031BB">
      <w:pPr>
        <w:pBdr>
          <w:top w:val="nil"/>
          <w:left w:val="nil"/>
          <w:bottom w:val="nil"/>
          <w:right w:val="nil"/>
          <w:between w:val="nil"/>
        </w:pBdr>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333333"/>
          <w:sz w:val="18"/>
          <w:szCs w:val="18"/>
        </w:rPr>
        <w:t>Edital nº 01/2021</w:t>
      </w:r>
    </w:p>
  </w:footnote>
  <w:footnote w:id="61">
    <w:p w:rsidR="00C031BB" w:rsidRDefault="00C031BB">
      <w:pPr>
        <w:jc w:val="both"/>
        <w:rPr>
          <w:rFonts w:ascii="Times New Roman" w:eastAsia="Times New Roman" w:hAnsi="Times New Roman" w:cs="Times New Roman"/>
          <w:color w:val="333333"/>
          <w:sz w:val="18"/>
          <w:szCs w:val="18"/>
        </w:rPr>
      </w:pPr>
      <w:r>
        <w:rPr>
          <w:vertAlign w:val="superscript"/>
        </w:rPr>
        <w:footnoteRef/>
      </w:r>
      <w:r>
        <w:rPr>
          <w:rFonts w:ascii="Times New Roman" w:eastAsia="Times New Roman" w:hAnsi="Times New Roman" w:cs="Times New Roman"/>
          <w:color w:val="333333"/>
          <w:sz w:val="18"/>
          <w:szCs w:val="18"/>
        </w:rPr>
        <w:t>No total, o município passou a contar com quatro residentes na rede: três residentes R2, em formação desde 2020, e um residente R1.</w:t>
      </w:r>
    </w:p>
  </w:footnote>
  <w:footnote w:id="62">
    <w:p w:rsidR="00C031BB" w:rsidRDefault="00C031BB">
      <w:pPr>
        <w:pBdr>
          <w:top w:val="nil"/>
          <w:left w:val="nil"/>
          <w:bottom w:val="nil"/>
          <w:right w:val="nil"/>
          <w:between w:val="nil"/>
        </w:pBdr>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333333"/>
          <w:sz w:val="18"/>
          <w:szCs w:val="18"/>
        </w:rPr>
        <w:t>Em outubro de 2021 foi publicado novo Edital nº 02/2021</w:t>
      </w:r>
    </w:p>
  </w:footnote>
  <w:footnote w:id="63">
    <w:p w:rsidR="00C031BB" w:rsidRDefault="00C031BB">
      <w:pPr>
        <w:pBdr>
          <w:top w:val="nil"/>
          <w:left w:val="nil"/>
          <w:bottom w:val="nil"/>
          <w:right w:val="nil"/>
          <w:between w:val="nil"/>
        </w:pBdr>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A </w:t>
      </w:r>
      <w:r>
        <w:rPr>
          <w:rFonts w:ascii="Times New Roman" w:eastAsia="Times New Roman" w:hAnsi="Times New Roman" w:cs="Times New Roman"/>
          <w:color w:val="333333"/>
          <w:sz w:val="18"/>
          <w:szCs w:val="18"/>
        </w:rPr>
        <w:t>Comissão Técnica de Pesquisa foi instituída pela Portaria nº 23/2018 e sua  composição reúne membros de diferentes setores da SEMUS.</w:t>
      </w:r>
    </w:p>
  </w:footnote>
  <w:footnote w:id="64">
    <w:p w:rsidR="00C031BB" w:rsidRDefault="00C031BB">
      <w:pPr>
        <w:pBdr>
          <w:top w:val="nil"/>
          <w:left w:val="nil"/>
          <w:bottom w:val="nil"/>
          <w:right w:val="nil"/>
          <w:between w:val="nil"/>
        </w:pBdr>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b/>
          <w:color w:val="333333"/>
          <w:sz w:val="18"/>
          <w:szCs w:val="18"/>
        </w:rPr>
        <w:t>Sistema de Gestão Informatizado Rede Bem-Estar (SGIRBE):</w:t>
      </w:r>
      <w:r>
        <w:rPr>
          <w:rFonts w:ascii="Times New Roman" w:eastAsia="Times New Roman" w:hAnsi="Times New Roman" w:cs="Times New Roman"/>
          <w:color w:val="333333"/>
          <w:sz w:val="18"/>
          <w:szCs w:val="18"/>
        </w:rPr>
        <w:t>Sistema de informação próprio implantado em toda a rede de serviços de saúde da SEMUS, possibilitando registrar em tempo real de procedimentos gerados pelas ações e pelos atendimentos executados na saúde com certificação digital, integração com os diferentes sistemas da base federal e estadual.</w:t>
      </w:r>
    </w:p>
  </w:footnote>
  <w:footnote w:id="65">
    <w:p w:rsidR="00C031BB" w:rsidRDefault="00C031BB">
      <w:pPr>
        <w:pBdr>
          <w:top w:val="nil"/>
          <w:left w:val="nil"/>
          <w:bottom w:val="nil"/>
          <w:right w:val="nil"/>
          <w:between w:val="nil"/>
        </w:pBdr>
        <w:jc w:val="both"/>
        <w:rPr>
          <w:rFonts w:ascii="Times New Roman" w:eastAsia="Times New Roman" w:hAnsi="Times New Roman" w:cs="Times New Roman"/>
          <w:color w:val="333333"/>
          <w:sz w:val="18"/>
          <w:szCs w:val="18"/>
        </w:rPr>
      </w:pPr>
      <w:r>
        <w:rPr>
          <w:vertAlign w:val="superscript"/>
        </w:rPr>
        <w:footnoteRef/>
      </w:r>
      <w:r>
        <w:rPr>
          <w:rFonts w:ascii="Times New Roman" w:eastAsia="Times New Roman" w:hAnsi="Times New Roman" w:cs="Times New Roman"/>
          <w:b/>
          <w:color w:val="333333"/>
          <w:sz w:val="18"/>
          <w:szCs w:val="18"/>
        </w:rPr>
        <w:t>Agendamento Online e Confirma Vitória:</w:t>
      </w:r>
      <w:r>
        <w:rPr>
          <w:rFonts w:ascii="Times New Roman" w:eastAsia="Times New Roman" w:hAnsi="Times New Roman" w:cs="Times New Roman"/>
          <w:color w:val="333333"/>
          <w:sz w:val="18"/>
          <w:szCs w:val="18"/>
        </w:rPr>
        <w:t xml:space="preserve"> ferramentas e funcionalidades disponíveis no sítio da PMV e aplicativo para celulares para ampliação da acessibilidade dos usuários O agendamento Online permite a busca de consultas básicas e atendimentos odontológicos. O Confirma Vitória visa à confirmação das consultas agendadas para minimizar o índice de absenteísmo, disponibilizando a vaga não utilizada para outros pacientes. </w:t>
      </w:r>
    </w:p>
  </w:footnote>
  <w:footnote w:id="66">
    <w:p w:rsidR="00C031BB" w:rsidRDefault="00C031BB">
      <w:pPr>
        <w:pBdr>
          <w:top w:val="nil"/>
          <w:left w:val="nil"/>
          <w:bottom w:val="nil"/>
          <w:right w:val="nil"/>
          <w:between w:val="nil"/>
        </w:pBdr>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b/>
          <w:color w:val="333333"/>
          <w:sz w:val="18"/>
          <w:szCs w:val="18"/>
        </w:rPr>
        <w:t>Sistema de Avaliação de Atendimento por SMS - mensagem de texto (</w:t>
      </w:r>
      <w:hyperlink r:id="rId6">
        <w:r>
          <w:rPr>
            <w:rFonts w:ascii="Times New Roman" w:eastAsia="Times New Roman" w:hAnsi="Times New Roman" w:cs="Times New Roman"/>
            <w:b/>
            <w:color w:val="333333"/>
            <w:sz w:val="18"/>
            <w:szCs w:val="18"/>
            <w:u w:val="single"/>
          </w:rPr>
          <w:t>http://sistemas9.pmv.local/Rede.Bem.Estar/</w:t>
        </w:r>
      </w:hyperlink>
      <w:r>
        <w:rPr>
          <w:rFonts w:ascii="Times New Roman" w:eastAsia="Times New Roman" w:hAnsi="Times New Roman" w:cs="Times New Roman"/>
          <w:b/>
          <w:color w:val="333333"/>
          <w:sz w:val="18"/>
          <w:szCs w:val="18"/>
        </w:rPr>
        <w:t xml:space="preserve">): </w:t>
      </w:r>
      <w:r>
        <w:rPr>
          <w:rFonts w:ascii="Times New Roman" w:eastAsia="Times New Roman" w:hAnsi="Times New Roman" w:cs="Times New Roman"/>
          <w:color w:val="333333"/>
          <w:sz w:val="18"/>
          <w:szCs w:val="18"/>
        </w:rPr>
        <w:t xml:space="preserve">Os usuários, após submeterem-se a algum tipo de atendimento nos Centros Municipais de Especialidades (CME), PA e UBS do município, recebem mensagens (SMS) em seus telefones celulares (cadastrados) e atribuem uma nota de 0 a 10. Em 2021, o número de mensagens enviadas foi de 529.018. Desse total, 64.538 foram respondidas, atingindo 8,85% de avaliação, com uma média mensal de 8.067 respostas. A média anual da SEMUS alcançada foi de 8,84%, que dentro dos critérios de classificação construídos pela GRCA/CCA, significa um atendimento “Ótimo/Excelente”. </w:t>
      </w:r>
    </w:p>
  </w:footnote>
  <w:footnote w:id="67">
    <w:p w:rsidR="00C031BB" w:rsidRDefault="00C031BB">
      <w:pPr>
        <w:pBdr>
          <w:top w:val="nil"/>
          <w:left w:val="nil"/>
          <w:bottom w:val="nil"/>
          <w:right w:val="nil"/>
          <w:between w:val="nil"/>
        </w:pBdr>
        <w:jc w:val="both"/>
        <w:rPr>
          <w:rFonts w:ascii="Times New Roman" w:eastAsia="Times New Roman" w:hAnsi="Times New Roman" w:cs="Times New Roman"/>
          <w:color w:val="333333"/>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color w:val="333333"/>
          <w:sz w:val="18"/>
          <w:szCs w:val="18"/>
        </w:rPr>
        <w:t xml:space="preserve">A transparência das informações públicas é um direito constitucional regulamentado pela Lei Federal nº </w:t>
      </w:r>
      <w:hyperlink r:id="rId7">
        <w:r>
          <w:rPr>
            <w:rFonts w:ascii="Times New Roman" w:eastAsia="Times New Roman" w:hAnsi="Times New Roman" w:cs="Times New Roman"/>
            <w:color w:val="333333"/>
            <w:sz w:val="18"/>
            <w:szCs w:val="18"/>
          </w:rPr>
          <w:t>12.527/2011</w:t>
        </w:r>
      </w:hyperlink>
      <w:r>
        <w:rPr>
          <w:rFonts w:ascii="Times New Roman" w:eastAsia="Times New Roman" w:hAnsi="Times New Roman" w:cs="Times New Roman"/>
          <w:color w:val="333333"/>
          <w:sz w:val="18"/>
          <w:szCs w:val="18"/>
        </w:rPr>
        <w:t xml:space="preserve">. No âmbito municipal os procedimentos para obtenção dessas informações são normatizados pela Lei Municipal nº 8.286/2012 e regulamentados pelo Decreto Municipal nº 15.520/2012. </w:t>
      </w:r>
    </w:p>
  </w:footnote>
  <w:footnote w:id="68">
    <w:p w:rsidR="00C031BB" w:rsidRDefault="00C031BB">
      <w:pPr>
        <w:pBdr>
          <w:top w:val="nil"/>
          <w:left w:val="nil"/>
          <w:bottom w:val="nil"/>
          <w:right w:val="nil"/>
          <w:between w:val="nil"/>
        </w:pBdr>
        <w:tabs>
          <w:tab w:val="left" w:pos="9214"/>
        </w:tabs>
        <w:jc w:val="both"/>
        <w:rPr>
          <w:rFonts w:ascii="Times New Roman" w:eastAsia="Times New Roman" w:hAnsi="Times New Roman" w:cs="Times New Roman"/>
          <w:color w:val="333333"/>
          <w:sz w:val="18"/>
          <w:szCs w:val="18"/>
        </w:rPr>
      </w:pPr>
      <w:r>
        <w:rPr>
          <w:vertAlign w:val="superscript"/>
        </w:rPr>
        <w:footnoteRef/>
      </w:r>
      <w:r>
        <w:t xml:space="preserve"> </w:t>
      </w:r>
      <w:r>
        <w:rPr>
          <w:rFonts w:ascii="Times New Roman" w:eastAsia="Times New Roman" w:hAnsi="Times New Roman" w:cs="Times New Roman"/>
          <w:color w:val="333333"/>
          <w:sz w:val="18"/>
          <w:szCs w:val="18"/>
        </w:rPr>
        <w:t xml:space="preserve">Disponibiliza diversos canais de comunicação para que o cidadão se manifeste e exerça o controle social, considerando as especificidades dos territórios do município, quais sejam: Ouvidor SUS – 136, APP Conecte SUS, APP Vitória Online, e-mails institucionais, através do site: </w:t>
      </w:r>
      <w:hyperlink r:id="rId8">
        <w:r>
          <w:rPr>
            <w:rFonts w:ascii="Times New Roman" w:eastAsia="Times New Roman" w:hAnsi="Times New Roman" w:cs="Times New Roman"/>
            <w:color w:val="333333"/>
            <w:sz w:val="18"/>
            <w:szCs w:val="18"/>
            <w:u w:val="single"/>
          </w:rPr>
          <w:t>www.vitoria.es.gov.br</w:t>
        </w:r>
      </w:hyperlink>
      <w:r>
        <w:rPr>
          <w:rFonts w:ascii="Times New Roman" w:eastAsia="Times New Roman" w:hAnsi="Times New Roman" w:cs="Times New Roman"/>
          <w:color w:val="333333"/>
          <w:sz w:val="18"/>
          <w:szCs w:val="18"/>
        </w:rPr>
        <w:t xml:space="preserve">, Pelo Portal de Serviço </w:t>
      </w:r>
      <w:hyperlink r:id="rId9">
        <w:r>
          <w:rPr>
            <w:rFonts w:ascii="Times New Roman" w:eastAsia="Times New Roman" w:hAnsi="Times New Roman" w:cs="Times New Roman"/>
            <w:color w:val="333333"/>
            <w:sz w:val="18"/>
            <w:szCs w:val="18"/>
            <w:u w:val="single"/>
          </w:rPr>
          <w:t>http://portalservicos.vitoria.es.gov.br/</w:t>
        </w:r>
      </w:hyperlink>
      <w:r>
        <w:rPr>
          <w:rFonts w:ascii="Times New Roman" w:eastAsia="Times New Roman" w:hAnsi="Times New Roman" w:cs="Times New Roman"/>
          <w:color w:val="333333"/>
          <w:sz w:val="18"/>
          <w:szCs w:val="18"/>
        </w:rPr>
        <w:t>, Através do “Fala Vitória” pelo telefone 156 ou ainda, pelo telefone (27) 3223-4804. O maior número de atendimentos se dá pelo serviço de atendimento telefônico gratuito (Fala Vitória 156)</w:t>
      </w:r>
      <w:r>
        <w:rPr>
          <w:rFonts w:ascii="Arial" w:eastAsia="Arial" w:hAnsi="Arial" w:cs="Arial"/>
          <w:color w:val="333333"/>
        </w:rPr>
        <w:t>.</w:t>
      </w:r>
    </w:p>
    <w:p w:rsidR="00C031BB" w:rsidRDefault="00C031BB">
      <w:pPr>
        <w:pBdr>
          <w:top w:val="nil"/>
          <w:left w:val="nil"/>
          <w:bottom w:val="nil"/>
          <w:right w:val="nil"/>
          <w:between w:val="nil"/>
        </w:pBdr>
        <w:rPr>
          <w:color w:val="000000"/>
          <w:sz w:val="20"/>
          <w:szCs w:val="20"/>
        </w:rPr>
      </w:pPr>
    </w:p>
  </w:footnote>
  <w:footnote w:id="69">
    <w:p w:rsidR="00C031BB" w:rsidRDefault="00C031BB">
      <w:pPr>
        <w:ind w:right="283"/>
        <w:jc w:val="both"/>
        <w:rPr>
          <w:rFonts w:ascii="Times New Roman" w:eastAsia="Times New Roman" w:hAnsi="Times New Roman" w:cs="Times New Roman"/>
          <w:color w:val="333333"/>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color w:val="333333"/>
          <w:sz w:val="18"/>
          <w:szCs w:val="18"/>
        </w:rPr>
        <w:t>O Conselho Municipal de Saúde de Vitória (CMSV) foi criado pela Lei n.º 3.712, de 17 de janeiro de 1991, sendo reestruturado pela Lei n.º 6.606, de 05 de junho de 2006, e respectivas alterações (Leis Municipais nº 7.867/2009 e nº 7.991/2010), com prerrogativas regimentais estabelecidas pela Resolução CMSV nº 756/2012, que instituiu a responsabilidade de atuar na execução e formulação do controle social em conformidade com a Lei Federal nº 8.142/1990 e a Resolução nº 453/2012, do Conselho Nacional de Saúde.</w:t>
      </w:r>
    </w:p>
  </w:footnote>
  <w:footnote w:id="70">
    <w:p w:rsidR="00C031BB" w:rsidRDefault="00C031BB">
      <w:pPr>
        <w:pBdr>
          <w:top w:val="nil"/>
          <w:left w:val="nil"/>
          <w:bottom w:val="nil"/>
          <w:right w:val="nil"/>
          <w:between w:val="nil"/>
        </w:pBdr>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333333"/>
          <w:sz w:val="18"/>
          <w:szCs w:val="18"/>
        </w:rPr>
        <w:t>O primeiro é uma instância deliberativa no âmbito do planejamento em saúde, exercendo papel estratégico no controle e fiscalização da gestão e da prestação de contas das ações e serviços de saúde no Município.</w:t>
      </w:r>
    </w:p>
  </w:footnote>
  <w:footnote w:id="71">
    <w:p w:rsidR="00C031BB" w:rsidRDefault="00C031BB">
      <w:pPr>
        <w:pBdr>
          <w:top w:val="nil"/>
          <w:left w:val="nil"/>
          <w:bottom w:val="nil"/>
          <w:right w:val="nil"/>
          <w:between w:val="nil"/>
        </w:pBdr>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333333"/>
          <w:sz w:val="18"/>
          <w:szCs w:val="18"/>
        </w:rPr>
        <w:t>Os Conselhos Locais propõem e deliberam sobre as prioridades para as ações de saúde na abrangência de cada Território das Unidades de Saúde.</w:t>
      </w:r>
    </w:p>
  </w:footnote>
  <w:footnote w:id="72">
    <w:p w:rsidR="00C031BB" w:rsidRDefault="00C031BB">
      <w:pPr>
        <w:pBdr>
          <w:top w:val="nil"/>
          <w:left w:val="nil"/>
          <w:bottom w:val="nil"/>
          <w:right w:val="nil"/>
          <w:between w:val="nil"/>
        </w:pBdr>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Ver em </w:t>
      </w:r>
      <w:r>
        <w:rPr>
          <w:rFonts w:ascii="Times New Roman" w:eastAsia="Times New Roman" w:hAnsi="Times New Roman" w:cs="Times New Roman"/>
          <w:color w:val="333333"/>
          <w:sz w:val="18"/>
          <w:szCs w:val="18"/>
        </w:rPr>
        <w:t>Decreto Municipal nº 20.104, de 09 de novembro de 2021.</w:t>
      </w:r>
    </w:p>
  </w:footnote>
  <w:footnote w:id="73">
    <w:p w:rsidR="00C031BB" w:rsidRDefault="00C031BB">
      <w:pPr>
        <w:pBdr>
          <w:top w:val="nil"/>
          <w:left w:val="nil"/>
          <w:bottom w:val="nil"/>
          <w:right w:val="nil"/>
          <w:between w:val="nil"/>
        </w:pBdr>
        <w:tabs>
          <w:tab w:val="left" w:pos="9639"/>
        </w:tabs>
        <w:ind w:right="142"/>
        <w:jc w:val="both"/>
        <w:rPr>
          <w:rFonts w:ascii="Times New Roman" w:eastAsia="Times New Roman" w:hAnsi="Times New Roman" w:cs="Times New Roman"/>
          <w:color w:val="333333"/>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color w:val="333333"/>
          <w:sz w:val="18"/>
          <w:szCs w:val="18"/>
        </w:rPr>
        <w:t>A SEMUS é submetida às auditorias realizadas por diversos órgãos de controle externo como Ministério Público, Tribunal de Contas da União e do Estado, Controladorias, como também pelo Sistema Nacional de Auditoria do Sistema Único de Saúde do Ministério da Saúde, componente federal (instituído pela Lei Federal nº 8.689/93) e estadual, dentre outros órgãos fiscalizadores. A auditoria do SUS é um instrumento de qualificação da gestão que visa fortalecer o SUS por meio de recomendações e orientação ao gestor para a alocação e utilização adequada dos recursos, a garantia do acesso e a qualidade da atenção à saúde oferecida aos cidadãos.A Auditoria do SUS Vitória vem aprimorando suas ações, assumindo seu papel enquanto eficiente ferramenta para a implementação das ações da gestão, fornecendo os instrumentos necessários para direcionar adequadamente os recursos públicos a serem alocados, no sentido de viabilizar e otimizar os serviços ofertados pela Secretaria da Saúde.</w:t>
      </w:r>
    </w:p>
    <w:p w:rsidR="00C031BB" w:rsidRDefault="00C031BB">
      <w:pPr>
        <w:pBdr>
          <w:top w:val="nil"/>
          <w:left w:val="nil"/>
          <w:bottom w:val="nil"/>
          <w:right w:val="nil"/>
          <w:between w:val="nil"/>
        </w:pBdr>
        <w:tabs>
          <w:tab w:val="left" w:pos="9639"/>
        </w:tabs>
        <w:spacing w:line="276" w:lineRule="auto"/>
        <w:jc w:val="both"/>
        <w:rPr>
          <w:rFonts w:ascii="Arial" w:eastAsia="Arial" w:hAnsi="Arial" w:cs="Arial"/>
          <w:color w:val="333333"/>
        </w:rPr>
      </w:pPr>
    </w:p>
    <w:p w:rsidR="00C031BB" w:rsidRDefault="00C031BB">
      <w:pPr>
        <w:pBdr>
          <w:top w:val="nil"/>
          <w:left w:val="nil"/>
          <w:bottom w:val="nil"/>
          <w:right w:val="nil"/>
          <w:between w:val="nil"/>
        </w:pBdr>
        <w:rPr>
          <w:color w:val="000000"/>
          <w:sz w:val="20"/>
          <w:szCs w:val="20"/>
        </w:rPr>
      </w:pPr>
    </w:p>
  </w:footnote>
  <w:footnote w:id="74">
    <w:p w:rsidR="00C031BB" w:rsidRDefault="00C031BB">
      <w:pPr>
        <w:pBdr>
          <w:top w:val="nil"/>
          <w:left w:val="nil"/>
          <w:bottom w:val="nil"/>
          <w:right w:val="nil"/>
          <w:between w:val="nil"/>
        </w:pBdr>
        <w:tabs>
          <w:tab w:val="left" w:pos="9639"/>
        </w:tabs>
        <w:spacing w:line="276" w:lineRule="auto"/>
        <w:ind w:right="142"/>
        <w:jc w:val="both"/>
        <w:rPr>
          <w:rFonts w:ascii="Arial" w:eastAsia="Arial" w:hAnsi="Arial" w:cs="Arial"/>
        </w:rPr>
      </w:pPr>
      <w:r>
        <w:rPr>
          <w:vertAlign w:val="superscript"/>
        </w:rPr>
        <w:footnoteRef/>
      </w:r>
      <w:r>
        <w:t xml:space="preserve"> </w:t>
      </w:r>
      <w:r>
        <w:rPr>
          <w:rFonts w:ascii="Arial" w:eastAsia="Arial" w:hAnsi="Arial" w:cs="Arial"/>
        </w:rPr>
        <w:t>A Equipe de Pregão foi criada através do Decreto nº 14.138/2008 para efetuar os procedimentos licitatórios no âmbito da Secretaria Municipal de Saúde, alterada pelo Decreto nº 15.410/2012 e posteriormente pelo Decreto nº 15.489/2012 que estabeleceu nova forma organizacional das unidades administrativas da Secretaria Municipal de Saúde criando a Gerência de Licitação e a Coordenação de Licitação.</w:t>
      </w:r>
    </w:p>
    <w:p w:rsidR="00C031BB" w:rsidRDefault="00C031BB">
      <w:pPr>
        <w:pBdr>
          <w:top w:val="nil"/>
          <w:left w:val="nil"/>
          <w:bottom w:val="nil"/>
          <w:right w:val="nil"/>
          <w:between w:val="nil"/>
        </w:pBdr>
        <w:rPr>
          <w:color w:val="000000"/>
          <w:sz w:val="20"/>
          <w:szCs w:val="20"/>
        </w:rPr>
      </w:pPr>
    </w:p>
  </w:footnote>
  <w:footnote w:id="75">
    <w:p w:rsidR="00C031BB" w:rsidRDefault="00C031BB">
      <w:pPr>
        <w:pBdr>
          <w:top w:val="nil"/>
          <w:left w:val="nil"/>
          <w:bottom w:val="nil"/>
          <w:right w:val="nil"/>
          <w:between w:val="nil"/>
        </w:pBdr>
        <w:spacing w:line="276" w:lineRule="auto"/>
        <w:ind w:right="142"/>
        <w:jc w:val="both"/>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Em função da Desconcentração Administrativa do Poder Executivo Municipal, estabelecida pela Lei Municipal nº 5.983/2003, das Instruções Normativas nº 28/2013 e nº 040/2016 do Tribunal de Contas do Estado do Espírito Santo – TCE/ES e da Resolução nº 247/2012 – CIDADESWEB/TCE/ES, a Secretaria de Saúde tem avançado nas discussões relativas para atender ao Decreto Municipal nº 15.911/2010 e suas alterações, e à Resolução do TCEES nº 221/2010 e suas alterações. </w:t>
      </w:r>
    </w:p>
  </w:footnote>
  <w:footnote w:id="76">
    <w:p w:rsidR="00C031BB" w:rsidRDefault="00C031BB">
      <w:pPr>
        <w:pBdr>
          <w:top w:val="nil"/>
          <w:left w:val="nil"/>
          <w:bottom w:val="nil"/>
          <w:right w:val="nil"/>
          <w:between w:val="nil"/>
        </w:pBdr>
        <w:ind w:right="142"/>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333333"/>
          <w:sz w:val="18"/>
          <w:szCs w:val="18"/>
        </w:rPr>
        <w:t>Após estudo realizado em 2017 de viabilidade técnica e econômica para redução ao máximo das locações de Bens Imóveis necessários ao funcionamento de sua rede, em atendimento ao disposto nos artigos 6º e 8º do Decreto Municipal n.º 16.372/2015 e em normas correlatas.</w:t>
      </w:r>
    </w:p>
  </w:footnote>
  <w:footnote w:id="77">
    <w:p w:rsidR="00C031BB" w:rsidRDefault="00C031BB">
      <w:pPr>
        <w:pBdr>
          <w:top w:val="nil"/>
          <w:left w:val="nil"/>
          <w:bottom w:val="nil"/>
          <w:right w:val="nil"/>
          <w:between w:val="nil"/>
        </w:pBdr>
        <w:spacing w:line="276" w:lineRule="auto"/>
        <w:ind w:right="142"/>
        <w:jc w:val="both"/>
        <w:rPr>
          <w:rFonts w:ascii="Times New Roman" w:eastAsia="Times New Roman" w:hAnsi="Times New Roman" w:cs="Times New Roman"/>
          <w:color w:val="333333"/>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color w:val="333333"/>
          <w:sz w:val="18"/>
          <w:szCs w:val="18"/>
        </w:rPr>
        <w:t>Importante destacar que toda a movimentação/gestão de estoques (entradas e saídas), é realizada via sistema. O software usado para o gerenciamento é o SMAR AM sistema integrado com toda a SEMUS.</w:t>
      </w:r>
    </w:p>
    <w:p w:rsidR="00C031BB" w:rsidRDefault="00C031BB">
      <w:pPr>
        <w:pBdr>
          <w:top w:val="nil"/>
          <w:left w:val="nil"/>
          <w:bottom w:val="nil"/>
          <w:right w:val="nil"/>
          <w:between w:val="nil"/>
        </w:pBdr>
        <w:rPr>
          <w:color w:val="000000"/>
          <w:sz w:val="20"/>
          <w:szCs w:val="20"/>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056D8"/>
    <w:multiLevelType w:val="multilevel"/>
    <w:tmpl w:val="CED09412"/>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5BE79E4"/>
    <w:multiLevelType w:val="multilevel"/>
    <w:tmpl w:val="60EEEA6E"/>
    <w:lvl w:ilvl="0">
      <w:start w:val="1"/>
      <w:numFmt w:val="decimal"/>
      <w:lvlText w:val="%1"/>
      <w:lvlJc w:val="left"/>
      <w:pPr>
        <w:ind w:left="1606" w:hanging="188"/>
      </w:pPr>
      <w:rPr>
        <w:rFonts w:ascii="Arial" w:eastAsia="Arial" w:hAnsi="Arial" w:cs="Arial"/>
        <w:b/>
        <w:sz w:val="24"/>
        <w:szCs w:val="24"/>
      </w:rPr>
    </w:lvl>
    <w:lvl w:ilvl="1">
      <w:start w:val="1"/>
      <w:numFmt w:val="decimal"/>
      <w:lvlText w:val="%1.%2"/>
      <w:lvlJc w:val="left"/>
      <w:pPr>
        <w:ind w:left="1807" w:hanging="389"/>
      </w:pPr>
      <w:rPr>
        <w:rFonts w:ascii="Tahoma" w:eastAsia="Tahoma" w:hAnsi="Tahoma" w:cs="Tahoma"/>
        <w:sz w:val="24"/>
        <w:szCs w:val="24"/>
      </w:rPr>
    </w:lvl>
    <w:lvl w:ilvl="2">
      <w:start w:val="1"/>
      <w:numFmt w:val="decimal"/>
      <w:lvlText w:val="%1.%2.%3"/>
      <w:lvlJc w:val="left"/>
      <w:pPr>
        <w:ind w:left="602" w:hanging="602"/>
      </w:pPr>
      <w:rPr>
        <w:rFonts w:ascii="Arial" w:eastAsia="Arial" w:hAnsi="Arial" w:cs="Arial"/>
        <w:b/>
        <w:sz w:val="22"/>
        <w:szCs w:val="22"/>
      </w:rPr>
    </w:lvl>
    <w:lvl w:ilvl="3">
      <w:start w:val="1"/>
      <w:numFmt w:val="decimal"/>
      <w:lvlText w:val="%1.%2.%3.%4"/>
      <w:lvlJc w:val="left"/>
      <w:pPr>
        <w:ind w:left="802" w:hanging="802"/>
      </w:pPr>
      <w:rPr>
        <w:rFonts w:ascii="Arial" w:eastAsia="Tahoma" w:hAnsi="Arial" w:cs="Arial" w:hint="default"/>
        <w:b w:val="0"/>
        <w:sz w:val="22"/>
        <w:szCs w:val="22"/>
      </w:rPr>
    </w:lvl>
    <w:lvl w:ilvl="4">
      <w:start w:val="1"/>
      <w:numFmt w:val="bullet"/>
      <w:lvlText w:val="•"/>
      <w:lvlJc w:val="left"/>
      <w:pPr>
        <w:ind w:left="2220" w:hanging="802"/>
      </w:pPr>
    </w:lvl>
    <w:lvl w:ilvl="5">
      <w:start w:val="1"/>
      <w:numFmt w:val="bullet"/>
      <w:lvlText w:val="•"/>
      <w:lvlJc w:val="left"/>
      <w:pPr>
        <w:ind w:left="3834" w:hanging="802"/>
      </w:pPr>
    </w:lvl>
    <w:lvl w:ilvl="6">
      <w:start w:val="1"/>
      <w:numFmt w:val="bullet"/>
      <w:lvlText w:val="•"/>
      <w:lvlJc w:val="left"/>
      <w:pPr>
        <w:ind w:left="5448" w:hanging="802"/>
      </w:pPr>
    </w:lvl>
    <w:lvl w:ilvl="7">
      <w:start w:val="1"/>
      <w:numFmt w:val="bullet"/>
      <w:lvlText w:val="•"/>
      <w:lvlJc w:val="left"/>
      <w:pPr>
        <w:ind w:left="7063" w:hanging="802"/>
      </w:pPr>
    </w:lvl>
    <w:lvl w:ilvl="8">
      <w:start w:val="1"/>
      <w:numFmt w:val="bullet"/>
      <w:lvlText w:val="•"/>
      <w:lvlJc w:val="left"/>
      <w:pPr>
        <w:ind w:left="8677" w:hanging="802"/>
      </w:pPr>
    </w:lvl>
  </w:abstractNum>
  <w:abstractNum w:abstractNumId="2">
    <w:nsid w:val="08C82170"/>
    <w:multiLevelType w:val="hybridMultilevel"/>
    <w:tmpl w:val="8684E5C6"/>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3">
    <w:nsid w:val="0DA51C69"/>
    <w:multiLevelType w:val="multilevel"/>
    <w:tmpl w:val="16F2848E"/>
    <w:lvl w:ilvl="0">
      <w:start w:val="3"/>
      <w:numFmt w:val="upperRoman"/>
      <w:lvlText w:val="%1."/>
      <w:lvlJc w:val="left"/>
      <w:pPr>
        <w:ind w:left="2716" w:hanging="718"/>
      </w:pPr>
      <w:rPr>
        <w:b w:val="0"/>
      </w:rPr>
    </w:lvl>
    <w:lvl w:ilvl="1">
      <w:start w:val="1"/>
      <w:numFmt w:val="lowerLetter"/>
      <w:lvlText w:val="%2."/>
      <w:lvlJc w:val="left"/>
      <w:pPr>
        <w:ind w:left="3076" w:hanging="360"/>
      </w:pPr>
    </w:lvl>
    <w:lvl w:ilvl="2">
      <w:start w:val="1"/>
      <w:numFmt w:val="lowerRoman"/>
      <w:lvlText w:val="%3."/>
      <w:lvlJc w:val="right"/>
      <w:pPr>
        <w:ind w:left="3796" w:hanging="180"/>
      </w:pPr>
    </w:lvl>
    <w:lvl w:ilvl="3">
      <w:start w:val="1"/>
      <w:numFmt w:val="decimal"/>
      <w:lvlText w:val="%4."/>
      <w:lvlJc w:val="left"/>
      <w:pPr>
        <w:ind w:left="4516" w:hanging="360"/>
      </w:pPr>
    </w:lvl>
    <w:lvl w:ilvl="4">
      <w:start w:val="1"/>
      <w:numFmt w:val="lowerLetter"/>
      <w:lvlText w:val="%5."/>
      <w:lvlJc w:val="left"/>
      <w:pPr>
        <w:ind w:left="5236" w:hanging="360"/>
      </w:pPr>
    </w:lvl>
    <w:lvl w:ilvl="5">
      <w:start w:val="1"/>
      <w:numFmt w:val="lowerRoman"/>
      <w:lvlText w:val="%6."/>
      <w:lvlJc w:val="right"/>
      <w:pPr>
        <w:ind w:left="5956" w:hanging="180"/>
      </w:pPr>
    </w:lvl>
    <w:lvl w:ilvl="6">
      <w:start w:val="1"/>
      <w:numFmt w:val="decimal"/>
      <w:lvlText w:val="%7."/>
      <w:lvlJc w:val="left"/>
      <w:pPr>
        <w:ind w:left="6676" w:hanging="360"/>
      </w:pPr>
    </w:lvl>
    <w:lvl w:ilvl="7">
      <w:start w:val="1"/>
      <w:numFmt w:val="lowerLetter"/>
      <w:lvlText w:val="%8."/>
      <w:lvlJc w:val="left"/>
      <w:pPr>
        <w:ind w:left="7396" w:hanging="360"/>
      </w:pPr>
    </w:lvl>
    <w:lvl w:ilvl="8">
      <w:start w:val="1"/>
      <w:numFmt w:val="lowerRoman"/>
      <w:lvlText w:val="%9."/>
      <w:lvlJc w:val="right"/>
      <w:pPr>
        <w:ind w:left="8116" w:hanging="180"/>
      </w:pPr>
    </w:lvl>
  </w:abstractNum>
  <w:abstractNum w:abstractNumId="4">
    <w:nsid w:val="12AB6D6D"/>
    <w:multiLevelType w:val="multilevel"/>
    <w:tmpl w:val="8E2CD4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1EDC02C3"/>
    <w:multiLevelType w:val="multilevel"/>
    <w:tmpl w:val="580E7A06"/>
    <w:lvl w:ilvl="0">
      <w:start w:val="1"/>
      <w:numFmt w:val="decimal"/>
      <w:lvlText w:val="%1"/>
      <w:lvlJc w:val="left"/>
      <w:pPr>
        <w:ind w:left="360" w:hanging="360"/>
      </w:pPr>
      <w:rPr>
        <w:rFonts w:ascii="Arial" w:eastAsia="Arial" w:hAnsi="Arial" w:cs="Arial" w:hint="default"/>
        <w:b/>
        <w:sz w:val="24"/>
      </w:rPr>
    </w:lvl>
    <w:lvl w:ilvl="1">
      <w:start w:val="3"/>
      <w:numFmt w:val="decimal"/>
      <w:lvlText w:val="%1.%2"/>
      <w:lvlJc w:val="left"/>
      <w:pPr>
        <w:ind w:left="429" w:hanging="360"/>
      </w:pPr>
      <w:rPr>
        <w:rFonts w:ascii="Arial" w:eastAsia="Arial" w:hAnsi="Arial" w:cs="Arial" w:hint="default"/>
        <w:b/>
        <w:sz w:val="24"/>
      </w:rPr>
    </w:lvl>
    <w:lvl w:ilvl="2">
      <w:start w:val="1"/>
      <w:numFmt w:val="decimal"/>
      <w:lvlText w:val="%1.%2.%3"/>
      <w:lvlJc w:val="left"/>
      <w:pPr>
        <w:ind w:left="858" w:hanging="720"/>
      </w:pPr>
      <w:rPr>
        <w:rFonts w:ascii="Arial" w:eastAsia="Arial" w:hAnsi="Arial" w:cs="Arial" w:hint="default"/>
        <w:b/>
        <w:sz w:val="24"/>
      </w:rPr>
    </w:lvl>
    <w:lvl w:ilvl="3">
      <w:start w:val="1"/>
      <w:numFmt w:val="decimal"/>
      <w:lvlText w:val="%1.%2.%3.%4"/>
      <w:lvlJc w:val="left"/>
      <w:pPr>
        <w:ind w:left="927" w:hanging="720"/>
      </w:pPr>
      <w:rPr>
        <w:rFonts w:ascii="Arial" w:eastAsia="Arial" w:hAnsi="Arial" w:cs="Arial" w:hint="default"/>
        <w:b/>
        <w:sz w:val="24"/>
      </w:rPr>
    </w:lvl>
    <w:lvl w:ilvl="4">
      <w:start w:val="1"/>
      <w:numFmt w:val="decimal"/>
      <w:lvlText w:val="%1.%2.%3.%4.%5"/>
      <w:lvlJc w:val="left"/>
      <w:pPr>
        <w:ind w:left="1356" w:hanging="1080"/>
      </w:pPr>
      <w:rPr>
        <w:rFonts w:ascii="Arial" w:eastAsia="Arial" w:hAnsi="Arial" w:cs="Arial" w:hint="default"/>
        <w:b/>
        <w:sz w:val="24"/>
      </w:rPr>
    </w:lvl>
    <w:lvl w:ilvl="5">
      <w:start w:val="1"/>
      <w:numFmt w:val="decimal"/>
      <w:lvlText w:val="%1.%2.%3.%4.%5.%6"/>
      <w:lvlJc w:val="left"/>
      <w:pPr>
        <w:ind w:left="1425" w:hanging="1080"/>
      </w:pPr>
      <w:rPr>
        <w:rFonts w:ascii="Arial" w:eastAsia="Arial" w:hAnsi="Arial" w:cs="Arial" w:hint="default"/>
        <w:b/>
        <w:sz w:val="24"/>
      </w:rPr>
    </w:lvl>
    <w:lvl w:ilvl="6">
      <w:start w:val="1"/>
      <w:numFmt w:val="decimal"/>
      <w:lvlText w:val="%1.%2.%3.%4.%5.%6.%7"/>
      <w:lvlJc w:val="left"/>
      <w:pPr>
        <w:ind w:left="1854" w:hanging="1440"/>
      </w:pPr>
      <w:rPr>
        <w:rFonts w:ascii="Arial" w:eastAsia="Arial" w:hAnsi="Arial" w:cs="Arial" w:hint="default"/>
        <w:b/>
        <w:sz w:val="24"/>
      </w:rPr>
    </w:lvl>
    <w:lvl w:ilvl="7">
      <w:start w:val="1"/>
      <w:numFmt w:val="decimal"/>
      <w:lvlText w:val="%1.%2.%3.%4.%5.%6.%7.%8"/>
      <w:lvlJc w:val="left"/>
      <w:pPr>
        <w:ind w:left="1923" w:hanging="1440"/>
      </w:pPr>
      <w:rPr>
        <w:rFonts w:ascii="Arial" w:eastAsia="Arial" w:hAnsi="Arial" w:cs="Arial" w:hint="default"/>
        <w:b/>
        <w:sz w:val="24"/>
      </w:rPr>
    </w:lvl>
    <w:lvl w:ilvl="8">
      <w:start w:val="1"/>
      <w:numFmt w:val="decimal"/>
      <w:lvlText w:val="%1.%2.%3.%4.%5.%6.%7.%8.%9"/>
      <w:lvlJc w:val="left"/>
      <w:pPr>
        <w:ind w:left="1992" w:hanging="1440"/>
      </w:pPr>
      <w:rPr>
        <w:rFonts w:ascii="Arial" w:eastAsia="Arial" w:hAnsi="Arial" w:cs="Arial" w:hint="default"/>
        <w:b/>
        <w:sz w:val="24"/>
      </w:rPr>
    </w:lvl>
  </w:abstractNum>
  <w:abstractNum w:abstractNumId="6">
    <w:nsid w:val="1F681E30"/>
    <w:multiLevelType w:val="multilevel"/>
    <w:tmpl w:val="AF4EBA8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1F703DBA"/>
    <w:multiLevelType w:val="multilevel"/>
    <w:tmpl w:val="92CAFCD6"/>
    <w:lvl w:ilvl="0">
      <w:start w:val="1"/>
      <w:numFmt w:val="upperRoman"/>
      <w:lvlText w:val="%1)"/>
      <w:lvlJc w:val="left"/>
      <w:pPr>
        <w:ind w:left="1996" w:hanging="720"/>
      </w:p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abstractNum w:abstractNumId="8">
    <w:nsid w:val="23C62305"/>
    <w:multiLevelType w:val="multilevel"/>
    <w:tmpl w:val="6B76F2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nsid w:val="29781CFB"/>
    <w:multiLevelType w:val="multilevel"/>
    <w:tmpl w:val="E3084934"/>
    <w:lvl w:ilvl="0">
      <w:start w:val="4"/>
      <w:numFmt w:val="decimal"/>
      <w:lvlText w:val="%1"/>
      <w:lvlJc w:val="left"/>
      <w:pPr>
        <w:ind w:left="1954" w:hanging="536"/>
      </w:pPr>
    </w:lvl>
    <w:lvl w:ilvl="1">
      <w:start w:val="6"/>
      <w:numFmt w:val="decimal"/>
      <w:lvlText w:val="%1.%2"/>
      <w:lvlJc w:val="left"/>
      <w:pPr>
        <w:ind w:left="1954" w:hanging="536"/>
      </w:pPr>
    </w:lvl>
    <w:lvl w:ilvl="2">
      <w:start w:val="1"/>
      <w:numFmt w:val="decimal"/>
      <w:lvlText w:val="%1.%2.%3"/>
      <w:lvlJc w:val="left"/>
      <w:pPr>
        <w:ind w:left="1954" w:hanging="536"/>
      </w:pPr>
      <w:rPr>
        <w:rFonts w:ascii="Arial" w:eastAsia="Arial" w:hAnsi="Arial" w:cs="Arial"/>
        <w:b/>
        <w:sz w:val="22"/>
        <w:szCs w:val="22"/>
      </w:rPr>
    </w:lvl>
    <w:lvl w:ilvl="3">
      <w:start w:val="1"/>
      <w:numFmt w:val="bullet"/>
      <w:lvlText w:val="●"/>
      <w:lvlJc w:val="left"/>
      <w:pPr>
        <w:ind w:left="2138" w:hanging="360"/>
      </w:pPr>
      <w:rPr>
        <w:rFonts w:ascii="Noto Sans Symbols" w:eastAsia="Noto Sans Symbols" w:hAnsi="Noto Sans Symbols" w:cs="Noto Sans Symbols"/>
        <w:sz w:val="24"/>
        <w:szCs w:val="24"/>
      </w:rPr>
    </w:lvl>
    <w:lvl w:ilvl="4">
      <w:start w:val="1"/>
      <w:numFmt w:val="bullet"/>
      <w:lvlText w:val="●"/>
      <w:lvlJc w:val="left"/>
      <w:pPr>
        <w:ind w:left="5395" w:hanging="360"/>
      </w:pPr>
      <w:rPr>
        <w:rFonts w:ascii="Noto Sans Symbols" w:eastAsia="Noto Sans Symbols" w:hAnsi="Noto Sans Symbols" w:cs="Noto Sans Symbols"/>
      </w:rPr>
    </w:lvl>
    <w:lvl w:ilvl="5">
      <w:start w:val="1"/>
      <w:numFmt w:val="bullet"/>
      <w:lvlText w:val="●"/>
      <w:lvlJc w:val="left"/>
      <w:pPr>
        <w:ind w:left="6480" w:hanging="360"/>
      </w:pPr>
      <w:rPr>
        <w:rFonts w:ascii="Noto Sans Symbols" w:eastAsia="Noto Sans Symbols" w:hAnsi="Noto Sans Symbols" w:cs="Noto Sans Symbols"/>
      </w:rPr>
    </w:lvl>
    <w:lvl w:ilvl="6">
      <w:start w:val="1"/>
      <w:numFmt w:val="bullet"/>
      <w:lvlText w:val="●"/>
      <w:lvlJc w:val="left"/>
      <w:pPr>
        <w:ind w:left="7565" w:hanging="360"/>
      </w:pPr>
      <w:rPr>
        <w:rFonts w:ascii="Noto Sans Symbols" w:eastAsia="Noto Sans Symbols" w:hAnsi="Noto Sans Symbols" w:cs="Noto Sans Symbols"/>
      </w:rPr>
    </w:lvl>
    <w:lvl w:ilvl="7">
      <w:start w:val="1"/>
      <w:numFmt w:val="bullet"/>
      <w:lvlText w:val="●"/>
      <w:lvlJc w:val="left"/>
      <w:pPr>
        <w:ind w:left="8650" w:hanging="360"/>
      </w:pPr>
      <w:rPr>
        <w:rFonts w:ascii="Noto Sans Symbols" w:eastAsia="Noto Sans Symbols" w:hAnsi="Noto Sans Symbols" w:cs="Noto Sans Symbols"/>
      </w:rPr>
    </w:lvl>
    <w:lvl w:ilvl="8">
      <w:start w:val="1"/>
      <w:numFmt w:val="bullet"/>
      <w:lvlText w:val="●"/>
      <w:lvlJc w:val="left"/>
      <w:pPr>
        <w:ind w:left="9736" w:hanging="360"/>
      </w:pPr>
      <w:rPr>
        <w:rFonts w:ascii="Noto Sans Symbols" w:eastAsia="Noto Sans Symbols" w:hAnsi="Noto Sans Symbols" w:cs="Noto Sans Symbols"/>
      </w:rPr>
    </w:lvl>
  </w:abstractNum>
  <w:abstractNum w:abstractNumId="10">
    <w:nsid w:val="2A717838"/>
    <w:multiLevelType w:val="multilevel"/>
    <w:tmpl w:val="8F94A6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nsid w:val="2F162DA8"/>
    <w:multiLevelType w:val="multilevel"/>
    <w:tmpl w:val="80E8D0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nsid w:val="3C392A1C"/>
    <w:multiLevelType w:val="multilevel"/>
    <w:tmpl w:val="F1747C34"/>
    <w:lvl w:ilvl="0">
      <w:start w:val="1"/>
      <w:numFmt w:val="upperLetter"/>
      <w:lvlText w:val="%1."/>
      <w:lvlJc w:val="left"/>
      <w:pPr>
        <w:ind w:left="1722" w:hanging="305"/>
      </w:pPr>
      <w:rPr>
        <w:b w:val="0"/>
        <w:sz w:val="22"/>
        <w:szCs w:val="22"/>
      </w:rPr>
    </w:lvl>
    <w:lvl w:ilvl="1">
      <w:start w:val="1"/>
      <w:numFmt w:val="decimal"/>
      <w:lvlText w:val="%1.%2"/>
      <w:lvlJc w:val="left"/>
      <w:pPr>
        <w:ind w:left="1859" w:hanging="441"/>
      </w:pPr>
      <w:rPr>
        <w:b/>
        <w:sz w:val="24"/>
        <w:szCs w:val="24"/>
      </w:rPr>
    </w:lvl>
    <w:lvl w:ilvl="2">
      <w:start w:val="1"/>
      <w:numFmt w:val="bullet"/>
      <w:lvlText w:val="●"/>
      <w:lvlJc w:val="left"/>
      <w:pPr>
        <w:ind w:left="2138" w:hanging="360"/>
      </w:pPr>
      <w:rPr>
        <w:rFonts w:ascii="Noto Sans Symbols" w:eastAsia="Noto Sans Symbols" w:hAnsi="Noto Sans Symbols" w:cs="Noto Sans Symbols"/>
        <w:sz w:val="24"/>
        <w:szCs w:val="24"/>
      </w:rPr>
    </w:lvl>
    <w:lvl w:ilvl="3">
      <w:start w:val="1"/>
      <w:numFmt w:val="bullet"/>
      <w:lvlText w:val="●"/>
      <w:lvlJc w:val="left"/>
      <w:pPr>
        <w:ind w:left="3360" w:hanging="360"/>
      </w:pPr>
      <w:rPr>
        <w:rFonts w:ascii="Noto Sans Symbols" w:eastAsia="Noto Sans Symbols" w:hAnsi="Noto Sans Symbols" w:cs="Noto Sans Symbols"/>
      </w:rPr>
    </w:lvl>
    <w:lvl w:ilvl="4">
      <w:start w:val="1"/>
      <w:numFmt w:val="bullet"/>
      <w:lvlText w:val="●"/>
      <w:lvlJc w:val="left"/>
      <w:pPr>
        <w:ind w:left="4581" w:hanging="360"/>
      </w:pPr>
      <w:rPr>
        <w:rFonts w:ascii="Noto Sans Symbols" w:eastAsia="Noto Sans Symbols" w:hAnsi="Noto Sans Symbols" w:cs="Noto Sans Symbols"/>
      </w:rPr>
    </w:lvl>
    <w:lvl w:ilvl="5">
      <w:start w:val="1"/>
      <w:numFmt w:val="bullet"/>
      <w:lvlText w:val="●"/>
      <w:lvlJc w:val="left"/>
      <w:pPr>
        <w:ind w:left="5802" w:hanging="360"/>
      </w:pPr>
      <w:rPr>
        <w:rFonts w:ascii="Noto Sans Symbols" w:eastAsia="Noto Sans Symbols" w:hAnsi="Noto Sans Symbols" w:cs="Noto Sans Symbols"/>
      </w:rPr>
    </w:lvl>
    <w:lvl w:ilvl="6">
      <w:start w:val="1"/>
      <w:numFmt w:val="bullet"/>
      <w:lvlText w:val="●"/>
      <w:lvlJc w:val="left"/>
      <w:pPr>
        <w:ind w:left="7023" w:hanging="360"/>
      </w:pPr>
      <w:rPr>
        <w:rFonts w:ascii="Noto Sans Symbols" w:eastAsia="Noto Sans Symbols" w:hAnsi="Noto Sans Symbols" w:cs="Noto Sans Symbols"/>
      </w:rPr>
    </w:lvl>
    <w:lvl w:ilvl="7">
      <w:start w:val="1"/>
      <w:numFmt w:val="bullet"/>
      <w:lvlText w:val="●"/>
      <w:lvlJc w:val="left"/>
      <w:pPr>
        <w:ind w:left="8244" w:hanging="360"/>
      </w:pPr>
      <w:rPr>
        <w:rFonts w:ascii="Noto Sans Symbols" w:eastAsia="Noto Sans Symbols" w:hAnsi="Noto Sans Symbols" w:cs="Noto Sans Symbols"/>
      </w:rPr>
    </w:lvl>
    <w:lvl w:ilvl="8">
      <w:start w:val="1"/>
      <w:numFmt w:val="bullet"/>
      <w:lvlText w:val="●"/>
      <w:lvlJc w:val="left"/>
      <w:pPr>
        <w:ind w:left="9464" w:hanging="360"/>
      </w:pPr>
      <w:rPr>
        <w:rFonts w:ascii="Noto Sans Symbols" w:eastAsia="Noto Sans Symbols" w:hAnsi="Noto Sans Symbols" w:cs="Noto Sans Symbols"/>
      </w:rPr>
    </w:lvl>
  </w:abstractNum>
  <w:abstractNum w:abstractNumId="13">
    <w:nsid w:val="42E177DF"/>
    <w:multiLevelType w:val="multilevel"/>
    <w:tmpl w:val="02B8B0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nsid w:val="459351D4"/>
    <w:multiLevelType w:val="hybridMultilevel"/>
    <w:tmpl w:val="DB9ED3A8"/>
    <w:lvl w:ilvl="0" w:tplc="04160001">
      <w:start w:val="1"/>
      <w:numFmt w:val="bullet"/>
      <w:lvlText w:val=""/>
      <w:lvlJc w:val="left"/>
      <w:pPr>
        <w:ind w:left="840" w:hanging="360"/>
      </w:pPr>
      <w:rPr>
        <w:rFonts w:ascii="Symbol" w:hAnsi="Symbol" w:hint="default"/>
      </w:rPr>
    </w:lvl>
    <w:lvl w:ilvl="1" w:tplc="04160003" w:tentative="1">
      <w:start w:val="1"/>
      <w:numFmt w:val="bullet"/>
      <w:lvlText w:val="o"/>
      <w:lvlJc w:val="left"/>
      <w:pPr>
        <w:ind w:left="1560" w:hanging="360"/>
      </w:pPr>
      <w:rPr>
        <w:rFonts w:ascii="Courier New" w:hAnsi="Courier New" w:cs="Courier New" w:hint="default"/>
      </w:rPr>
    </w:lvl>
    <w:lvl w:ilvl="2" w:tplc="04160005" w:tentative="1">
      <w:start w:val="1"/>
      <w:numFmt w:val="bullet"/>
      <w:lvlText w:val=""/>
      <w:lvlJc w:val="left"/>
      <w:pPr>
        <w:ind w:left="2280" w:hanging="360"/>
      </w:pPr>
      <w:rPr>
        <w:rFonts w:ascii="Wingdings" w:hAnsi="Wingdings" w:hint="default"/>
      </w:rPr>
    </w:lvl>
    <w:lvl w:ilvl="3" w:tplc="04160001" w:tentative="1">
      <w:start w:val="1"/>
      <w:numFmt w:val="bullet"/>
      <w:lvlText w:val=""/>
      <w:lvlJc w:val="left"/>
      <w:pPr>
        <w:ind w:left="3000" w:hanging="360"/>
      </w:pPr>
      <w:rPr>
        <w:rFonts w:ascii="Symbol" w:hAnsi="Symbol" w:hint="default"/>
      </w:rPr>
    </w:lvl>
    <w:lvl w:ilvl="4" w:tplc="04160003" w:tentative="1">
      <w:start w:val="1"/>
      <w:numFmt w:val="bullet"/>
      <w:lvlText w:val="o"/>
      <w:lvlJc w:val="left"/>
      <w:pPr>
        <w:ind w:left="3720" w:hanging="360"/>
      </w:pPr>
      <w:rPr>
        <w:rFonts w:ascii="Courier New" w:hAnsi="Courier New" w:cs="Courier New" w:hint="default"/>
      </w:rPr>
    </w:lvl>
    <w:lvl w:ilvl="5" w:tplc="04160005" w:tentative="1">
      <w:start w:val="1"/>
      <w:numFmt w:val="bullet"/>
      <w:lvlText w:val=""/>
      <w:lvlJc w:val="left"/>
      <w:pPr>
        <w:ind w:left="4440" w:hanging="360"/>
      </w:pPr>
      <w:rPr>
        <w:rFonts w:ascii="Wingdings" w:hAnsi="Wingdings" w:hint="default"/>
      </w:rPr>
    </w:lvl>
    <w:lvl w:ilvl="6" w:tplc="04160001" w:tentative="1">
      <w:start w:val="1"/>
      <w:numFmt w:val="bullet"/>
      <w:lvlText w:val=""/>
      <w:lvlJc w:val="left"/>
      <w:pPr>
        <w:ind w:left="5160" w:hanging="360"/>
      </w:pPr>
      <w:rPr>
        <w:rFonts w:ascii="Symbol" w:hAnsi="Symbol" w:hint="default"/>
      </w:rPr>
    </w:lvl>
    <w:lvl w:ilvl="7" w:tplc="04160003" w:tentative="1">
      <w:start w:val="1"/>
      <w:numFmt w:val="bullet"/>
      <w:lvlText w:val="o"/>
      <w:lvlJc w:val="left"/>
      <w:pPr>
        <w:ind w:left="5880" w:hanging="360"/>
      </w:pPr>
      <w:rPr>
        <w:rFonts w:ascii="Courier New" w:hAnsi="Courier New" w:cs="Courier New" w:hint="default"/>
      </w:rPr>
    </w:lvl>
    <w:lvl w:ilvl="8" w:tplc="04160005" w:tentative="1">
      <w:start w:val="1"/>
      <w:numFmt w:val="bullet"/>
      <w:lvlText w:val=""/>
      <w:lvlJc w:val="left"/>
      <w:pPr>
        <w:ind w:left="6600" w:hanging="360"/>
      </w:pPr>
      <w:rPr>
        <w:rFonts w:ascii="Wingdings" w:hAnsi="Wingdings" w:hint="default"/>
      </w:rPr>
    </w:lvl>
  </w:abstractNum>
  <w:abstractNum w:abstractNumId="15">
    <w:nsid w:val="4BED7AA3"/>
    <w:multiLevelType w:val="hybridMultilevel"/>
    <w:tmpl w:val="486CA476"/>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6">
    <w:nsid w:val="4C994A5C"/>
    <w:multiLevelType w:val="hybridMultilevel"/>
    <w:tmpl w:val="A50429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4D3B21DF"/>
    <w:multiLevelType w:val="multilevel"/>
    <w:tmpl w:val="521E9B6C"/>
    <w:lvl w:ilvl="0">
      <w:start w:val="1"/>
      <w:numFmt w:val="upperRoman"/>
      <w:lvlText w:val="%1"/>
      <w:lvlJc w:val="left"/>
      <w:pPr>
        <w:ind w:left="135" w:hanging="135"/>
      </w:pPr>
      <w:rPr>
        <w:rFonts w:ascii="Tahoma" w:eastAsia="Tahoma" w:hAnsi="Tahoma" w:cs="Tahoma"/>
        <w:sz w:val="24"/>
        <w:szCs w:val="24"/>
      </w:rPr>
    </w:lvl>
    <w:lvl w:ilvl="1">
      <w:start w:val="1"/>
      <w:numFmt w:val="bullet"/>
      <w:lvlText w:val="•"/>
      <w:lvlJc w:val="left"/>
      <w:pPr>
        <w:ind w:left="4664" w:hanging="135"/>
      </w:pPr>
    </w:lvl>
    <w:lvl w:ilvl="2">
      <w:start w:val="1"/>
      <w:numFmt w:val="bullet"/>
      <w:lvlText w:val="•"/>
      <w:lvlJc w:val="left"/>
      <w:pPr>
        <w:ind w:left="5469" w:hanging="135"/>
      </w:pPr>
    </w:lvl>
    <w:lvl w:ilvl="3">
      <w:start w:val="1"/>
      <w:numFmt w:val="bullet"/>
      <w:lvlText w:val="•"/>
      <w:lvlJc w:val="left"/>
      <w:pPr>
        <w:ind w:left="6273" w:hanging="135"/>
      </w:pPr>
    </w:lvl>
    <w:lvl w:ilvl="4">
      <w:start w:val="1"/>
      <w:numFmt w:val="bullet"/>
      <w:lvlText w:val="•"/>
      <w:lvlJc w:val="left"/>
      <w:pPr>
        <w:ind w:left="7078" w:hanging="135"/>
      </w:pPr>
    </w:lvl>
    <w:lvl w:ilvl="5">
      <w:start w:val="1"/>
      <w:numFmt w:val="bullet"/>
      <w:lvlText w:val="•"/>
      <w:lvlJc w:val="left"/>
      <w:pPr>
        <w:ind w:left="7883" w:hanging="135"/>
      </w:pPr>
    </w:lvl>
    <w:lvl w:ilvl="6">
      <w:start w:val="1"/>
      <w:numFmt w:val="bullet"/>
      <w:lvlText w:val="•"/>
      <w:lvlJc w:val="left"/>
      <w:pPr>
        <w:ind w:left="8687" w:hanging="135"/>
      </w:pPr>
    </w:lvl>
    <w:lvl w:ilvl="7">
      <w:start w:val="1"/>
      <w:numFmt w:val="bullet"/>
      <w:lvlText w:val="•"/>
      <w:lvlJc w:val="left"/>
      <w:pPr>
        <w:ind w:left="9492" w:hanging="135"/>
      </w:pPr>
    </w:lvl>
    <w:lvl w:ilvl="8">
      <w:start w:val="1"/>
      <w:numFmt w:val="bullet"/>
      <w:lvlText w:val="•"/>
      <w:lvlJc w:val="left"/>
      <w:pPr>
        <w:ind w:left="10297" w:hanging="135"/>
      </w:pPr>
    </w:lvl>
  </w:abstractNum>
  <w:abstractNum w:abstractNumId="18">
    <w:nsid w:val="4E5F5667"/>
    <w:multiLevelType w:val="multilevel"/>
    <w:tmpl w:val="F2B496BA"/>
    <w:lvl w:ilvl="0">
      <w:start w:val="4"/>
      <w:numFmt w:val="decimal"/>
      <w:lvlText w:val="%1"/>
      <w:lvlJc w:val="left"/>
      <w:pPr>
        <w:ind w:left="1821" w:hanging="403"/>
      </w:pPr>
    </w:lvl>
    <w:lvl w:ilvl="1">
      <w:start w:val="2"/>
      <w:numFmt w:val="decimal"/>
      <w:lvlText w:val="%1.%2"/>
      <w:lvlJc w:val="left"/>
      <w:pPr>
        <w:ind w:left="1821" w:hanging="403"/>
      </w:pPr>
      <w:rPr>
        <w:rFonts w:ascii="Tahoma" w:eastAsia="Tahoma" w:hAnsi="Tahoma" w:cs="Tahoma"/>
        <w:sz w:val="24"/>
        <w:szCs w:val="24"/>
      </w:rPr>
    </w:lvl>
    <w:lvl w:ilvl="2">
      <w:start w:val="1"/>
      <w:numFmt w:val="bullet"/>
      <w:lvlText w:val="●"/>
      <w:lvlJc w:val="left"/>
      <w:pPr>
        <w:ind w:left="2138" w:hanging="360"/>
      </w:pPr>
      <w:rPr>
        <w:rFonts w:ascii="Noto Sans Symbols" w:eastAsia="Noto Sans Symbols" w:hAnsi="Noto Sans Symbols" w:cs="Noto Sans Symbols"/>
        <w:sz w:val="24"/>
        <w:szCs w:val="24"/>
      </w:rPr>
    </w:lvl>
    <w:lvl w:ilvl="3">
      <w:start w:val="1"/>
      <w:numFmt w:val="bullet"/>
      <w:lvlText w:val="●"/>
      <w:lvlJc w:val="left"/>
      <w:pPr>
        <w:ind w:left="4310" w:hanging="360"/>
      </w:pPr>
      <w:rPr>
        <w:rFonts w:ascii="Noto Sans Symbols" w:eastAsia="Noto Sans Symbols" w:hAnsi="Noto Sans Symbols" w:cs="Noto Sans Symbols"/>
      </w:rPr>
    </w:lvl>
    <w:lvl w:ilvl="4">
      <w:start w:val="1"/>
      <w:numFmt w:val="bullet"/>
      <w:lvlText w:val="●"/>
      <w:lvlJc w:val="left"/>
      <w:pPr>
        <w:ind w:left="5395" w:hanging="360"/>
      </w:pPr>
      <w:rPr>
        <w:rFonts w:ascii="Noto Sans Symbols" w:eastAsia="Noto Sans Symbols" w:hAnsi="Noto Sans Symbols" w:cs="Noto Sans Symbols"/>
      </w:rPr>
    </w:lvl>
    <w:lvl w:ilvl="5">
      <w:start w:val="1"/>
      <w:numFmt w:val="bullet"/>
      <w:lvlText w:val="●"/>
      <w:lvlJc w:val="left"/>
      <w:pPr>
        <w:ind w:left="6480" w:hanging="360"/>
      </w:pPr>
      <w:rPr>
        <w:rFonts w:ascii="Noto Sans Symbols" w:eastAsia="Noto Sans Symbols" w:hAnsi="Noto Sans Symbols" w:cs="Noto Sans Symbols"/>
      </w:rPr>
    </w:lvl>
    <w:lvl w:ilvl="6">
      <w:start w:val="1"/>
      <w:numFmt w:val="bullet"/>
      <w:lvlText w:val="●"/>
      <w:lvlJc w:val="left"/>
      <w:pPr>
        <w:ind w:left="7565" w:hanging="360"/>
      </w:pPr>
      <w:rPr>
        <w:rFonts w:ascii="Noto Sans Symbols" w:eastAsia="Noto Sans Symbols" w:hAnsi="Noto Sans Symbols" w:cs="Noto Sans Symbols"/>
      </w:rPr>
    </w:lvl>
    <w:lvl w:ilvl="7">
      <w:start w:val="1"/>
      <w:numFmt w:val="bullet"/>
      <w:lvlText w:val="●"/>
      <w:lvlJc w:val="left"/>
      <w:pPr>
        <w:ind w:left="8650" w:hanging="360"/>
      </w:pPr>
      <w:rPr>
        <w:rFonts w:ascii="Noto Sans Symbols" w:eastAsia="Noto Sans Symbols" w:hAnsi="Noto Sans Symbols" w:cs="Noto Sans Symbols"/>
      </w:rPr>
    </w:lvl>
    <w:lvl w:ilvl="8">
      <w:start w:val="1"/>
      <w:numFmt w:val="bullet"/>
      <w:lvlText w:val="●"/>
      <w:lvlJc w:val="left"/>
      <w:pPr>
        <w:ind w:left="9736" w:hanging="360"/>
      </w:pPr>
      <w:rPr>
        <w:rFonts w:ascii="Noto Sans Symbols" w:eastAsia="Noto Sans Symbols" w:hAnsi="Noto Sans Symbols" w:cs="Noto Sans Symbols"/>
      </w:rPr>
    </w:lvl>
  </w:abstractNum>
  <w:abstractNum w:abstractNumId="19">
    <w:nsid w:val="55B0022A"/>
    <w:multiLevelType w:val="multilevel"/>
    <w:tmpl w:val="5462AE0C"/>
    <w:lvl w:ilvl="0">
      <w:start w:val="1"/>
      <w:numFmt w:val="decimal"/>
      <w:lvlText w:val="%1"/>
      <w:lvlJc w:val="left"/>
      <w:pPr>
        <w:ind w:left="471" w:hanging="402"/>
      </w:pPr>
    </w:lvl>
    <w:lvl w:ilvl="1">
      <w:start w:val="3"/>
      <w:numFmt w:val="decimal"/>
      <w:lvlText w:val="%1.%2"/>
      <w:lvlJc w:val="left"/>
      <w:pPr>
        <w:ind w:left="471" w:hanging="402"/>
      </w:pPr>
      <w:rPr>
        <w:rFonts w:ascii="Arial" w:eastAsia="Arial" w:hAnsi="Arial" w:cs="Arial"/>
        <w:b/>
        <w:sz w:val="24"/>
        <w:szCs w:val="24"/>
      </w:rPr>
    </w:lvl>
    <w:lvl w:ilvl="2">
      <w:start w:val="1"/>
      <w:numFmt w:val="bullet"/>
      <w:lvlText w:val="•"/>
      <w:lvlJc w:val="left"/>
      <w:pPr>
        <w:ind w:left="2371" w:hanging="403"/>
      </w:pPr>
    </w:lvl>
    <w:lvl w:ilvl="3">
      <w:start w:val="1"/>
      <w:numFmt w:val="bullet"/>
      <w:lvlText w:val="•"/>
      <w:lvlJc w:val="left"/>
      <w:pPr>
        <w:ind w:left="3317" w:hanging="403"/>
      </w:pPr>
    </w:lvl>
    <w:lvl w:ilvl="4">
      <w:start w:val="1"/>
      <w:numFmt w:val="bullet"/>
      <w:lvlText w:val="•"/>
      <w:lvlJc w:val="left"/>
      <w:pPr>
        <w:ind w:left="4263" w:hanging="403"/>
      </w:pPr>
    </w:lvl>
    <w:lvl w:ilvl="5">
      <w:start w:val="1"/>
      <w:numFmt w:val="bullet"/>
      <w:lvlText w:val="•"/>
      <w:lvlJc w:val="left"/>
      <w:pPr>
        <w:ind w:left="5209" w:hanging="403"/>
      </w:pPr>
    </w:lvl>
    <w:lvl w:ilvl="6">
      <w:start w:val="1"/>
      <w:numFmt w:val="bullet"/>
      <w:lvlText w:val="•"/>
      <w:lvlJc w:val="left"/>
      <w:pPr>
        <w:ind w:left="6154" w:hanging="403"/>
      </w:pPr>
    </w:lvl>
    <w:lvl w:ilvl="7">
      <w:start w:val="1"/>
      <w:numFmt w:val="bullet"/>
      <w:lvlText w:val="•"/>
      <w:lvlJc w:val="left"/>
      <w:pPr>
        <w:ind w:left="7100" w:hanging="403"/>
      </w:pPr>
    </w:lvl>
    <w:lvl w:ilvl="8">
      <w:start w:val="1"/>
      <w:numFmt w:val="bullet"/>
      <w:lvlText w:val="•"/>
      <w:lvlJc w:val="left"/>
      <w:pPr>
        <w:ind w:left="8046" w:hanging="402"/>
      </w:pPr>
    </w:lvl>
  </w:abstractNum>
  <w:abstractNum w:abstractNumId="20">
    <w:nsid w:val="691A68AD"/>
    <w:multiLevelType w:val="multilevel"/>
    <w:tmpl w:val="10DC39A0"/>
    <w:lvl w:ilvl="0">
      <w:start w:val="1"/>
      <w:numFmt w:val="bullet"/>
      <w:lvlText w:val="●"/>
      <w:lvlJc w:val="left"/>
      <w:pPr>
        <w:ind w:left="1493" w:hanging="360"/>
      </w:pPr>
      <w:rPr>
        <w:rFonts w:ascii="Times New Roman" w:eastAsia="Times New Roman" w:hAnsi="Times New Roman" w:cs="Times New Roman"/>
        <w:sz w:val="18"/>
        <w:szCs w:val="18"/>
      </w:rPr>
    </w:lvl>
    <w:lvl w:ilvl="1">
      <w:start w:val="1"/>
      <w:numFmt w:val="bullet"/>
      <w:lvlText w:val="⮚"/>
      <w:lvlJc w:val="left"/>
      <w:pPr>
        <w:ind w:left="2201" w:hanging="360"/>
      </w:pPr>
    </w:lvl>
    <w:lvl w:ilvl="2">
      <w:start w:val="1"/>
      <w:numFmt w:val="bullet"/>
      <w:lvlText w:val="•"/>
      <w:lvlJc w:val="left"/>
      <w:pPr>
        <w:ind w:left="2220" w:hanging="360"/>
      </w:pPr>
    </w:lvl>
    <w:lvl w:ilvl="3">
      <w:start w:val="1"/>
      <w:numFmt w:val="bullet"/>
      <w:lvlText w:val="•"/>
      <w:lvlJc w:val="left"/>
      <w:pPr>
        <w:ind w:left="2260" w:hanging="360"/>
      </w:pPr>
    </w:lvl>
    <w:lvl w:ilvl="4">
      <w:start w:val="1"/>
      <w:numFmt w:val="bullet"/>
      <w:lvlText w:val="•"/>
      <w:lvlJc w:val="left"/>
      <w:pPr>
        <w:ind w:left="3638" w:hanging="360"/>
      </w:pPr>
    </w:lvl>
    <w:lvl w:ilvl="5">
      <w:start w:val="1"/>
      <w:numFmt w:val="bullet"/>
      <w:lvlText w:val="•"/>
      <w:lvlJc w:val="left"/>
      <w:pPr>
        <w:ind w:left="5016" w:hanging="360"/>
      </w:pPr>
    </w:lvl>
    <w:lvl w:ilvl="6">
      <w:start w:val="1"/>
      <w:numFmt w:val="bullet"/>
      <w:lvlText w:val="•"/>
      <w:lvlJc w:val="left"/>
      <w:pPr>
        <w:ind w:left="6394" w:hanging="360"/>
      </w:pPr>
    </w:lvl>
    <w:lvl w:ilvl="7">
      <w:start w:val="1"/>
      <w:numFmt w:val="bullet"/>
      <w:lvlText w:val="•"/>
      <w:lvlJc w:val="left"/>
      <w:pPr>
        <w:ind w:left="7772" w:hanging="360"/>
      </w:pPr>
    </w:lvl>
    <w:lvl w:ilvl="8">
      <w:start w:val="1"/>
      <w:numFmt w:val="bullet"/>
      <w:lvlText w:val="•"/>
      <w:lvlJc w:val="left"/>
      <w:pPr>
        <w:ind w:left="9150" w:hanging="360"/>
      </w:pPr>
    </w:lvl>
  </w:abstractNum>
  <w:abstractNum w:abstractNumId="21">
    <w:nsid w:val="6F266008"/>
    <w:multiLevelType w:val="multilevel"/>
    <w:tmpl w:val="B5FE642C"/>
    <w:lvl w:ilvl="0">
      <w:start w:val="1"/>
      <w:numFmt w:val="bullet"/>
      <w:lvlText w:val="✔"/>
      <w:lvlJc w:val="left"/>
      <w:pPr>
        <w:ind w:left="2138" w:hanging="360"/>
      </w:pPr>
      <w:rPr>
        <w:rFonts w:ascii="Noto Sans Symbols" w:eastAsia="Noto Sans Symbols" w:hAnsi="Noto Sans Symbols" w:cs="Noto Sans Symbols"/>
      </w:rPr>
    </w:lvl>
    <w:lvl w:ilvl="1">
      <w:start w:val="1"/>
      <w:numFmt w:val="bullet"/>
      <w:lvlText w:val="o"/>
      <w:lvlJc w:val="left"/>
      <w:pPr>
        <w:ind w:left="2858" w:hanging="360"/>
      </w:pPr>
      <w:rPr>
        <w:rFonts w:ascii="Courier New" w:eastAsia="Courier New" w:hAnsi="Courier New" w:cs="Courier New"/>
      </w:rPr>
    </w:lvl>
    <w:lvl w:ilvl="2">
      <w:start w:val="1"/>
      <w:numFmt w:val="bullet"/>
      <w:lvlText w:val="▪"/>
      <w:lvlJc w:val="left"/>
      <w:pPr>
        <w:ind w:left="3578" w:hanging="360"/>
      </w:pPr>
      <w:rPr>
        <w:rFonts w:ascii="Noto Sans Symbols" w:eastAsia="Noto Sans Symbols" w:hAnsi="Noto Sans Symbols" w:cs="Noto Sans Symbols"/>
      </w:rPr>
    </w:lvl>
    <w:lvl w:ilvl="3">
      <w:start w:val="1"/>
      <w:numFmt w:val="bullet"/>
      <w:lvlText w:val="●"/>
      <w:lvlJc w:val="left"/>
      <w:pPr>
        <w:ind w:left="4298" w:hanging="360"/>
      </w:pPr>
      <w:rPr>
        <w:rFonts w:ascii="Noto Sans Symbols" w:eastAsia="Noto Sans Symbols" w:hAnsi="Noto Sans Symbols" w:cs="Noto Sans Symbols"/>
      </w:rPr>
    </w:lvl>
    <w:lvl w:ilvl="4">
      <w:start w:val="1"/>
      <w:numFmt w:val="bullet"/>
      <w:lvlText w:val="o"/>
      <w:lvlJc w:val="left"/>
      <w:pPr>
        <w:ind w:left="5018" w:hanging="360"/>
      </w:pPr>
      <w:rPr>
        <w:rFonts w:ascii="Courier New" w:eastAsia="Courier New" w:hAnsi="Courier New" w:cs="Courier New"/>
      </w:rPr>
    </w:lvl>
    <w:lvl w:ilvl="5">
      <w:start w:val="1"/>
      <w:numFmt w:val="bullet"/>
      <w:lvlText w:val="▪"/>
      <w:lvlJc w:val="left"/>
      <w:pPr>
        <w:ind w:left="5738" w:hanging="360"/>
      </w:pPr>
      <w:rPr>
        <w:rFonts w:ascii="Noto Sans Symbols" w:eastAsia="Noto Sans Symbols" w:hAnsi="Noto Sans Symbols" w:cs="Noto Sans Symbols"/>
      </w:rPr>
    </w:lvl>
    <w:lvl w:ilvl="6">
      <w:start w:val="1"/>
      <w:numFmt w:val="bullet"/>
      <w:lvlText w:val="●"/>
      <w:lvlJc w:val="left"/>
      <w:pPr>
        <w:ind w:left="6458" w:hanging="360"/>
      </w:pPr>
      <w:rPr>
        <w:rFonts w:ascii="Noto Sans Symbols" w:eastAsia="Noto Sans Symbols" w:hAnsi="Noto Sans Symbols" w:cs="Noto Sans Symbols"/>
      </w:rPr>
    </w:lvl>
    <w:lvl w:ilvl="7">
      <w:start w:val="1"/>
      <w:numFmt w:val="bullet"/>
      <w:lvlText w:val="o"/>
      <w:lvlJc w:val="left"/>
      <w:pPr>
        <w:ind w:left="7178" w:hanging="360"/>
      </w:pPr>
      <w:rPr>
        <w:rFonts w:ascii="Courier New" w:eastAsia="Courier New" w:hAnsi="Courier New" w:cs="Courier New"/>
      </w:rPr>
    </w:lvl>
    <w:lvl w:ilvl="8">
      <w:start w:val="1"/>
      <w:numFmt w:val="bullet"/>
      <w:lvlText w:val="▪"/>
      <w:lvlJc w:val="left"/>
      <w:pPr>
        <w:ind w:left="7898" w:hanging="360"/>
      </w:pPr>
      <w:rPr>
        <w:rFonts w:ascii="Noto Sans Symbols" w:eastAsia="Noto Sans Symbols" w:hAnsi="Noto Sans Symbols" w:cs="Noto Sans Symbols"/>
      </w:rPr>
    </w:lvl>
  </w:abstractNum>
  <w:abstractNum w:abstractNumId="22">
    <w:nsid w:val="70582EB5"/>
    <w:multiLevelType w:val="multilevel"/>
    <w:tmpl w:val="2042DD3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22"/>
  </w:num>
  <w:num w:numId="2">
    <w:abstractNumId w:val="10"/>
  </w:num>
  <w:num w:numId="3">
    <w:abstractNumId w:val="17"/>
  </w:num>
  <w:num w:numId="4">
    <w:abstractNumId w:val="3"/>
  </w:num>
  <w:num w:numId="5">
    <w:abstractNumId w:val="1"/>
  </w:num>
  <w:num w:numId="6">
    <w:abstractNumId w:val="9"/>
  </w:num>
  <w:num w:numId="7">
    <w:abstractNumId w:val="19"/>
  </w:num>
  <w:num w:numId="8">
    <w:abstractNumId w:val="18"/>
  </w:num>
  <w:num w:numId="9">
    <w:abstractNumId w:val="20"/>
  </w:num>
  <w:num w:numId="10">
    <w:abstractNumId w:val="6"/>
  </w:num>
  <w:num w:numId="11">
    <w:abstractNumId w:val="12"/>
  </w:num>
  <w:num w:numId="12">
    <w:abstractNumId w:val="0"/>
  </w:num>
  <w:num w:numId="13">
    <w:abstractNumId w:val="21"/>
  </w:num>
  <w:num w:numId="14">
    <w:abstractNumId w:val="13"/>
  </w:num>
  <w:num w:numId="15">
    <w:abstractNumId w:val="7"/>
  </w:num>
  <w:num w:numId="16">
    <w:abstractNumId w:val="11"/>
  </w:num>
  <w:num w:numId="17">
    <w:abstractNumId w:val="4"/>
  </w:num>
  <w:num w:numId="18">
    <w:abstractNumId w:val="8"/>
  </w:num>
  <w:num w:numId="19">
    <w:abstractNumId w:val="5"/>
  </w:num>
  <w:num w:numId="20">
    <w:abstractNumId w:val="16"/>
  </w:num>
  <w:num w:numId="21">
    <w:abstractNumId w:val="14"/>
  </w:num>
  <w:num w:numId="22">
    <w:abstractNumId w:val="15"/>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114F7E"/>
    <w:rsid w:val="00002AED"/>
    <w:rsid w:val="000207C8"/>
    <w:rsid w:val="000437BC"/>
    <w:rsid w:val="000B6348"/>
    <w:rsid w:val="00112201"/>
    <w:rsid w:val="00114F7E"/>
    <w:rsid w:val="00182CA3"/>
    <w:rsid w:val="0019313F"/>
    <w:rsid w:val="001C1B69"/>
    <w:rsid w:val="001D1364"/>
    <w:rsid w:val="001D15BB"/>
    <w:rsid w:val="00235596"/>
    <w:rsid w:val="00257C82"/>
    <w:rsid w:val="002810A6"/>
    <w:rsid w:val="00283E12"/>
    <w:rsid w:val="002847A7"/>
    <w:rsid w:val="002B5E27"/>
    <w:rsid w:val="002E3143"/>
    <w:rsid w:val="003B13F2"/>
    <w:rsid w:val="003B2BEF"/>
    <w:rsid w:val="003F54B7"/>
    <w:rsid w:val="003F6050"/>
    <w:rsid w:val="00413670"/>
    <w:rsid w:val="00416CDF"/>
    <w:rsid w:val="00421E6D"/>
    <w:rsid w:val="00476147"/>
    <w:rsid w:val="004B239A"/>
    <w:rsid w:val="004B64B9"/>
    <w:rsid w:val="00515C54"/>
    <w:rsid w:val="00563E93"/>
    <w:rsid w:val="00586B56"/>
    <w:rsid w:val="005A7923"/>
    <w:rsid w:val="0060638A"/>
    <w:rsid w:val="00647008"/>
    <w:rsid w:val="006D79F4"/>
    <w:rsid w:val="006E29F9"/>
    <w:rsid w:val="00716616"/>
    <w:rsid w:val="00725304"/>
    <w:rsid w:val="00740076"/>
    <w:rsid w:val="00781424"/>
    <w:rsid w:val="007C0306"/>
    <w:rsid w:val="007E6994"/>
    <w:rsid w:val="0083640A"/>
    <w:rsid w:val="0085743C"/>
    <w:rsid w:val="00881FF3"/>
    <w:rsid w:val="008839A4"/>
    <w:rsid w:val="00887C37"/>
    <w:rsid w:val="008D1A69"/>
    <w:rsid w:val="00982BC8"/>
    <w:rsid w:val="00A03632"/>
    <w:rsid w:val="00A12A92"/>
    <w:rsid w:val="00A14CCC"/>
    <w:rsid w:val="00A274BD"/>
    <w:rsid w:val="00A519FC"/>
    <w:rsid w:val="00AF0F55"/>
    <w:rsid w:val="00B7097D"/>
    <w:rsid w:val="00C031BB"/>
    <w:rsid w:val="00C223B8"/>
    <w:rsid w:val="00C34B6B"/>
    <w:rsid w:val="00C54813"/>
    <w:rsid w:val="00CA7D10"/>
    <w:rsid w:val="00CE5724"/>
    <w:rsid w:val="00D81735"/>
    <w:rsid w:val="00D96B61"/>
    <w:rsid w:val="00DC0C7D"/>
    <w:rsid w:val="00E0585A"/>
    <w:rsid w:val="00E2232D"/>
    <w:rsid w:val="00E32C6B"/>
    <w:rsid w:val="00E4532B"/>
    <w:rsid w:val="00EA55E5"/>
    <w:rsid w:val="00F3255E"/>
    <w:rsid w:val="00F86024"/>
    <w:rsid w:val="00FA0749"/>
    <w:rsid w:val="00FA5B43"/>
    <w:rsid w:val="00FA7053"/>
    <w:rsid w:val="00FB4F98"/>
    <w:rsid w:val="00FD154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ahoma" w:hAnsi="Tahoma" w:cs="Tahoma"/>
        <w:sz w:val="22"/>
        <w:szCs w:val="22"/>
        <w:lang w:val="pt-PT"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link w:val="Ttulo1Char"/>
    <w:pPr>
      <w:ind w:left="1418"/>
      <w:outlineLvl w:val="0"/>
    </w:pPr>
    <w:rPr>
      <w:rFonts w:ascii="Arial" w:eastAsia="Arial" w:hAnsi="Arial" w:cs="Arial"/>
      <w:b/>
      <w:sz w:val="24"/>
      <w:szCs w:val="24"/>
    </w:rPr>
  </w:style>
  <w:style w:type="paragraph" w:styleId="Ttulo2">
    <w:name w:val="heading 2"/>
    <w:basedOn w:val="Normal"/>
    <w:next w:val="Normal"/>
    <w:pPr>
      <w:keepNext/>
      <w:keepLines/>
      <w:pBdr>
        <w:top w:val="nil"/>
        <w:left w:val="nil"/>
        <w:bottom w:val="nil"/>
        <w:right w:val="nil"/>
        <w:between w:val="nil"/>
      </w:pBdr>
      <w:spacing w:before="360" w:after="80"/>
      <w:outlineLvl w:val="1"/>
    </w:pPr>
    <w:rPr>
      <w:b/>
      <w:color w:val="000000"/>
      <w:sz w:val="36"/>
      <w:szCs w:val="36"/>
    </w:rPr>
  </w:style>
  <w:style w:type="paragraph" w:styleId="Ttulo3">
    <w:name w:val="heading 3"/>
    <w:basedOn w:val="Normal"/>
    <w:next w:val="Normal"/>
    <w:pPr>
      <w:keepNext/>
      <w:keepLines/>
      <w:pBdr>
        <w:top w:val="nil"/>
        <w:left w:val="nil"/>
        <w:bottom w:val="nil"/>
        <w:right w:val="nil"/>
        <w:between w:val="nil"/>
      </w:pBdr>
      <w:spacing w:before="280" w:after="80"/>
      <w:outlineLvl w:val="2"/>
    </w:pPr>
    <w:rPr>
      <w:b/>
      <w:color w:val="000000"/>
      <w:sz w:val="28"/>
      <w:szCs w:val="28"/>
    </w:rPr>
  </w:style>
  <w:style w:type="paragraph" w:styleId="Ttulo4">
    <w:name w:val="heading 4"/>
    <w:basedOn w:val="Normal"/>
    <w:next w:val="Normal"/>
    <w:pPr>
      <w:keepNext/>
      <w:keepLines/>
      <w:pBdr>
        <w:top w:val="nil"/>
        <w:left w:val="nil"/>
        <w:bottom w:val="nil"/>
        <w:right w:val="nil"/>
        <w:between w:val="nil"/>
      </w:pBdr>
      <w:spacing w:before="240" w:after="40"/>
      <w:outlineLvl w:val="3"/>
    </w:pPr>
    <w:rPr>
      <w:b/>
      <w:color w:val="000000"/>
      <w:sz w:val="24"/>
      <w:szCs w:val="24"/>
    </w:rPr>
  </w:style>
  <w:style w:type="paragraph" w:styleId="Ttulo5">
    <w:name w:val="heading 5"/>
    <w:basedOn w:val="Normal"/>
    <w:next w:val="Normal"/>
    <w:pPr>
      <w:keepNext/>
      <w:keepLines/>
      <w:pBdr>
        <w:top w:val="nil"/>
        <w:left w:val="nil"/>
        <w:bottom w:val="nil"/>
        <w:right w:val="nil"/>
        <w:between w:val="nil"/>
      </w:pBdr>
      <w:spacing w:before="220" w:after="40"/>
      <w:outlineLvl w:val="4"/>
    </w:pPr>
    <w:rPr>
      <w:b/>
      <w:color w:val="000000"/>
    </w:rPr>
  </w:style>
  <w:style w:type="paragraph" w:styleId="Ttulo6">
    <w:name w:val="heading 6"/>
    <w:basedOn w:val="Normal"/>
    <w:next w:val="Normal"/>
    <w:pPr>
      <w:keepNext/>
      <w:keepLines/>
      <w:pBdr>
        <w:top w:val="nil"/>
        <w:left w:val="nil"/>
        <w:bottom w:val="nil"/>
        <w:right w:val="nil"/>
        <w:between w:val="nil"/>
      </w:pBdr>
      <w:spacing w:before="200" w:after="40"/>
      <w:outlineLvl w:val="5"/>
    </w:pPr>
    <w:rPr>
      <w:b/>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spacing w:before="86"/>
      <w:ind w:left="90" w:right="9346"/>
      <w:jc w:val="center"/>
    </w:pPr>
    <w:rPr>
      <w:rFonts w:ascii="Arial" w:eastAsia="Arial" w:hAnsi="Arial" w:cs="Arial"/>
      <w:b/>
      <w:sz w:val="42"/>
      <w:szCs w:val="4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0" w:type="dxa"/>
        <w:left w:w="0" w:type="dxa"/>
        <w:bottom w:w="0" w:type="dxa"/>
        <w:right w:w="0" w:type="dxa"/>
      </w:tblCellMar>
    </w:tblPr>
  </w:style>
  <w:style w:type="table" w:customStyle="1" w:styleId="a0">
    <w:basedOn w:val="TableNormal1"/>
    <w:tblPr>
      <w:tblStyleRowBandSize w:val="1"/>
      <w:tblStyleColBandSize w:val="1"/>
      <w:tblCellMar>
        <w:top w:w="0" w:type="dxa"/>
        <w:left w:w="0" w:type="dxa"/>
        <w:bottom w:w="0" w:type="dxa"/>
        <w:right w:w="0" w:type="dxa"/>
      </w:tblCellMar>
    </w:tblPr>
  </w:style>
  <w:style w:type="table" w:customStyle="1" w:styleId="a1">
    <w:basedOn w:val="TableNormal1"/>
    <w:tblPr>
      <w:tblStyleRowBandSize w:val="1"/>
      <w:tblStyleColBandSize w:val="1"/>
      <w:tblCellMar>
        <w:top w:w="0" w:type="dxa"/>
        <w:left w:w="0" w:type="dxa"/>
        <w:bottom w:w="0" w:type="dxa"/>
        <w:right w:w="0" w:type="dxa"/>
      </w:tblCellMar>
    </w:tblPr>
  </w:style>
  <w:style w:type="table" w:customStyle="1" w:styleId="a2">
    <w:basedOn w:val="TableNormal1"/>
    <w:tblPr>
      <w:tblStyleRowBandSize w:val="1"/>
      <w:tblStyleColBandSize w:val="1"/>
      <w:tblCellMar>
        <w:top w:w="0" w:type="dxa"/>
        <w:left w:w="0" w:type="dxa"/>
        <w:bottom w:w="0" w:type="dxa"/>
        <w:right w:w="0" w:type="dxa"/>
      </w:tblCellMar>
    </w:tblPr>
  </w:style>
  <w:style w:type="table" w:customStyle="1" w:styleId="a3">
    <w:basedOn w:val="TableNormal1"/>
    <w:tblPr>
      <w:tblStyleRowBandSize w:val="1"/>
      <w:tblStyleColBandSize w:val="1"/>
      <w:tblCellMar>
        <w:top w:w="0" w:type="dxa"/>
        <w:left w:w="0" w:type="dxa"/>
        <w:bottom w:w="0" w:type="dxa"/>
        <w:right w:w="0" w:type="dxa"/>
      </w:tblCellMar>
    </w:tblPr>
  </w:style>
  <w:style w:type="table" w:customStyle="1" w:styleId="a4">
    <w:basedOn w:val="TableNormal1"/>
    <w:tblPr>
      <w:tblStyleRowBandSize w:val="1"/>
      <w:tblStyleColBandSize w:val="1"/>
      <w:tblCellMar>
        <w:top w:w="0" w:type="dxa"/>
        <w:left w:w="0" w:type="dxa"/>
        <w:bottom w:w="0" w:type="dxa"/>
        <w:right w:w="0" w:type="dxa"/>
      </w:tblCellMar>
    </w:tblPr>
  </w:style>
  <w:style w:type="table" w:customStyle="1" w:styleId="a5">
    <w:basedOn w:val="TableNormal1"/>
    <w:tblPr>
      <w:tblStyleRowBandSize w:val="1"/>
      <w:tblStyleColBandSize w:val="1"/>
      <w:tblCellMar>
        <w:top w:w="0" w:type="dxa"/>
        <w:left w:w="0" w:type="dxa"/>
        <w:bottom w:w="0" w:type="dxa"/>
        <w:right w:w="0" w:type="dxa"/>
      </w:tblCellMar>
    </w:tblPr>
  </w:style>
  <w:style w:type="table" w:customStyle="1" w:styleId="a6">
    <w:basedOn w:val="TableNormal1"/>
    <w:tblPr>
      <w:tblStyleRowBandSize w:val="1"/>
      <w:tblStyleColBandSize w:val="1"/>
      <w:tblCellMar>
        <w:top w:w="0" w:type="dxa"/>
        <w:left w:w="0" w:type="dxa"/>
        <w:bottom w:w="0" w:type="dxa"/>
        <w:right w:w="0" w:type="dxa"/>
      </w:tblCellMar>
    </w:tblPr>
  </w:style>
  <w:style w:type="table" w:customStyle="1" w:styleId="a7">
    <w:basedOn w:val="TableNormal1"/>
    <w:tblPr>
      <w:tblStyleRowBandSize w:val="1"/>
      <w:tblStyleColBandSize w:val="1"/>
      <w:tblCellMar>
        <w:top w:w="0" w:type="dxa"/>
        <w:left w:w="0" w:type="dxa"/>
        <w:bottom w:w="0" w:type="dxa"/>
        <w:right w:w="0" w:type="dxa"/>
      </w:tblCellMar>
    </w:tblPr>
  </w:style>
  <w:style w:type="table" w:customStyle="1" w:styleId="a8">
    <w:basedOn w:val="TableNormal1"/>
    <w:tblPr>
      <w:tblStyleRowBandSize w:val="1"/>
      <w:tblStyleColBandSize w:val="1"/>
      <w:tblCellMar>
        <w:top w:w="0" w:type="dxa"/>
        <w:left w:w="0" w:type="dxa"/>
        <w:bottom w:w="0" w:type="dxa"/>
        <w:right w:w="0" w:type="dxa"/>
      </w:tblCellMar>
    </w:tblPr>
  </w:style>
  <w:style w:type="table" w:customStyle="1" w:styleId="a9">
    <w:basedOn w:val="TableNormal1"/>
    <w:tblPr>
      <w:tblStyleRowBandSize w:val="1"/>
      <w:tblStyleColBandSize w:val="1"/>
      <w:tblCellMar>
        <w:top w:w="0" w:type="dxa"/>
        <w:left w:w="0" w:type="dxa"/>
        <w:bottom w:w="0" w:type="dxa"/>
        <w:right w:w="0" w:type="dxa"/>
      </w:tblCellMar>
    </w:tblPr>
  </w:style>
  <w:style w:type="table" w:customStyle="1" w:styleId="aa">
    <w:basedOn w:val="TableNormal1"/>
    <w:tblPr>
      <w:tblStyleRowBandSize w:val="1"/>
      <w:tblStyleColBandSize w:val="1"/>
      <w:tblCellMar>
        <w:top w:w="0" w:type="dxa"/>
        <w:left w:w="0" w:type="dxa"/>
        <w:bottom w:w="0" w:type="dxa"/>
        <w:right w:w="0" w:type="dxa"/>
      </w:tblCellMar>
    </w:tblPr>
  </w:style>
  <w:style w:type="table" w:customStyle="1" w:styleId="ab">
    <w:basedOn w:val="TableNormal1"/>
    <w:tblPr>
      <w:tblStyleRowBandSize w:val="1"/>
      <w:tblStyleColBandSize w:val="1"/>
      <w:tblCellMar>
        <w:top w:w="0" w:type="dxa"/>
        <w:left w:w="0" w:type="dxa"/>
        <w:bottom w:w="0" w:type="dxa"/>
        <w:right w:w="0" w:type="dxa"/>
      </w:tblCellMar>
    </w:tblPr>
  </w:style>
  <w:style w:type="table" w:customStyle="1" w:styleId="ac">
    <w:basedOn w:val="TableNormal1"/>
    <w:tblPr>
      <w:tblStyleRowBandSize w:val="1"/>
      <w:tblStyleColBandSize w:val="1"/>
      <w:tblCellMar>
        <w:top w:w="100" w:type="dxa"/>
        <w:left w:w="100" w:type="dxa"/>
        <w:bottom w:w="100" w:type="dxa"/>
        <w:right w:w="100" w:type="dxa"/>
      </w:tblCellMar>
    </w:tblPr>
  </w:style>
  <w:style w:type="table" w:customStyle="1" w:styleId="ad">
    <w:basedOn w:val="TableNormal1"/>
    <w:tblPr>
      <w:tblStyleRowBandSize w:val="1"/>
      <w:tblStyleColBandSize w:val="1"/>
      <w:tblCellMar>
        <w:top w:w="100" w:type="dxa"/>
        <w:left w:w="100" w:type="dxa"/>
        <w:bottom w:w="100" w:type="dxa"/>
        <w:right w:w="100" w:type="dxa"/>
      </w:tblCellMar>
    </w:tblPr>
  </w:style>
  <w:style w:type="table" w:customStyle="1" w:styleId="ae">
    <w:basedOn w:val="TableNormal1"/>
    <w:tblPr>
      <w:tblStyleRowBandSize w:val="1"/>
      <w:tblStyleColBandSize w:val="1"/>
      <w:tblCellMar>
        <w:top w:w="100" w:type="dxa"/>
        <w:left w:w="100" w:type="dxa"/>
        <w:bottom w:w="100" w:type="dxa"/>
        <w:right w:w="100" w:type="dxa"/>
      </w:tblCellMar>
    </w:tblPr>
  </w:style>
  <w:style w:type="table" w:customStyle="1" w:styleId="af">
    <w:basedOn w:val="TableNormal1"/>
    <w:tblPr>
      <w:tblStyleRowBandSize w:val="1"/>
      <w:tblStyleColBandSize w:val="1"/>
      <w:tblCellMar>
        <w:top w:w="100" w:type="dxa"/>
        <w:left w:w="100" w:type="dxa"/>
        <w:bottom w:w="100" w:type="dxa"/>
        <w:right w:w="100" w:type="dxa"/>
      </w:tblCellMar>
    </w:tblPr>
  </w:style>
  <w:style w:type="table" w:customStyle="1" w:styleId="af0">
    <w:basedOn w:val="TableNormal1"/>
    <w:tblPr>
      <w:tblStyleRowBandSize w:val="1"/>
      <w:tblStyleColBandSize w:val="1"/>
      <w:tblCellMar>
        <w:top w:w="100" w:type="dxa"/>
        <w:left w:w="100" w:type="dxa"/>
        <w:bottom w:w="100" w:type="dxa"/>
        <w:right w:w="100" w:type="dxa"/>
      </w:tblCellMar>
    </w:tblPr>
  </w:style>
  <w:style w:type="table" w:customStyle="1" w:styleId="af1">
    <w:basedOn w:val="TableNormal1"/>
    <w:tblPr>
      <w:tblStyleRowBandSize w:val="1"/>
      <w:tblStyleColBandSize w:val="1"/>
      <w:tblCellMar>
        <w:top w:w="100" w:type="dxa"/>
        <w:left w:w="100" w:type="dxa"/>
        <w:bottom w:w="100" w:type="dxa"/>
        <w:right w:w="100" w:type="dxa"/>
      </w:tblCellMar>
    </w:tblPr>
  </w:style>
  <w:style w:type="table" w:customStyle="1" w:styleId="af2">
    <w:basedOn w:val="TableNormal1"/>
    <w:tblPr>
      <w:tblStyleRowBandSize w:val="1"/>
      <w:tblStyleColBandSize w:val="1"/>
      <w:tblCellMar>
        <w:top w:w="100" w:type="dxa"/>
        <w:left w:w="100" w:type="dxa"/>
        <w:bottom w:w="100" w:type="dxa"/>
        <w:right w:w="100" w:type="dxa"/>
      </w:tblCellMar>
    </w:tblPr>
  </w:style>
  <w:style w:type="table" w:customStyle="1" w:styleId="af3">
    <w:basedOn w:val="TableNormal1"/>
    <w:tblPr>
      <w:tblStyleRowBandSize w:val="1"/>
      <w:tblStyleColBandSize w:val="1"/>
      <w:tblCellMar>
        <w:top w:w="100" w:type="dxa"/>
        <w:left w:w="100" w:type="dxa"/>
        <w:bottom w:w="100" w:type="dxa"/>
        <w:right w:w="100" w:type="dxa"/>
      </w:tblCellMar>
    </w:tblPr>
  </w:style>
  <w:style w:type="table" w:customStyle="1" w:styleId="af4">
    <w:basedOn w:val="TableNormal1"/>
    <w:tblPr>
      <w:tblStyleRowBandSize w:val="1"/>
      <w:tblStyleColBandSize w:val="1"/>
      <w:tblCellMar>
        <w:top w:w="0" w:type="dxa"/>
        <w:left w:w="0" w:type="dxa"/>
        <w:bottom w:w="0" w:type="dxa"/>
        <w:right w:w="0" w:type="dxa"/>
      </w:tblCellMar>
    </w:tblPr>
  </w:style>
  <w:style w:type="table" w:customStyle="1" w:styleId="af5">
    <w:basedOn w:val="TableNormal1"/>
    <w:tblPr>
      <w:tblStyleRowBandSize w:val="1"/>
      <w:tblStyleColBandSize w:val="1"/>
      <w:tblCellMar>
        <w:top w:w="0" w:type="dxa"/>
        <w:left w:w="0" w:type="dxa"/>
        <w:bottom w:w="0" w:type="dxa"/>
        <w:right w:w="0" w:type="dxa"/>
      </w:tblCellMar>
    </w:tblPr>
  </w:style>
  <w:style w:type="table" w:customStyle="1" w:styleId="af6">
    <w:basedOn w:val="TableNormal1"/>
    <w:tblPr>
      <w:tblStyleRowBandSize w:val="1"/>
      <w:tblStyleColBandSize w:val="1"/>
      <w:tblCellMar>
        <w:top w:w="0" w:type="dxa"/>
        <w:left w:w="0" w:type="dxa"/>
        <w:bottom w:w="0" w:type="dxa"/>
        <w:right w:w="0" w:type="dxa"/>
      </w:tblCellMar>
    </w:tblPr>
  </w:style>
  <w:style w:type="table" w:customStyle="1" w:styleId="af7">
    <w:basedOn w:val="TableNormal1"/>
    <w:tblPr>
      <w:tblStyleRowBandSize w:val="1"/>
      <w:tblStyleColBandSize w:val="1"/>
      <w:tblCellMar>
        <w:top w:w="0" w:type="dxa"/>
        <w:left w:w="0" w:type="dxa"/>
        <w:bottom w:w="0" w:type="dxa"/>
        <w:right w:w="0" w:type="dxa"/>
      </w:tblCellMar>
    </w:tblPr>
  </w:style>
  <w:style w:type="table" w:customStyle="1" w:styleId="af8">
    <w:basedOn w:val="TableNormal1"/>
    <w:tblPr>
      <w:tblStyleRowBandSize w:val="1"/>
      <w:tblStyleColBandSize w:val="1"/>
      <w:tblCellMar>
        <w:top w:w="0" w:type="dxa"/>
        <w:left w:w="0" w:type="dxa"/>
        <w:bottom w:w="0" w:type="dxa"/>
        <w:right w:w="0" w:type="dxa"/>
      </w:tblCellMar>
    </w:tblPr>
  </w:style>
  <w:style w:type="table" w:customStyle="1" w:styleId="af9">
    <w:basedOn w:val="TableNormal1"/>
    <w:tblPr>
      <w:tblStyleRowBandSize w:val="1"/>
      <w:tblStyleColBandSize w:val="1"/>
      <w:tblCellMar>
        <w:top w:w="0" w:type="dxa"/>
        <w:left w:w="0" w:type="dxa"/>
        <w:bottom w:w="0" w:type="dxa"/>
        <w:right w:w="0" w:type="dxa"/>
      </w:tblCellMar>
    </w:tblPr>
  </w:style>
  <w:style w:type="table" w:customStyle="1" w:styleId="afa">
    <w:basedOn w:val="TableNormal1"/>
    <w:tblPr>
      <w:tblStyleRowBandSize w:val="1"/>
      <w:tblStyleColBandSize w:val="1"/>
      <w:tblCellMar>
        <w:top w:w="100" w:type="dxa"/>
        <w:left w:w="100" w:type="dxa"/>
        <w:bottom w:w="100" w:type="dxa"/>
        <w:right w:w="100" w:type="dxa"/>
      </w:tblCellMar>
    </w:tblPr>
  </w:style>
  <w:style w:type="table" w:customStyle="1" w:styleId="afb">
    <w:basedOn w:val="TableNormal1"/>
    <w:tblPr>
      <w:tblStyleRowBandSize w:val="1"/>
      <w:tblStyleColBandSize w:val="1"/>
      <w:tblCellMar>
        <w:top w:w="100" w:type="dxa"/>
        <w:left w:w="100" w:type="dxa"/>
        <w:bottom w:w="100" w:type="dxa"/>
        <w:right w:w="100" w:type="dxa"/>
      </w:tblCellMar>
    </w:tblPr>
  </w:style>
  <w:style w:type="table" w:customStyle="1" w:styleId="afc">
    <w:basedOn w:val="TableNormal1"/>
    <w:tblPr>
      <w:tblStyleRowBandSize w:val="1"/>
      <w:tblStyleColBandSize w:val="1"/>
      <w:tblCellMar>
        <w:top w:w="0" w:type="dxa"/>
        <w:left w:w="0" w:type="dxa"/>
        <w:bottom w:w="0" w:type="dxa"/>
        <w:right w:w="0" w:type="dxa"/>
      </w:tblCellMar>
    </w:tblPr>
  </w:style>
  <w:style w:type="table" w:customStyle="1" w:styleId="afd">
    <w:basedOn w:val="TableNormal1"/>
    <w:tblPr>
      <w:tblStyleRowBandSize w:val="1"/>
      <w:tblStyleColBandSize w:val="1"/>
      <w:tblCellMar>
        <w:top w:w="0" w:type="dxa"/>
        <w:left w:w="0" w:type="dxa"/>
        <w:bottom w:w="0" w:type="dxa"/>
        <w:right w:w="0" w:type="dxa"/>
      </w:tblCellMar>
    </w:tblPr>
  </w:style>
  <w:style w:type="table" w:customStyle="1" w:styleId="afe">
    <w:basedOn w:val="TableNormal1"/>
    <w:tblPr>
      <w:tblStyleRowBandSize w:val="1"/>
      <w:tblStyleColBandSize w:val="1"/>
      <w:tblCellMar>
        <w:top w:w="0" w:type="dxa"/>
        <w:left w:w="0" w:type="dxa"/>
        <w:bottom w:w="0" w:type="dxa"/>
        <w:right w:w="0" w:type="dxa"/>
      </w:tblCellMar>
    </w:tblPr>
  </w:style>
  <w:style w:type="table" w:customStyle="1" w:styleId="aff">
    <w:basedOn w:val="TableNormal1"/>
    <w:tblPr>
      <w:tblStyleRowBandSize w:val="1"/>
      <w:tblStyleColBandSize w:val="1"/>
      <w:tblCellMar>
        <w:top w:w="0" w:type="dxa"/>
        <w:left w:w="0" w:type="dxa"/>
        <w:bottom w:w="0" w:type="dxa"/>
        <w:right w:w="0" w:type="dxa"/>
      </w:tblCellMar>
    </w:tblPr>
  </w:style>
  <w:style w:type="table" w:customStyle="1" w:styleId="aff0">
    <w:basedOn w:val="TableNormal1"/>
    <w:tblPr>
      <w:tblStyleRowBandSize w:val="1"/>
      <w:tblStyleColBandSize w:val="1"/>
      <w:tblCellMar>
        <w:top w:w="0" w:type="dxa"/>
        <w:left w:w="0" w:type="dxa"/>
        <w:bottom w:w="0" w:type="dxa"/>
        <w:right w:w="0" w:type="dxa"/>
      </w:tblCellMar>
    </w:tblPr>
  </w:style>
  <w:style w:type="table" w:customStyle="1" w:styleId="aff1">
    <w:basedOn w:val="TableNormal1"/>
    <w:tblPr>
      <w:tblStyleRowBandSize w:val="1"/>
      <w:tblStyleColBandSize w:val="1"/>
      <w:tblCellMar>
        <w:top w:w="0" w:type="dxa"/>
        <w:left w:w="0" w:type="dxa"/>
        <w:bottom w:w="0" w:type="dxa"/>
        <w:right w:w="0" w:type="dxa"/>
      </w:tblCellMar>
    </w:tblPr>
  </w:style>
  <w:style w:type="table" w:customStyle="1" w:styleId="aff2">
    <w:basedOn w:val="TableNormal1"/>
    <w:tblPr>
      <w:tblStyleRowBandSize w:val="1"/>
      <w:tblStyleColBandSize w:val="1"/>
      <w:tblCellMar>
        <w:top w:w="0" w:type="dxa"/>
        <w:left w:w="0" w:type="dxa"/>
        <w:bottom w:w="0" w:type="dxa"/>
        <w:right w:w="0" w:type="dxa"/>
      </w:tblCellMar>
    </w:tblPr>
  </w:style>
  <w:style w:type="table" w:customStyle="1" w:styleId="aff3">
    <w:basedOn w:val="TableNormal1"/>
    <w:tblPr>
      <w:tblStyleRowBandSize w:val="1"/>
      <w:tblStyleColBandSize w:val="1"/>
      <w:tblCellMar>
        <w:top w:w="0" w:type="dxa"/>
        <w:left w:w="0" w:type="dxa"/>
        <w:bottom w:w="0" w:type="dxa"/>
        <w:right w:w="0" w:type="dxa"/>
      </w:tblCellMar>
    </w:tblPr>
  </w:style>
  <w:style w:type="table" w:customStyle="1" w:styleId="aff4">
    <w:basedOn w:val="TableNormal1"/>
    <w:tblPr>
      <w:tblStyleRowBandSize w:val="1"/>
      <w:tblStyleColBandSize w:val="1"/>
      <w:tblCellMar>
        <w:top w:w="0" w:type="dxa"/>
        <w:left w:w="0" w:type="dxa"/>
        <w:bottom w:w="0" w:type="dxa"/>
        <w:right w:w="0" w:type="dxa"/>
      </w:tblCellMar>
    </w:tblPr>
  </w:style>
  <w:style w:type="table" w:customStyle="1" w:styleId="aff5">
    <w:basedOn w:val="TableNormal1"/>
    <w:tblPr>
      <w:tblStyleRowBandSize w:val="1"/>
      <w:tblStyleColBandSize w:val="1"/>
      <w:tblCellMar>
        <w:top w:w="0" w:type="dxa"/>
        <w:left w:w="0" w:type="dxa"/>
        <w:bottom w:w="0" w:type="dxa"/>
        <w:right w:w="0" w:type="dxa"/>
      </w:tblCellMar>
    </w:tblPr>
  </w:style>
  <w:style w:type="table" w:customStyle="1" w:styleId="aff6">
    <w:basedOn w:val="TableNormal1"/>
    <w:tblPr>
      <w:tblStyleRowBandSize w:val="1"/>
      <w:tblStyleColBandSize w:val="1"/>
      <w:tblCellMar>
        <w:top w:w="0" w:type="dxa"/>
        <w:left w:w="0" w:type="dxa"/>
        <w:bottom w:w="0" w:type="dxa"/>
        <w:right w:w="0" w:type="dxa"/>
      </w:tblCellMar>
    </w:tblPr>
  </w:style>
  <w:style w:type="table" w:customStyle="1" w:styleId="aff7">
    <w:basedOn w:val="TableNormal1"/>
    <w:tblPr>
      <w:tblStyleRowBandSize w:val="1"/>
      <w:tblStyleColBandSize w:val="1"/>
      <w:tblCellMar>
        <w:top w:w="0" w:type="dxa"/>
        <w:left w:w="0" w:type="dxa"/>
        <w:bottom w:w="0" w:type="dxa"/>
        <w:right w:w="0" w:type="dxa"/>
      </w:tblCellMar>
    </w:tblPr>
  </w:style>
  <w:style w:type="table" w:customStyle="1" w:styleId="aff8">
    <w:basedOn w:val="TableNormal1"/>
    <w:tblPr>
      <w:tblStyleRowBandSize w:val="1"/>
      <w:tblStyleColBandSize w:val="1"/>
      <w:tblCellMar>
        <w:top w:w="0" w:type="dxa"/>
        <w:left w:w="0" w:type="dxa"/>
        <w:bottom w:w="0" w:type="dxa"/>
        <w:right w:w="0" w:type="dxa"/>
      </w:tblCellMar>
    </w:tblPr>
  </w:style>
  <w:style w:type="table" w:customStyle="1" w:styleId="aff9">
    <w:basedOn w:val="TableNormal1"/>
    <w:tblPr>
      <w:tblStyleRowBandSize w:val="1"/>
      <w:tblStyleColBandSize w:val="1"/>
      <w:tblCellMar>
        <w:top w:w="0" w:type="dxa"/>
        <w:left w:w="0" w:type="dxa"/>
        <w:bottom w:w="0" w:type="dxa"/>
        <w:right w:w="0" w:type="dxa"/>
      </w:tblCellMar>
    </w:tblPr>
  </w:style>
  <w:style w:type="table" w:customStyle="1" w:styleId="affa">
    <w:basedOn w:val="TableNormal1"/>
    <w:tblPr>
      <w:tblStyleRowBandSize w:val="1"/>
      <w:tblStyleColBandSize w:val="1"/>
      <w:tblCellMar>
        <w:top w:w="0" w:type="dxa"/>
        <w:left w:w="0" w:type="dxa"/>
        <w:bottom w:w="0" w:type="dxa"/>
        <w:right w:w="0" w:type="dxa"/>
      </w:tblCellMar>
    </w:tblPr>
  </w:style>
  <w:style w:type="table" w:customStyle="1" w:styleId="affb">
    <w:basedOn w:val="TableNormal1"/>
    <w:tblPr>
      <w:tblStyleRowBandSize w:val="1"/>
      <w:tblStyleColBandSize w:val="1"/>
      <w:tblCellMar>
        <w:top w:w="0" w:type="dxa"/>
        <w:left w:w="0" w:type="dxa"/>
        <w:bottom w:w="0" w:type="dxa"/>
        <w:right w:w="0" w:type="dxa"/>
      </w:tblCellMar>
    </w:tblPr>
  </w:style>
  <w:style w:type="table" w:customStyle="1" w:styleId="affc">
    <w:basedOn w:val="TableNormal1"/>
    <w:tblPr>
      <w:tblStyleRowBandSize w:val="1"/>
      <w:tblStyleColBandSize w:val="1"/>
      <w:tblCellMar>
        <w:top w:w="0" w:type="dxa"/>
        <w:left w:w="0" w:type="dxa"/>
        <w:bottom w:w="0" w:type="dxa"/>
        <w:right w:w="0" w:type="dxa"/>
      </w:tblCellMar>
    </w:tblPr>
  </w:style>
  <w:style w:type="table" w:customStyle="1" w:styleId="affd">
    <w:basedOn w:val="TableNormal1"/>
    <w:tblPr>
      <w:tblStyleRowBandSize w:val="1"/>
      <w:tblStyleColBandSize w:val="1"/>
      <w:tblCellMar>
        <w:top w:w="0" w:type="dxa"/>
        <w:left w:w="0" w:type="dxa"/>
        <w:bottom w:w="0" w:type="dxa"/>
        <w:right w:w="0" w:type="dxa"/>
      </w:tblCellMar>
    </w:tblPr>
  </w:style>
  <w:style w:type="table" w:customStyle="1" w:styleId="affe">
    <w:basedOn w:val="TableNormal1"/>
    <w:tblPr>
      <w:tblStyleRowBandSize w:val="1"/>
      <w:tblStyleColBandSize w:val="1"/>
      <w:tblCellMar>
        <w:top w:w="0" w:type="dxa"/>
        <w:left w:w="0" w:type="dxa"/>
        <w:bottom w:w="0" w:type="dxa"/>
        <w:right w:w="0" w:type="dxa"/>
      </w:tblCellMar>
    </w:tblPr>
  </w:style>
  <w:style w:type="table" w:customStyle="1" w:styleId="afff">
    <w:basedOn w:val="TableNormal1"/>
    <w:tblPr>
      <w:tblStyleRowBandSize w:val="1"/>
      <w:tblStyleColBandSize w:val="1"/>
      <w:tblCellMar>
        <w:top w:w="0" w:type="dxa"/>
        <w:left w:w="0" w:type="dxa"/>
        <w:bottom w:w="0" w:type="dxa"/>
        <w:right w:w="0" w:type="dxa"/>
      </w:tblCellMar>
    </w:tblPr>
  </w:style>
  <w:style w:type="table" w:customStyle="1" w:styleId="afff0">
    <w:basedOn w:val="TableNormal1"/>
    <w:tblPr>
      <w:tblStyleRowBandSize w:val="1"/>
      <w:tblStyleColBandSize w:val="1"/>
      <w:tblCellMar>
        <w:top w:w="0" w:type="dxa"/>
        <w:left w:w="0" w:type="dxa"/>
        <w:bottom w:w="0" w:type="dxa"/>
        <w:right w:w="0" w:type="dxa"/>
      </w:tblCellMar>
    </w:tblPr>
  </w:style>
  <w:style w:type="table" w:customStyle="1" w:styleId="afff1">
    <w:basedOn w:val="TableNormal1"/>
    <w:tblPr>
      <w:tblStyleRowBandSize w:val="1"/>
      <w:tblStyleColBandSize w:val="1"/>
      <w:tblCellMar>
        <w:top w:w="0" w:type="dxa"/>
        <w:left w:w="0" w:type="dxa"/>
        <w:bottom w:w="0" w:type="dxa"/>
        <w:right w:w="0" w:type="dxa"/>
      </w:tblCellMar>
    </w:tblPr>
  </w:style>
  <w:style w:type="table" w:customStyle="1" w:styleId="afff2">
    <w:basedOn w:val="TableNormal1"/>
    <w:tblPr>
      <w:tblStyleRowBandSize w:val="1"/>
      <w:tblStyleColBandSize w:val="1"/>
      <w:tblCellMar>
        <w:top w:w="0" w:type="dxa"/>
        <w:left w:w="0" w:type="dxa"/>
        <w:bottom w:w="0" w:type="dxa"/>
        <w:right w:w="0" w:type="dxa"/>
      </w:tblCellMar>
    </w:tblPr>
  </w:style>
  <w:style w:type="table" w:customStyle="1" w:styleId="afff3">
    <w:basedOn w:val="TableNormal1"/>
    <w:tblPr>
      <w:tblStyleRowBandSize w:val="1"/>
      <w:tblStyleColBandSize w:val="1"/>
      <w:tblCellMar>
        <w:top w:w="0" w:type="dxa"/>
        <w:left w:w="0" w:type="dxa"/>
        <w:bottom w:w="0" w:type="dxa"/>
        <w:right w:w="0" w:type="dxa"/>
      </w:tblCellMar>
    </w:tblPr>
  </w:style>
  <w:style w:type="table" w:customStyle="1" w:styleId="afff4">
    <w:basedOn w:val="TableNormal1"/>
    <w:tblPr>
      <w:tblStyleRowBandSize w:val="1"/>
      <w:tblStyleColBandSize w:val="1"/>
      <w:tblCellMar>
        <w:top w:w="0" w:type="dxa"/>
        <w:left w:w="0" w:type="dxa"/>
        <w:bottom w:w="0" w:type="dxa"/>
        <w:right w:w="0" w:type="dxa"/>
      </w:tblCellMar>
    </w:tblPr>
  </w:style>
  <w:style w:type="table" w:customStyle="1" w:styleId="afff5">
    <w:basedOn w:val="TableNormal1"/>
    <w:tblPr>
      <w:tblStyleRowBandSize w:val="1"/>
      <w:tblStyleColBandSize w:val="1"/>
      <w:tblCellMar>
        <w:top w:w="0" w:type="dxa"/>
        <w:left w:w="0" w:type="dxa"/>
        <w:bottom w:w="0" w:type="dxa"/>
        <w:right w:w="0" w:type="dxa"/>
      </w:tblCellMar>
    </w:tblPr>
  </w:style>
  <w:style w:type="table" w:customStyle="1" w:styleId="afff6">
    <w:basedOn w:val="TableNormal1"/>
    <w:tblPr>
      <w:tblStyleRowBandSize w:val="1"/>
      <w:tblStyleColBandSize w:val="1"/>
      <w:tblCellMar>
        <w:top w:w="0" w:type="dxa"/>
        <w:left w:w="0" w:type="dxa"/>
        <w:bottom w:w="0" w:type="dxa"/>
        <w:right w:w="0" w:type="dxa"/>
      </w:tblCellMar>
    </w:tblPr>
  </w:style>
  <w:style w:type="table" w:customStyle="1" w:styleId="afff7">
    <w:basedOn w:val="TableNormal1"/>
    <w:tblPr>
      <w:tblStyleRowBandSize w:val="1"/>
      <w:tblStyleColBandSize w:val="1"/>
      <w:tblCellMar>
        <w:top w:w="0" w:type="dxa"/>
        <w:left w:w="0" w:type="dxa"/>
        <w:bottom w:w="0" w:type="dxa"/>
        <w:right w:w="0" w:type="dxa"/>
      </w:tblCellMar>
    </w:tblPr>
  </w:style>
  <w:style w:type="table" w:customStyle="1" w:styleId="afff8">
    <w:basedOn w:val="TableNormal1"/>
    <w:tblPr>
      <w:tblStyleRowBandSize w:val="1"/>
      <w:tblStyleColBandSize w:val="1"/>
      <w:tblCellMar>
        <w:top w:w="0" w:type="dxa"/>
        <w:left w:w="0" w:type="dxa"/>
        <w:bottom w:w="0" w:type="dxa"/>
        <w:right w:w="0" w:type="dxa"/>
      </w:tblCellMar>
    </w:tblPr>
  </w:style>
  <w:style w:type="table" w:customStyle="1" w:styleId="afff9">
    <w:basedOn w:val="TableNormal1"/>
    <w:tblPr>
      <w:tblStyleRowBandSize w:val="1"/>
      <w:tblStyleColBandSize w:val="1"/>
      <w:tblCellMar>
        <w:top w:w="0" w:type="dxa"/>
        <w:left w:w="0" w:type="dxa"/>
        <w:bottom w:w="0" w:type="dxa"/>
        <w:right w:w="0" w:type="dxa"/>
      </w:tblCellMar>
    </w:tblPr>
  </w:style>
  <w:style w:type="table" w:customStyle="1" w:styleId="afffa">
    <w:basedOn w:val="TableNormal1"/>
    <w:tblPr>
      <w:tblStyleRowBandSize w:val="1"/>
      <w:tblStyleColBandSize w:val="1"/>
      <w:tblCellMar>
        <w:top w:w="100" w:type="dxa"/>
        <w:left w:w="100" w:type="dxa"/>
        <w:bottom w:w="100" w:type="dxa"/>
        <w:right w:w="100" w:type="dxa"/>
      </w:tblCellMar>
    </w:tblPr>
  </w:style>
  <w:style w:type="table" w:customStyle="1" w:styleId="afffb">
    <w:basedOn w:val="TableNormal1"/>
    <w:tblPr>
      <w:tblStyleRowBandSize w:val="1"/>
      <w:tblStyleColBandSize w:val="1"/>
      <w:tblCellMar>
        <w:top w:w="0" w:type="dxa"/>
        <w:left w:w="0" w:type="dxa"/>
        <w:bottom w:w="0" w:type="dxa"/>
        <w:right w:w="0" w:type="dxa"/>
      </w:tblCellMar>
    </w:tblPr>
  </w:style>
  <w:style w:type="table" w:customStyle="1" w:styleId="afffc">
    <w:basedOn w:val="TableNormal1"/>
    <w:tblPr>
      <w:tblStyleRowBandSize w:val="1"/>
      <w:tblStyleColBandSize w:val="1"/>
      <w:tblCellMar>
        <w:top w:w="0" w:type="dxa"/>
        <w:left w:w="0" w:type="dxa"/>
        <w:bottom w:w="0" w:type="dxa"/>
        <w:right w:w="0" w:type="dxa"/>
      </w:tblCellMar>
    </w:tblPr>
  </w:style>
  <w:style w:type="table" w:customStyle="1" w:styleId="afffd">
    <w:basedOn w:val="TableNormal1"/>
    <w:tblPr>
      <w:tblStyleRowBandSize w:val="1"/>
      <w:tblStyleColBandSize w:val="1"/>
      <w:tblCellMar>
        <w:top w:w="0" w:type="dxa"/>
        <w:left w:w="0" w:type="dxa"/>
        <w:bottom w:w="0" w:type="dxa"/>
        <w:right w:w="0" w:type="dxa"/>
      </w:tblCellMar>
    </w:tblPr>
  </w:style>
  <w:style w:type="table" w:customStyle="1" w:styleId="afffe">
    <w:basedOn w:val="TableNormal1"/>
    <w:tblPr>
      <w:tblStyleRowBandSize w:val="1"/>
      <w:tblStyleColBandSize w:val="1"/>
      <w:tblCellMar>
        <w:top w:w="0" w:type="dxa"/>
        <w:left w:w="0" w:type="dxa"/>
        <w:bottom w:w="0" w:type="dxa"/>
        <w:right w:w="0" w:type="dxa"/>
      </w:tblCellMar>
    </w:tblPr>
  </w:style>
  <w:style w:type="table" w:customStyle="1" w:styleId="affff">
    <w:basedOn w:val="TableNormal1"/>
    <w:tblPr>
      <w:tblStyleRowBandSize w:val="1"/>
      <w:tblStyleColBandSize w:val="1"/>
      <w:tblCellMar>
        <w:top w:w="0" w:type="dxa"/>
        <w:left w:w="0" w:type="dxa"/>
        <w:bottom w:w="0" w:type="dxa"/>
        <w:right w:w="0" w:type="dxa"/>
      </w:tblCellMar>
    </w:tblPr>
  </w:style>
  <w:style w:type="paragraph" w:styleId="Textodecomentrio">
    <w:name w:val="annotation text"/>
    <w:basedOn w:val="Normal"/>
    <w:link w:val="TextodecomentrioChar"/>
    <w:uiPriority w:val="99"/>
    <w:semiHidden/>
    <w:unhideWhenUsed/>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styleId="Textodebalo">
    <w:name w:val="Balloon Text"/>
    <w:basedOn w:val="Normal"/>
    <w:link w:val="TextodebaloChar"/>
    <w:uiPriority w:val="99"/>
    <w:semiHidden/>
    <w:unhideWhenUsed/>
    <w:rsid w:val="00F11BDF"/>
    <w:rPr>
      <w:sz w:val="16"/>
      <w:szCs w:val="16"/>
    </w:rPr>
  </w:style>
  <w:style w:type="character" w:customStyle="1" w:styleId="TextodebaloChar">
    <w:name w:val="Texto de balão Char"/>
    <w:basedOn w:val="Fontepargpadro"/>
    <w:link w:val="Textodebalo"/>
    <w:uiPriority w:val="99"/>
    <w:semiHidden/>
    <w:rsid w:val="00F11BDF"/>
    <w:rPr>
      <w:sz w:val="16"/>
      <w:szCs w:val="16"/>
    </w:rPr>
  </w:style>
  <w:style w:type="character" w:customStyle="1" w:styleId="CorpodetextoChar">
    <w:name w:val="Corpo de texto Char"/>
    <w:basedOn w:val="Fontepargpadro"/>
    <w:link w:val="Corpodetexto"/>
    <w:uiPriority w:val="1"/>
    <w:qFormat/>
    <w:rsid w:val="00F11BDF"/>
    <w:rPr>
      <w:sz w:val="24"/>
      <w:szCs w:val="24"/>
    </w:rPr>
  </w:style>
  <w:style w:type="paragraph" w:styleId="Corpodetexto">
    <w:name w:val="Body Text"/>
    <w:basedOn w:val="Normal"/>
    <w:link w:val="CorpodetextoChar"/>
    <w:uiPriority w:val="1"/>
    <w:qFormat/>
    <w:rsid w:val="00F11BDF"/>
    <w:pPr>
      <w:suppressAutoHyphens/>
    </w:pPr>
    <w:rPr>
      <w:sz w:val="24"/>
      <w:szCs w:val="24"/>
    </w:rPr>
  </w:style>
  <w:style w:type="character" w:customStyle="1" w:styleId="CorpodetextoChar1">
    <w:name w:val="Corpo de texto Char1"/>
    <w:basedOn w:val="Fontepargpadro"/>
    <w:uiPriority w:val="99"/>
    <w:semiHidden/>
    <w:rsid w:val="00F11BDF"/>
  </w:style>
  <w:style w:type="paragraph" w:styleId="Textodenotaderodap">
    <w:name w:val="footnote text"/>
    <w:basedOn w:val="Normal"/>
    <w:link w:val="TextodenotaderodapChar"/>
    <w:uiPriority w:val="99"/>
    <w:semiHidden/>
    <w:unhideWhenUsed/>
    <w:rsid w:val="00F11BDF"/>
    <w:rPr>
      <w:sz w:val="20"/>
      <w:szCs w:val="20"/>
    </w:rPr>
  </w:style>
  <w:style w:type="character" w:customStyle="1" w:styleId="TextodenotaderodapChar">
    <w:name w:val="Texto de nota de rodapé Char"/>
    <w:basedOn w:val="Fontepargpadro"/>
    <w:link w:val="Textodenotaderodap"/>
    <w:uiPriority w:val="99"/>
    <w:semiHidden/>
    <w:rsid w:val="00F11BDF"/>
    <w:rPr>
      <w:sz w:val="20"/>
      <w:szCs w:val="20"/>
    </w:rPr>
  </w:style>
  <w:style w:type="character" w:styleId="Refdenotaderodap">
    <w:name w:val="footnote reference"/>
    <w:basedOn w:val="Fontepargpadro"/>
    <w:uiPriority w:val="99"/>
    <w:semiHidden/>
    <w:unhideWhenUsed/>
    <w:rsid w:val="00F11BDF"/>
    <w:rPr>
      <w:vertAlign w:val="superscript"/>
    </w:rPr>
  </w:style>
  <w:style w:type="character" w:customStyle="1" w:styleId="LinkdaInternet">
    <w:name w:val="Link da Internet"/>
    <w:basedOn w:val="Fontepargpadro"/>
    <w:uiPriority w:val="99"/>
    <w:unhideWhenUsed/>
    <w:rsid w:val="00F11BDF"/>
    <w:rPr>
      <w:color w:val="0000FF" w:themeColor="hyperlink"/>
      <w:u w:val="single"/>
    </w:rPr>
  </w:style>
  <w:style w:type="paragraph" w:customStyle="1" w:styleId="Normal1">
    <w:name w:val="Normal1"/>
    <w:qFormat/>
    <w:rsid w:val="009E0A8E"/>
    <w:pPr>
      <w:suppressAutoHyphens/>
    </w:pPr>
  </w:style>
  <w:style w:type="paragraph" w:styleId="PargrafodaLista">
    <w:name w:val="List Paragraph"/>
    <w:basedOn w:val="Normal"/>
    <w:uiPriority w:val="34"/>
    <w:qFormat/>
    <w:rsid w:val="0073473B"/>
    <w:pPr>
      <w:ind w:left="720"/>
      <w:contextualSpacing/>
    </w:pPr>
  </w:style>
  <w:style w:type="character" w:customStyle="1" w:styleId="Ttulo1Char">
    <w:name w:val="Título 1 Char"/>
    <w:basedOn w:val="Fontepargpadro"/>
    <w:link w:val="Ttulo1"/>
    <w:rsid w:val="008025B8"/>
    <w:rPr>
      <w:rFonts w:ascii="Arial" w:eastAsia="Arial" w:hAnsi="Arial" w:cs="Arial"/>
      <w:b/>
      <w:sz w:val="24"/>
      <w:szCs w:val="24"/>
    </w:rPr>
  </w:style>
  <w:style w:type="table" w:customStyle="1" w:styleId="SombreamentoClaro1">
    <w:name w:val="Sombreamento Claro1"/>
    <w:basedOn w:val="Tabelanormal"/>
    <w:uiPriority w:val="60"/>
    <w:rsid w:val="008025B8"/>
    <w:pPr>
      <w:widowControl/>
    </w:pPr>
    <w:rPr>
      <w:rFonts w:ascii="Calibri" w:eastAsia="Calibri" w:hAnsi="Calibri" w:cs="Times New Roman"/>
      <w:color w:val="000000" w:themeColor="text1" w:themeShade="BF"/>
      <w:lang w:val="pt-B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rmalWeb">
    <w:name w:val="Normal (Web)"/>
    <w:basedOn w:val="Normal"/>
    <w:uiPriority w:val="99"/>
    <w:unhideWhenUsed/>
    <w:rsid w:val="00972293"/>
    <w:pPr>
      <w:widowControl/>
      <w:spacing w:before="100" w:beforeAutospacing="1" w:after="100" w:afterAutospacing="1"/>
    </w:pPr>
    <w:rPr>
      <w:rFonts w:ascii="Times New Roman" w:eastAsia="Times New Roman" w:hAnsi="Times New Roman" w:cs="Times New Roman"/>
      <w:sz w:val="24"/>
      <w:szCs w:val="24"/>
      <w:lang w:val="pt-BR"/>
    </w:rPr>
  </w:style>
  <w:style w:type="character" w:styleId="Hyperlink">
    <w:name w:val="Hyperlink"/>
    <w:basedOn w:val="Fontepargpadro"/>
    <w:uiPriority w:val="99"/>
    <w:unhideWhenUsed/>
    <w:rsid w:val="00972293"/>
    <w:rPr>
      <w:color w:val="0000FF"/>
      <w:u w:val="single"/>
    </w:rPr>
  </w:style>
  <w:style w:type="paragraph" w:styleId="Cabealho">
    <w:name w:val="header"/>
    <w:basedOn w:val="Normal"/>
    <w:link w:val="CabealhoChar"/>
    <w:uiPriority w:val="99"/>
    <w:unhideWhenUsed/>
    <w:rsid w:val="00681394"/>
    <w:pPr>
      <w:tabs>
        <w:tab w:val="center" w:pos="4252"/>
        <w:tab w:val="right" w:pos="8504"/>
      </w:tabs>
    </w:pPr>
  </w:style>
  <w:style w:type="character" w:customStyle="1" w:styleId="CabealhoChar">
    <w:name w:val="Cabeçalho Char"/>
    <w:basedOn w:val="Fontepargpadro"/>
    <w:link w:val="Cabealho"/>
    <w:uiPriority w:val="99"/>
    <w:rsid w:val="00681394"/>
  </w:style>
  <w:style w:type="paragraph" w:styleId="Rodap">
    <w:name w:val="footer"/>
    <w:basedOn w:val="Normal"/>
    <w:link w:val="RodapChar"/>
    <w:uiPriority w:val="99"/>
    <w:unhideWhenUsed/>
    <w:rsid w:val="00681394"/>
    <w:pPr>
      <w:tabs>
        <w:tab w:val="center" w:pos="4252"/>
        <w:tab w:val="right" w:pos="8504"/>
      </w:tabs>
    </w:pPr>
  </w:style>
  <w:style w:type="character" w:customStyle="1" w:styleId="RodapChar">
    <w:name w:val="Rodapé Char"/>
    <w:basedOn w:val="Fontepargpadro"/>
    <w:link w:val="Rodap"/>
    <w:uiPriority w:val="99"/>
    <w:rsid w:val="00681394"/>
  </w:style>
  <w:style w:type="table" w:customStyle="1" w:styleId="affff0">
    <w:basedOn w:val="TableNormal1"/>
    <w:tblPr>
      <w:tblStyleRowBandSize w:val="1"/>
      <w:tblStyleColBandSize w:val="1"/>
      <w:tblCellMar>
        <w:top w:w="0" w:type="dxa"/>
        <w:left w:w="0" w:type="dxa"/>
        <w:bottom w:w="0" w:type="dxa"/>
        <w:right w:w="0" w:type="dxa"/>
      </w:tblCellMar>
    </w:tblPr>
  </w:style>
  <w:style w:type="table" w:customStyle="1" w:styleId="affff1">
    <w:basedOn w:val="TableNormal1"/>
    <w:tblPr>
      <w:tblStyleRowBandSize w:val="1"/>
      <w:tblStyleColBandSize w:val="1"/>
      <w:tblCellMar>
        <w:top w:w="0" w:type="dxa"/>
        <w:left w:w="0" w:type="dxa"/>
        <w:bottom w:w="0" w:type="dxa"/>
        <w:right w:w="0" w:type="dxa"/>
      </w:tblCellMar>
    </w:tblPr>
  </w:style>
  <w:style w:type="table" w:customStyle="1" w:styleId="affff2">
    <w:basedOn w:val="TableNormal1"/>
    <w:tblPr>
      <w:tblStyleRowBandSize w:val="1"/>
      <w:tblStyleColBandSize w:val="1"/>
      <w:tblCellMar>
        <w:top w:w="0" w:type="dxa"/>
        <w:left w:w="0" w:type="dxa"/>
        <w:bottom w:w="0" w:type="dxa"/>
        <w:right w:w="0" w:type="dxa"/>
      </w:tblCellMar>
    </w:tblPr>
  </w:style>
  <w:style w:type="table" w:customStyle="1" w:styleId="affff3">
    <w:basedOn w:val="TableNormal1"/>
    <w:tblPr>
      <w:tblStyleRowBandSize w:val="1"/>
      <w:tblStyleColBandSize w:val="1"/>
      <w:tblCellMar>
        <w:top w:w="0" w:type="dxa"/>
        <w:left w:w="0" w:type="dxa"/>
        <w:bottom w:w="0" w:type="dxa"/>
        <w:right w:w="0" w:type="dxa"/>
      </w:tblCellMar>
    </w:tblPr>
  </w:style>
  <w:style w:type="table" w:customStyle="1" w:styleId="affff4">
    <w:basedOn w:val="TableNormal1"/>
    <w:tblPr>
      <w:tblStyleRowBandSize w:val="1"/>
      <w:tblStyleColBandSize w:val="1"/>
      <w:tblCellMar>
        <w:top w:w="0" w:type="dxa"/>
        <w:left w:w="0" w:type="dxa"/>
        <w:bottom w:w="0" w:type="dxa"/>
        <w:right w:w="0" w:type="dxa"/>
      </w:tblCellMar>
    </w:tblPr>
  </w:style>
  <w:style w:type="table" w:customStyle="1" w:styleId="affff5">
    <w:basedOn w:val="TableNormal1"/>
    <w:tblPr>
      <w:tblStyleRowBandSize w:val="1"/>
      <w:tblStyleColBandSize w:val="1"/>
      <w:tblCellMar>
        <w:top w:w="0" w:type="dxa"/>
        <w:left w:w="0" w:type="dxa"/>
        <w:bottom w:w="0" w:type="dxa"/>
        <w:right w:w="0" w:type="dxa"/>
      </w:tblCellMar>
    </w:tblPr>
  </w:style>
  <w:style w:type="table" w:customStyle="1" w:styleId="affff6">
    <w:basedOn w:val="TableNormal1"/>
    <w:tblPr>
      <w:tblStyleRowBandSize w:val="1"/>
      <w:tblStyleColBandSize w:val="1"/>
      <w:tblCellMar>
        <w:top w:w="0" w:type="dxa"/>
        <w:left w:w="0" w:type="dxa"/>
        <w:bottom w:w="0" w:type="dxa"/>
        <w:right w:w="0" w:type="dxa"/>
      </w:tblCellMar>
    </w:tblPr>
  </w:style>
  <w:style w:type="table" w:customStyle="1" w:styleId="affff7">
    <w:basedOn w:val="TableNormal1"/>
    <w:tblPr>
      <w:tblStyleRowBandSize w:val="1"/>
      <w:tblStyleColBandSize w:val="1"/>
      <w:tblCellMar>
        <w:top w:w="0" w:type="dxa"/>
        <w:left w:w="0" w:type="dxa"/>
        <w:bottom w:w="0" w:type="dxa"/>
        <w:right w:w="0" w:type="dxa"/>
      </w:tblCellMar>
    </w:tblPr>
  </w:style>
  <w:style w:type="table" w:customStyle="1" w:styleId="affff8">
    <w:basedOn w:val="TableNormal1"/>
    <w:tblPr>
      <w:tblStyleRowBandSize w:val="1"/>
      <w:tblStyleColBandSize w:val="1"/>
      <w:tblCellMar>
        <w:top w:w="0" w:type="dxa"/>
        <w:left w:w="0" w:type="dxa"/>
        <w:bottom w:w="0" w:type="dxa"/>
        <w:right w:w="0" w:type="dxa"/>
      </w:tblCellMar>
    </w:tblPr>
  </w:style>
  <w:style w:type="table" w:customStyle="1" w:styleId="affff9">
    <w:basedOn w:val="TableNormal1"/>
    <w:tblPr>
      <w:tblStyleRowBandSize w:val="1"/>
      <w:tblStyleColBandSize w:val="1"/>
      <w:tblCellMar>
        <w:top w:w="0" w:type="dxa"/>
        <w:left w:w="0" w:type="dxa"/>
        <w:bottom w:w="0" w:type="dxa"/>
        <w:right w:w="0" w:type="dxa"/>
      </w:tblCellMar>
    </w:tblPr>
  </w:style>
  <w:style w:type="table" w:customStyle="1" w:styleId="affffa">
    <w:basedOn w:val="TableNormal1"/>
    <w:tblPr>
      <w:tblStyleRowBandSize w:val="1"/>
      <w:tblStyleColBandSize w:val="1"/>
      <w:tblCellMar>
        <w:top w:w="0" w:type="dxa"/>
        <w:left w:w="0" w:type="dxa"/>
        <w:bottom w:w="0" w:type="dxa"/>
        <w:right w:w="0" w:type="dxa"/>
      </w:tblCellMar>
    </w:tblPr>
  </w:style>
  <w:style w:type="table" w:customStyle="1" w:styleId="affffb">
    <w:basedOn w:val="TableNormal1"/>
    <w:tblPr>
      <w:tblStyleRowBandSize w:val="1"/>
      <w:tblStyleColBandSize w:val="1"/>
      <w:tblCellMar>
        <w:top w:w="0" w:type="dxa"/>
        <w:left w:w="0" w:type="dxa"/>
        <w:bottom w:w="0" w:type="dxa"/>
        <w:right w:w="0" w:type="dxa"/>
      </w:tblCellMar>
    </w:tblPr>
  </w:style>
  <w:style w:type="table" w:customStyle="1" w:styleId="affffc">
    <w:basedOn w:val="TableNormal1"/>
    <w:tblPr>
      <w:tblStyleRowBandSize w:val="1"/>
      <w:tblStyleColBandSize w:val="1"/>
      <w:tblCellMar>
        <w:top w:w="0" w:type="dxa"/>
        <w:left w:w="0" w:type="dxa"/>
        <w:bottom w:w="0" w:type="dxa"/>
        <w:right w:w="0" w:type="dxa"/>
      </w:tblCellMar>
    </w:tblPr>
  </w:style>
  <w:style w:type="table" w:customStyle="1" w:styleId="affffd">
    <w:basedOn w:val="TableNormal1"/>
    <w:tblPr>
      <w:tblStyleRowBandSize w:val="1"/>
      <w:tblStyleColBandSize w:val="1"/>
      <w:tblCellMar>
        <w:top w:w="0" w:type="dxa"/>
        <w:left w:w="0" w:type="dxa"/>
        <w:bottom w:w="0" w:type="dxa"/>
        <w:right w:w="0" w:type="dxa"/>
      </w:tblCellMar>
    </w:tblPr>
  </w:style>
  <w:style w:type="table" w:customStyle="1" w:styleId="affffe">
    <w:basedOn w:val="TableNormal1"/>
    <w:tblPr>
      <w:tblStyleRowBandSize w:val="1"/>
      <w:tblStyleColBandSize w:val="1"/>
      <w:tblCellMar>
        <w:top w:w="0" w:type="dxa"/>
        <w:left w:w="0" w:type="dxa"/>
        <w:bottom w:w="0" w:type="dxa"/>
        <w:right w:w="0" w:type="dxa"/>
      </w:tblCellMar>
    </w:tblPr>
  </w:style>
  <w:style w:type="table" w:customStyle="1" w:styleId="afffff">
    <w:basedOn w:val="TableNormal1"/>
    <w:tblPr>
      <w:tblStyleRowBandSize w:val="1"/>
      <w:tblStyleColBandSize w:val="1"/>
      <w:tblCellMar>
        <w:top w:w="0" w:type="dxa"/>
        <w:left w:w="0" w:type="dxa"/>
        <w:bottom w:w="0" w:type="dxa"/>
        <w:right w:w="0" w:type="dxa"/>
      </w:tblCellMar>
    </w:tblPr>
  </w:style>
  <w:style w:type="table" w:customStyle="1" w:styleId="afffff0">
    <w:basedOn w:val="TableNormal1"/>
    <w:tblPr>
      <w:tblStyleRowBandSize w:val="1"/>
      <w:tblStyleColBandSize w:val="1"/>
      <w:tblCellMar>
        <w:top w:w="0" w:type="dxa"/>
        <w:left w:w="0" w:type="dxa"/>
        <w:bottom w:w="0" w:type="dxa"/>
        <w:right w:w="0" w:type="dxa"/>
      </w:tblCellMar>
    </w:tblPr>
  </w:style>
  <w:style w:type="table" w:customStyle="1" w:styleId="afffff1">
    <w:basedOn w:val="TableNormal1"/>
    <w:tblPr>
      <w:tblStyleRowBandSize w:val="1"/>
      <w:tblStyleColBandSize w:val="1"/>
      <w:tblCellMar>
        <w:top w:w="0" w:type="dxa"/>
        <w:left w:w="0" w:type="dxa"/>
        <w:bottom w:w="0" w:type="dxa"/>
        <w:right w:w="0" w:type="dxa"/>
      </w:tblCellMar>
    </w:tblPr>
  </w:style>
  <w:style w:type="table" w:customStyle="1" w:styleId="afffff2">
    <w:basedOn w:val="TableNormal1"/>
    <w:tblPr>
      <w:tblStyleRowBandSize w:val="1"/>
      <w:tblStyleColBandSize w:val="1"/>
      <w:tblCellMar>
        <w:top w:w="0" w:type="dxa"/>
        <w:left w:w="0" w:type="dxa"/>
        <w:bottom w:w="0" w:type="dxa"/>
        <w:right w:w="0" w:type="dxa"/>
      </w:tblCellMar>
    </w:tblPr>
  </w:style>
  <w:style w:type="table" w:customStyle="1" w:styleId="afffff3">
    <w:basedOn w:val="TableNormal1"/>
    <w:tblPr>
      <w:tblStyleRowBandSize w:val="1"/>
      <w:tblStyleColBandSize w:val="1"/>
      <w:tblCellMar>
        <w:top w:w="0" w:type="dxa"/>
        <w:left w:w="0" w:type="dxa"/>
        <w:bottom w:w="0" w:type="dxa"/>
        <w:right w:w="0" w:type="dxa"/>
      </w:tblCellMar>
    </w:tblPr>
  </w:style>
  <w:style w:type="table" w:customStyle="1" w:styleId="afffff4">
    <w:basedOn w:val="TableNormal1"/>
    <w:tblPr>
      <w:tblStyleRowBandSize w:val="1"/>
      <w:tblStyleColBandSize w:val="1"/>
      <w:tblCellMar>
        <w:top w:w="0" w:type="dxa"/>
        <w:left w:w="0" w:type="dxa"/>
        <w:bottom w:w="0" w:type="dxa"/>
        <w:right w:w="0" w:type="dxa"/>
      </w:tblCellMar>
    </w:tblPr>
  </w:style>
  <w:style w:type="table" w:customStyle="1" w:styleId="afffff5">
    <w:basedOn w:val="TableNormal1"/>
    <w:tblPr>
      <w:tblStyleRowBandSize w:val="1"/>
      <w:tblStyleColBandSize w:val="1"/>
      <w:tblCellMar>
        <w:top w:w="0" w:type="dxa"/>
        <w:left w:w="0" w:type="dxa"/>
        <w:bottom w:w="0" w:type="dxa"/>
        <w:right w:w="0" w:type="dxa"/>
      </w:tblCellMar>
    </w:tblPr>
  </w:style>
  <w:style w:type="table" w:customStyle="1" w:styleId="afffff6">
    <w:basedOn w:val="TableNormal1"/>
    <w:tblPr>
      <w:tblStyleRowBandSize w:val="1"/>
      <w:tblStyleColBandSize w:val="1"/>
      <w:tblCellMar>
        <w:top w:w="0" w:type="dxa"/>
        <w:left w:w="0" w:type="dxa"/>
        <w:bottom w:w="0" w:type="dxa"/>
        <w:right w:w="0" w:type="dxa"/>
      </w:tblCellMar>
    </w:tblPr>
  </w:style>
  <w:style w:type="table" w:customStyle="1" w:styleId="afffff7">
    <w:basedOn w:val="TableNormal1"/>
    <w:tblPr>
      <w:tblStyleRowBandSize w:val="1"/>
      <w:tblStyleColBandSize w:val="1"/>
      <w:tblCellMar>
        <w:top w:w="0" w:type="dxa"/>
        <w:left w:w="0" w:type="dxa"/>
        <w:bottom w:w="0" w:type="dxa"/>
        <w:right w:w="0" w:type="dxa"/>
      </w:tblCellMar>
    </w:tblPr>
  </w:style>
  <w:style w:type="table" w:customStyle="1" w:styleId="afffff8">
    <w:basedOn w:val="TableNormal1"/>
    <w:tblPr>
      <w:tblStyleRowBandSize w:val="1"/>
      <w:tblStyleColBandSize w:val="1"/>
      <w:tblCellMar>
        <w:top w:w="0" w:type="dxa"/>
        <w:left w:w="0" w:type="dxa"/>
        <w:bottom w:w="0" w:type="dxa"/>
        <w:right w:w="0" w:type="dxa"/>
      </w:tblCellMar>
    </w:tblPr>
  </w:style>
  <w:style w:type="table" w:customStyle="1" w:styleId="afffff9">
    <w:basedOn w:val="TableNormal1"/>
    <w:tblPr>
      <w:tblStyleRowBandSize w:val="1"/>
      <w:tblStyleColBandSize w:val="1"/>
      <w:tblCellMar>
        <w:top w:w="0" w:type="dxa"/>
        <w:left w:w="0" w:type="dxa"/>
        <w:bottom w:w="0" w:type="dxa"/>
        <w:right w:w="0" w:type="dxa"/>
      </w:tblCellMar>
    </w:tblPr>
  </w:style>
  <w:style w:type="table" w:customStyle="1" w:styleId="afffffa">
    <w:basedOn w:val="TableNormal1"/>
    <w:tblPr>
      <w:tblStyleRowBandSize w:val="1"/>
      <w:tblStyleColBandSize w:val="1"/>
      <w:tblCellMar>
        <w:top w:w="0" w:type="dxa"/>
        <w:left w:w="0" w:type="dxa"/>
        <w:bottom w:w="0" w:type="dxa"/>
        <w:right w:w="0" w:type="dxa"/>
      </w:tblCellMar>
    </w:tblPr>
  </w:style>
  <w:style w:type="table" w:customStyle="1" w:styleId="afffffb">
    <w:basedOn w:val="TableNormal1"/>
    <w:tblPr>
      <w:tblStyleRowBandSize w:val="1"/>
      <w:tblStyleColBandSize w:val="1"/>
      <w:tblCellMar>
        <w:top w:w="0" w:type="dxa"/>
        <w:left w:w="0" w:type="dxa"/>
        <w:bottom w:w="0" w:type="dxa"/>
        <w:right w:w="0" w:type="dxa"/>
      </w:tblCellMar>
    </w:tblPr>
  </w:style>
  <w:style w:type="table" w:customStyle="1" w:styleId="afffffc">
    <w:basedOn w:val="TableNormal1"/>
    <w:tblPr>
      <w:tblStyleRowBandSize w:val="1"/>
      <w:tblStyleColBandSize w:val="1"/>
      <w:tblCellMar>
        <w:top w:w="0" w:type="dxa"/>
        <w:left w:w="0" w:type="dxa"/>
        <w:bottom w:w="0" w:type="dxa"/>
        <w:right w:w="0" w:type="dxa"/>
      </w:tblCellMar>
    </w:tblPr>
  </w:style>
  <w:style w:type="table" w:customStyle="1" w:styleId="afffffd">
    <w:basedOn w:val="TableNormal1"/>
    <w:tblPr>
      <w:tblStyleRowBandSize w:val="1"/>
      <w:tblStyleColBandSize w:val="1"/>
      <w:tblCellMar>
        <w:top w:w="0" w:type="dxa"/>
        <w:left w:w="0" w:type="dxa"/>
        <w:bottom w:w="0" w:type="dxa"/>
        <w:right w:w="0" w:type="dxa"/>
      </w:tblCellMar>
    </w:tblPr>
  </w:style>
  <w:style w:type="table" w:customStyle="1" w:styleId="afffffe">
    <w:basedOn w:val="TableNormal1"/>
    <w:tblPr>
      <w:tblStyleRowBandSize w:val="1"/>
      <w:tblStyleColBandSize w:val="1"/>
      <w:tblCellMar>
        <w:top w:w="0" w:type="dxa"/>
        <w:left w:w="0" w:type="dxa"/>
        <w:bottom w:w="0" w:type="dxa"/>
        <w:right w:w="0" w:type="dxa"/>
      </w:tblCellMar>
    </w:tblPr>
  </w:style>
  <w:style w:type="table" w:customStyle="1" w:styleId="affffff">
    <w:basedOn w:val="TableNormal1"/>
    <w:tblPr>
      <w:tblStyleRowBandSize w:val="1"/>
      <w:tblStyleColBandSize w:val="1"/>
      <w:tblCellMar>
        <w:top w:w="0" w:type="dxa"/>
        <w:left w:w="0" w:type="dxa"/>
        <w:bottom w:w="0" w:type="dxa"/>
        <w:right w:w="0" w:type="dxa"/>
      </w:tblCellMar>
    </w:tblPr>
  </w:style>
  <w:style w:type="table" w:customStyle="1" w:styleId="affffff0">
    <w:basedOn w:val="TableNormal1"/>
    <w:tblPr>
      <w:tblStyleRowBandSize w:val="1"/>
      <w:tblStyleColBandSize w:val="1"/>
      <w:tblCellMar>
        <w:top w:w="0" w:type="dxa"/>
        <w:left w:w="0" w:type="dxa"/>
        <w:bottom w:w="0" w:type="dxa"/>
        <w:right w:w="0" w:type="dxa"/>
      </w:tblCellMar>
    </w:tblPr>
  </w:style>
  <w:style w:type="table" w:customStyle="1" w:styleId="affffff1">
    <w:basedOn w:val="TableNormal1"/>
    <w:tblPr>
      <w:tblStyleRowBandSize w:val="1"/>
      <w:tblStyleColBandSize w:val="1"/>
      <w:tblCellMar>
        <w:top w:w="0" w:type="dxa"/>
        <w:left w:w="0" w:type="dxa"/>
        <w:bottom w:w="0" w:type="dxa"/>
        <w:right w:w="0" w:type="dxa"/>
      </w:tblCellMar>
    </w:tblPr>
  </w:style>
  <w:style w:type="table" w:customStyle="1" w:styleId="affffff2">
    <w:basedOn w:val="TableNormal1"/>
    <w:tblPr>
      <w:tblStyleRowBandSize w:val="1"/>
      <w:tblStyleColBandSize w:val="1"/>
      <w:tblCellMar>
        <w:top w:w="0" w:type="dxa"/>
        <w:left w:w="0" w:type="dxa"/>
        <w:bottom w:w="0" w:type="dxa"/>
        <w:right w:w="0" w:type="dxa"/>
      </w:tblCellMar>
    </w:tblPr>
  </w:style>
  <w:style w:type="table" w:customStyle="1" w:styleId="affffff3">
    <w:basedOn w:val="TableNormal1"/>
    <w:tblPr>
      <w:tblStyleRowBandSize w:val="1"/>
      <w:tblStyleColBandSize w:val="1"/>
      <w:tblCellMar>
        <w:top w:w="0" w:type="dxa"/>
        <w:left w:w="0" w:type="dxa"/>
        <w:bottom w:w="0" w:type="dxa"/>
        <w:right w:w="0" w:type="dxa"/>
      </w:tblCellMar>
    </w:tblPr>
  </w:style>
  <w:style w:type="table" w:customStyle="1" w:styleId="affffff4">
    <w:basedOn w:val="TableNormal1"/>
    <w:tblPr>
      <w:tblStyleRowBandSize w:val="1"/>
      <w:tblStyleColBandSize w:val="1"/>
      <w:tblCellMar>
        <w:top w:w="0" w:type="dxa"/>
        <w:left w:w="0" w:type="dxa"/>
        <w:bottom w:w="0" w:type="dxa"/>
        <w:right w:w="0" w:type="dxa"/>
      </w:tblCellMar>
    </w:tblPr>
  </w:style>
  <w:style w:type="table" w:customStyle="1" w:styleId="affffff5">
    <w:basedOn w:val="TableNormal1"/>
    <w:tblPr>
      <w:tblStyleRowBandSize w:val="1"/>
      <w:tblStyleColBandSize w:val="1"/>
      <w:tblCellMar>
        <w:top w:w="0" w:type="dxa"/>
        <w:left w:w="0" w:type="dxa"/>
        <w:bottom w:w="0" w:type="dxa"/>
        <w:right w:w="0" w:type="dxa"/>
      </w:tblCellMar>
    </w:tblPr>
  </w:style>
  <w:style w:type="table" w:customStyle="1" w:styleId="affffff6">
    <w:basedOn w:val="TableNormal1"/>
    <w:tblPr>
      <w:tblStyleRowBandSize w:val="1"/>
      <w:tblStyleColBandSize w:val="1"/>
      <w:tblCellMar>
        <w:top w:w="0" w:type="dxa"/>
        <w:left w:w="0" w:type="dxa"/>
        <w:bottom w:w="0" w:type="dxa"/>
        <w:right w:w="0" w:type="dxa"/>
      </w:tblCellMar>
    </w:tblPr>
  </w:style>
  <w:style w:type="table" w:customStyle="1" w:styleId="affffff7">
    <w:basedOn w:val="TableNormal1"/>
    <w:tblPr>
      <w:tblStyleRowBandSize w:val="1"/>
      <w:tblStyleColBandSize w:val="1"/>
      <w:tblCellMar>
        <w:top w:w="0" w:type="dxa"/>
        <w:left w:w="0" w:type="dxa"/>
        <w:bottom w:w="0" w:type="dxa"/>
        <w:right w:w="0" w:type="dxa"/>
      </w:tblCellMar>
    </w:tblPr>
  </w:style>
  <w:style w:type="table" w:customStyle="1" w:styleId="affffff8">
    <w:basedOn w:val="TableNormal1"/>
    <w:tblPr>
      <w:tblStyleRowBandSize w:val="1"/>
      <w:tblStyleColBandSize w:val="1"/>
      <w:tblCellMar>
        <w:top w:w="0" w:type="dxa"/>
        <w:left w:w="0" w:type="dxa"/>
        <w:bottom w:w="0" w:type="dxa"/>
        <w:right w:w="0" w:type="dxa"/>
      </w:tblCellMar>
    </w:tblPr>
  </w:style>
  <w:style w:type="table" w:customStyle="1" w:styleId="affffff9">
    <w:basedOn w:val="TableNormal1"/>
    <w:tblPr>
      <w:tblStyleRowBandSize w:val="1"/>
      <w:tblStyleColBandSize w:val="1"/>
      <w:tblCellMar>
        <w:top w:w="0" w:type="dxa"/>
        <w:left w:w="0" w:type="dxa"/>
        <w:bottom w:w="0" w:type="dxa"/>
        <w:right w:w="0" w:type="dxa"/>
      </w:tblCellMar>
    </w:tblPr>
  </w:style>
  <w:style w:type="table" w:customStyle="1" w:styleId="affffffa">
    <w:basedOn w:val="TableNormal1"/>
    <w:tblPr>
      <w:tblStyleRowBandSize w:val="1"/>
      <w:tblStyleColBandSize w:val="1"/>
      <w:tblCellMar>
        <w:top w:w="0" w:type="dxa"/>
        <w:left w:w="70" w:type="dxa"/>
        <w:bottom w:w="0" w:type="dxa"/>
        <w:right w:w="70" w:type="dxa"/>
      </w:tblCellMar>
    </w:tblPr>
  </w:style>
  <w:style w:type="table" w:customStyle="1" w:styleId="affffffb">
    <w:basedOn w:val="TableNormal1"/>
    <w:pPr>
      <w:widowControl/>
    </w:pPr>
    <w:rPr>
      <w:rFonts w:ascii="Calibri" w:eastAsia="Calibri" w:hAnsi="Calibri" w:cs="Calibri"/>
      <w:color w:val="000000"/>
    </w:rPr>
    <w:tblPr>
      <w:tblStyleRowBandSize w:val="1"/>
      <w:tblStyleColBandSize w:val="1"/>
      <w:tblCellMar>
        <w:top w:w="0" w:type="dxa"/>
        <w:left w:w="108" w:type="dxa"/>
        <w:bottom w:w="0" w:type="dxa"/>
        <w:right w:w="108" w:type="dxa"/>
      </w:tblCellMar>
    </w:tblPr>
    <w:tblStylePr w:type="firstRow">
      <w:pPr>
        <w:spacing w:before="0" w:after="0" w:line="240" w:lineRule="auto"/>
      </w:pPr>
      <w:rPr>
        <w:b/>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rPr>
      <w:tblPr/>
      <w:tcPr>
        <w:tcBorders>
          <w:top w:val="single" w:sz="8" w:space="0" w:color="000000"/>
          <w:left w:val="nil"/>
          <w:bottom w:val="single" w:sz="8" w:space="0" w:color="000000"/>
          <w:right w:val="nil"/>
          <w:insideH w:val="nil"/>
          <w:insideV w:val="nil"/>
        </w:tcBorders>
      </w:tcPr>
    </w:tblStylePr>
    <w:tblStylePr w:type="firstCol">
      <w:rPr>
        <w:b/>
      </w:rPr>
    </w:tblStylePr>
    <w:tblStylePr w:type="lastCol">
      <w:rPr>
        <w:b/>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affffffc">
    <w:basedOn w:val="TableNormal1"/>
    <w:tblPr>
      <w:tblStyleRowBandSize w:val="1"/>
      <w:tblStyleColBandSize w:val="1"/>
      <w:tblCellMar>
        <w:top w:w="0" w:type="dxa"/>
        <w:left w:w="0" w:type="dxa"/>
        <w:bottom w:w="0" w:type="dxa"/>
        <w:right w:w="0" w:type="dxa"/>
      </w:tblCellMar>
    </w:tblPr>
  </w:style>
  <w:style w:type="table" w:customStyle="1" w:styleId="affffffd">
    <w:basedOn w:val="TableNormal1"/>
    <w:tblPr>
      <w:tblStyleRowBandSize w:val="1"/>
      <w:tblStyleColBandSize w:val="1"/>
      <w:tblCellMar>
        <w:top w:w="0" w:type="dxa"/>
        <w:left w:w="0" w:type="dxa"/>
        <w:bottom w:w="0" w:type="dxa"/>
        <w:right w:w="0" w:type="dxa"/>
      </w:tblCellMar>
    </w:tblPr>
  </w:style>
  <w:style w:type="table" w:customStyle="1" w:styleId="affffffe">
    <w:basedOn w:val="TableNormal1"/>
    <w:tblPr>
      <w:tblStyleRowBandSize w:val="1"/>
      <w:tblStyleColBandSize w:val="1"/>
      <w:tblCellMar>
        <w:top w:w="0" w:type="dxa"/>
        <w:left w:w="0" w:type="dxa"/>
        <w:bottom w:w="0" w:type="dxa"/>
        <w:right w:w="0" w:type="dxa"/>
      </w:tblCellMar>
    </w:tblPr>
  </w:style>
  <w:style w:type="table" w:customStyle="1" w:styleId="afffffff">
    <w:basedOn w:val="TableNormal1"/>
    <w:tblPr>
      <w:tblStyleRowBandSize w:val="1"/>
      <w:tblStyleColBandSize w:val="1"/>
      <w:tblCellMar>
        <w:top w:w="0" w:type="dxa"/>
        <w:left w:w="0" w:type="dxa"/>
        <w:bottom w:w="0" w:type="dxa"/>
        <w:right w:w="0" w:type="dxa"/>
      </w:tblCellMar>
    </w:tblPr>
  </w:style>
  <w:style w:type="table" w:customStyle="1" w:styleId="afffffff0">
    <w:basedOn w:val="TableNormal1"/>
    <w:tblPr>
      <w:tblStyleRowBandSize w:val="1"/>
      <w:tblStyleColBandSize w:val="1"/>
      <w:tblCellMar>
        <w:top w:w="0" w:type="dxa"/>
        <w:left w:w="0" w:type="dxa"/>
        <w:bottom w:w="0" w:type="dxa"/>
        <w:right w:w="0" w:type="dxa"/>
      </w:tblCellMar>
    </w:tblPr>
  </w:style>
  <w:style w:type="table" w:customStyle="1" w:styleId="afffffff1">
    <w:basedOn w:val="TableNormal1"/>
    <w:tblPr>
      <w:tblStyleRowBandSize w:val="1"/>
      <w:tblStyleColBandSize w:val="1"/>
      <w:tblCellMar>
        <w:top w:w="0" w:type="dxa"/>
        <w:left w:w="0" w:type="dxa"/>
        <w:bottom w:w="0" w:type="dxa"/>
        <w:right w:w="0" w:type="dxa"/>
      </w:tblCellMar>
    </w:tblPr>
  </w:style>
  <w:style w:type="table" w:customStyle="1" w:styleId="afffffff2">
    <w:basedOn w:val="TableNormal1"/>
    <w:tblPr>
      <w:tblStyleRowBandSize w:val="1"/>
      <w:tblStyleColBandSize w:val="1"/>
      <w:tblCellMar>
        <w:top w:w="0" w:type="dxa"/>
        <w:left w:w="0" w:type="dxa"/>
        <w:bottom w:w="0" w:type="dxa"/>
        <w:right w:w="0" w:type="dxa"/>
      </w:tblCellMar>
    </w:tblPr>
  </w:style>
  <w:style w:type="table" w:customStyle="1" w:styleId="afffffff3">
    <w:basedOn w:val="TableNormal1"/>
    <w:tblPr>
      <w:tblStyleRowBandSize w:val="1"/>
      <w:tblStyleColBandSize w:val="1"/>
      <w:tblCellMar>
        <w:top w:w="0" w:type="dxa"/>
        <w:left w:w="0" w:type="dxa"/>
        <w:bottom w:w="0" w:type="dxa"/>
        <w:right w:w="0" w:type="dxa"/>
      </w:tblCellMar>
    </w:tblPr>
  </w:style>
  <w:style w:type="table" w:customStyle="1" w:styleId="afffffff4">
    <w:basedOn w:val="TableNormal1"/>
    <w:tblPr>
      <w:tblStyleRowBandSize w:val="1"/>
      <w:tblStyleColBandSize w:val="1"/>
      <w:tblCellMar>
        <w:top w:w="0" w:type="dxa"/>
        <w:left w:w="0" w:type="dxa"/>
        <w:bottom w:w="0" w:type="dxa"/>
        <w:right w:w="0" w:type="dxa"/>
      </w:tblCellMar>
    </w:tblPr>
  </w:style>
  <w:style w:type="table" w:customStyle="1" w:styleId="afffffff5">
    <w:basedOn w:val="TableNormal1"/>
    <w:tblPr>
      <w:tblStyleRowBandSize w:val="1"/>
      <w:tblStyleColBandSize w:val="1"/>
      <w:tblCellMar>
        <w:top w:w="0" w:type="dxa"/>
        <w:left w:w="0" w:type="dxa"/>
        <w:bottom w:w="0" w:type="dxa"/>
        <w:right w:w="0" w:type="dxa"/>
      </w:tblCellMar>
    </w:tblPr>
  </w:style>
  <w:style w:type="table" w:customStyle="1" w:styleId="afffffff6">
    <w:basedOn w:val="TableNormal1"/>
    <w:tblPr>
      <w:tblStyleRowBandSize w:val="1"/>
      <w:tblStyleColBandSize w:val="1"/>
      <w:tblCellMar>
        <w:top w:w="0" w:type="dxa"/>
        <w:left w:w="0" w:type="dxa"/>
        <w:bottom w:w="0" w:type="dxa"/>
        <w:right w:w="0" w:type="dxa"/>
      </w:tblCellMar>
    </w:tblPr>
  </w:style>
  <w:style w:type="table" w:customStyle="1" w:styleId="afffffff7">
    <w:basedOn w:val="TableNormal1"/>
    <w:tblPr>
      <w:tblStyleRowBandSize w:val="1"/>
      <w:tblStyleColBandSize w:val="1"/>
      <w:tblCellMar>
        <w:top w:w="0" w:type="dxa"/>
        <w:left w:w="0" w:type="dxa"/>
        <w:bottom w:w="0" w:type="dxa"/>
        <w:right w:w="0" w:type="dxa"/>
      </w:tblCellMar>
    </w:tblPr>
  </w:style>
  <w:style w:type="table" w:customStyle="1" w:styleId="afffffff8">
    <w:basedOn w:val="TableNormal1"/>
    <w:tblPr>
      <w:tblStyleRowBandSize w:val="1"/>
      <w:tblStyleColBandSize w:val="1"/>
      <w:tblCellMar>
        <w:top w:w="0" w:type="dxa"/>
        <w:left w:w="0" w:type="dxa"/>
        <w:bottom w:w="0" w:type="dxa"/>
        <w:right w:w="0" w:type="dxa"/>
      </w:tblCellMar>
    </w:tblPr>
  </w:style>
  <w:style w:type="table" w:customStyle="1" w:styleId="afffffff9">
    <w:basedOn w:val="TableNormal1"/>
    <w:tblPr>
      <w:tblStyleRowBandSize w:val="1"/>
      <w:tblStyleColBandSize w:val="1"/>
      <w:tblCellMar>
        <w:top w:w="0" w:type="dxa"/>
        <w:left w:w="0" w:type="dxa"/>
        <w:bottom w:w="0" w:type="dxa"/>
        <w:right w:w="0" w:type="dxa"/>
      </w:tblCellMar>
    </w:tblPr>
  </w:style>
  <w:style w:type="table" w:customStyle="1" w:styleId="afffffffa">
    <w:basedOn w:val="TableNormal1"/>
    <w:tblPr>
      <w:tblStyleRowBandSize w:val="1"/>
      <w:tblStyleColBandSize w:val="1"/>
      <w:tblCellMar>
        <w:top w:w="0" w:type="dxa"/>
        <w:left w:w="0" w:type="dxa"/>
        <w:bottom w:w="0" w:type="dxa"/>
        <w:right w:w="0" w:type="dxa"/>
      </w:tblCellMar>
    </w:tblPr>
  </w:style>
  <w:style w:type="table" w:customStyle="1" w:styleId="afffffffb">
    <w:basedOn w:val="TableNormal1"/>
    <w:tblPr>
      <w:tblStyleRowBandSize w:val="1"/>
      <w:tblStyleColBandSize w:val="1"/>
      <w:tblCellMar>
        <w:top w:w="0" w:type="dxa"/>
        <w:left w:w="0" w:type="dxa"/>
        <w:bottom w:w="0" w:type="dxa"/>
        <w:right w:w="0" w:type="dxa"/>
      </w:tblCellMar>
    </w:tblPr>
  </w:style>
  <w:style w:type="table" w:customStyle="1" w:styleId="afffffffc">
    <w:basedOn w:val="TableNormal1"/>
    <w:tblPr>
      <w:tblStyleRowBandSize w:val="1"/>
      <w:tblStyleColBandSize w:val="1"/>
      <w:tblCellMar>
        <w:top w:w="0" w:type="dxa"/>
        <w:left w:w="0" w:type="dxa"/>
        <w:bottom w:w="0" w:type="dxa"/>
        <w:right w:w="0" w:type="dxa"/>
      </w:tblCellMar>
    </w:tblPr>
  </w:style>
  <w:style w:type="table" w:customStyle="1" w:styleId="afffffffd">
    <w:basedOn w:val="TableNormal1"/>
    <w:tblPr>
      <w:tblStyleRowBandSize w:val="1"/>
      <w:tblStyleColBandSize w:val="1"/>
      <w:tblCellMar>
        <w:top w:w="0" w:type="dxa"/>
        <w:left w:w="0" w:type="dxa"/>
        <w:bottom w:w="0" w:type="dxa"/>
        <w:right w:w="0" w:type="dxa"/>
      </w:tblCellMar>
    </w:tblPr>
  </w:style>
  <w:style w:type="table" w:customStyle="1" w:styleId="afffffffe">
    <w:basedOn w:val="TableNormal1"/>
    <w:tblPr>
      <w:tblStyleRowBandSize w:val="1"/>
      <w:tblStyleColBandSize w:val="1"/>
      <w:tblCellMar>
        <w:top w:w="0" w:type="dxa"/>
        <w:left w:w="0" w:type="dxa"/>
        <w:bottom w:w="0" w:type="dxa"/>
        <w:right w:w="0" w:type="dxa"/>
      </w:tblCellMar>
    </w:tblPr>
  </w:style>
  <w:style w:type="table" w:customStyle="1" w:styleId="affffffff">
    <w:basedOn w:val="TableNormal1"/>
    <w:tblPr>
      <w:tblStyleRowBandSize w:val="1"/>
      <w:tblStyleColBandSize w:val="1"/>
      <w:tblCellMar>
        <w:top w:w="0" w:type="dxa"/>
        <w:left w:w="0" w:type="dxa"/>
        <w:bottom w:w="0" w:type="dxa"/>
        <w:right w:w="0" w:type="dxa"/>
      </w:tblCellMar>
    </w:tblPr>
  </w:style>
  <w:style w:type="table" w:customStyle="1" w:styleId="affffffff0">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1">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2">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3">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4">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5">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6">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7">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8">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9">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a">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b">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c">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d">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e">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0">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1">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2">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3">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4">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5">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6">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7">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8">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9">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a">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b">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c">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d">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e">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0">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1">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2">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3">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4">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5">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6">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7">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8">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9">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a">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b">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tblStylePr w:type="firstRow">
      <w:pPr>
        <w:spacing w:before="0" w:after="0" w:line="240" w:lineRule="auto"/>
      </w:pPr>
      <w:rPr>
        <w:b/>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rPr>
      <w:tblPr/>
      <w:tcPr>
        <w:tcBorders>
          <w:top w:val="single" w:sz="8" w:space="0" w:color="000000"/>
          <w:left w:val="nil"/>
          <w:bottom w:val="single" w:sz="8" w:space="0" w:color="000000"/>
          <w:right w:val="nil"/>
          <w:insideH w:val="nil"/>
          <w:insideV w:val="nil"/>
        </w:tcBorders>
      </w:tcPr>
    </w:tblStylePr>
    <w:tblStylePr w:type="firstCol">
      <w:rPr>
        <w:b/>
      </w:rPr>
    </w:tblStylePr>
    <w:tblStylePr w:type="lastCol">
      <w:rPr>
        <w:b/>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affffffffffc">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d">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e">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0">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1">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2">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3">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4">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5">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6">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7">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8">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9">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a">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b">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c">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d">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e">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f">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ahoma" w:hAnsi="Tahoma" w:cs="Tahoma"/>
        <w:sz w:val="22"/>
        <w:szCs w:val="22"/>
        <w:lang w:val="pt-PT"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link w:val="Ttulo1Char"/>
    <w:pPr>
      <w:ind w:left="1418"/>
      <w:outlineLvl w:val="0"/>
    </w:pPr>
    <w:rPr>
      <w:rFonts w:ascii="Arial" w:eastAsia="Arial" w:hAnsi="Arial" w:cs="Arial"/>
      <w:b/>
      <w:sz w:val="24"/>
      <w:szCs w:val="24"/>
    </w:rPr>
  </w:style>
  <w:style w:type="paragraph" w:styleId="Ttulo2">
    <w:name w:val="heading 2"/>
    <w:basedOn w:val="Normal"/>
    <w:next w:val="Normal"/>
    <w:pPr>
      <w:keepNext/>
      <w:keepLines/>
      <w:pBdr>
        <w:top w:val="nil"/>
        <w:left w:val="nil"/>
        <w:bottom w:val="nil"/>
        <w:right w:val="nil"/>
        <w:between w:val="nil"/>
      </w:pBdr>
      <w:spacing w:before="360" w:after="80"/>
      <w:outlineLvl w:val="1"/>
    </w:pPr>
    <w:rPr>
      <w:b/>
      <w:color w:val="000000"/>
      <w:sz w:val="36"/>
      <w:szCs w:val="36"/>
    </w:rPr>
  </w:style>
  <w:style w:type="paragraph" w:styleId="Ttulo3">
    <w:name w:val="heading 3"/>
    <w:basedOn w:val="Normal"/>
    <w:next w:val="Normal"/>
    <w:pPr>
      <w:keepNext/>
      <w:keepLines/>
      <w:pBdr>
        <w:top w:val="nil"/>
        <w:left w:val="nil"/>
        <w:bottom w:val="nil"/>
        <w:right w:val="nil"/>
        <w:between w:val="nil"/>
      </w:pBdr>
      <w:spacing w:before="280" w:after="80"/>
      <w:outlineLvl w:val="2"/>
    </w:pPr>
    <w:rPr>
      <w:b/>
      <w:color w:val="000000"/>
      <w:sz w:val="28"/>
      <w:szCs w:val="28"/>
    </w:rPr>
  </w:style>
  <w:style w:type="paragraph" w:styleId="Ttulo4">
    <w:name w:val="heading 4"/>
    <w:basedOn w:val="Normal"/>
    <w:next w:val="Normal"/>
    <w:pPr>
      <w:keepNext/>
      <w:keepLines/>
      <w:pBdr>
        <w:top w:val="nil"/>
        <w:left w:val="nil"/>
        <w:bottom w:val="nil"/>
        <w:right w:val="nil"/>
        <w:between w:val="nil"/>
      </w:pBdr>
      <w:spacing w:before="240" w:after="40"/>
      <w:outlineLvl w:val="3"/>
    </w:pPr>
    <w:rPr>
      <w:b/>
      <w:color w:val="000000"/>
      <w:sz w:val="24"/>
      <w:szCs w:val="24"/>
    </w:rPr>
  </w:style>
  <w:style w:type="paragraph" w:styleId="Ttulo5">
    <w:name w:val="heading 5"/>
    <w:basedOn w:val="Normal"/>
    <w:next w:val="Normal"/>
    <w:pPr>
      <w:keepNext/>
      <w:keepLines/>
      <w:pBdr>
        <w:top w:val="nil"/>
        <w:left w:val="nil"/>
        <w:bottom w:val="nil"/>
        <w:right w:val="nil"/>
        <w:between w:val="nil"/>
      </w:pBdr>
      <w:spacing w:before="220" w:after="40"/>
      <w:outlineLvl w:val="4"/>
    </w:pPr>
    <w:rPr>
      <w:b/>
      <w:color w:val="000000"/>
    </w:rPr>
  </w:style>
  <w:style w:type="paragraph" w:styleId="Ttulo6">
    <w:name w:val="heading 6"/>
    <w:basedOn w:val="Normal"/>
    <w:next w:val="Normal"/>
    <w:pPr>
      <w:keepNext/>
      <w:keepLines/>
      <w:pBdr>
        <w:top w:val="nil"/>
        <w:left w:val="nil"/>
        <w:bottom w:val="nil"/>
        <w:right w:val="nil"/>
        <w:between w:val="nil"/>
      </w:pBdr>
      <w:spacing w:before="200" w:after="40"/>
      <w:outlineLvl w:val="5"/>
    </w:pPr>
    <w:rPr>
      <w:b/>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spacing w:before="86"/>
      <w:ind w:left="90" w:right="9346"/>
      <w:jc w:val="center"/>
    </w:pPr>
    <w:rPr>
      <w:rFonts w:ascii="Arial" w:eastAsia="Arial" w:hAnsi="Arial" w:cs="Arial"/>
      <w:b/>
      <w:sz w:val="42"/>
      <w:szCs w:val="4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0" w:type="dxa"/>
        <w:left w:w="0" w:type="dxa"/>
        <w:bottom w:w="0" w:type="dxa"/>
        <w:right w:w="0" w:type="dxa"/>
      </w:tblCellMar>
    </w:tblPr>
  </w:style>
  <w:style w:type="table" w:customStyle="1" w:styleId="a0">
    <w:basedOn w:val="TableNormal1"/>
    <w:tblPr>
      <w:tblStyleRowBandSize w:val="1"/>
      <w:tblStyleColBandSize w:val="1"/>
      <w:tblCellMar>
        <w:top w:w="0" w:type="dxa"/>
        <w:left w:w="0" w:type="dxa"/>
        <w:bottom w:w="0" w:type="dxa"/>
        <w:right w:w="0" w:type="dxa"/>
      </w:tblCellMar>
    </w:tblPr>
  </w:style>
  <w:style w:type="table" w:customStyle="1" w:styleId="a1">
    <w:basedOn w:val="TableNormal1"/>
    <w:tblPr>
      <w:tblStyleRowBandSize w:val="1"/>
      <w:tblStyleColBandSize w:val="1"/>
      <w:tblCellMar>
        <w:top w:w="0" w:type="dxa"/>
        <w:left w:w="0" w:type="dxa"/>
        <w:bottom w:w="0" w:type="dxa"/>
        <w:right w:w="0" w:type="dxa"/>
      </w:tblCellMar>
    </w:tblPr>
  </w:style>
  <w:style w:type="table" w:customStyle="1" w:styleId="a2">
    <w:basedOn w:val="TableNormal1"/>
    <w:tblPr>
      <w:tblStyleRowBandSize w:val="1"/>
      <w:tblStyleColBandSize w:val="1"/>
      <w:tblCellMar>
        <w:top w:w="0" w:type="dxa"/>
        <w:left w:w="0" w:type="dxa"/>
        <w:bottom w:w="0" w:type="dxa"/>
        <w:right w:w="0" w:type="dxa"/>
      </w:tblCellMar>
    </w:tblPr>
  </w:style>
  <w:style w:type="table" w:customStyle="1" w:styleId="a3">
    <w:basedOn w:val="TableNormal1"/>
    <w:tblPr>
      <w:tblStyleRowBandSize w:val="1"/>
      <w:tblStyleColBandSize w:val="1"/>
      <w:tblCellMar>
        <w:top w:w="0" w:type="dxa"/>
        <w:left w:w="0" w:type="dxa"/>
        <w:bottom w:w="0" w:type="dxa"/>
        <w:right w:w="0" w:type="dxa"/>
      </w:tblCellMar>
    </w:tblPr>
  </w:style>
  <w:style w:type="table" w:customStyle="1" w:styleId="a4">
    <w:basedOn w:val="TableNormal1"/>
    <w:tblPr>
      <w:tblStyleRowBandSize w:val="1"/>
      <w:tblStyleColBandSize w:val="1"/>
      <w:tblCellMar>
        <w:top w:w="0" w:type="dxa"/>
        <w:left w:w="0" w:type="dxa"/>
        <w:bottom w:w="0" w:type="dxa"/>
        <w:right w:w="0" w:type="dxa"/>
      </w:tblCellMar>
    </w:tblPr>
  </w:style>
  <w:style w:type="table" w:customStyle="1" w:styleId="a5">
    <w:basedOn w:val="TableNormal1"/>
    <w:tblPr>
      <w:tblStyleRowBandSize w:val="1"/>
      <w:tblStyleColBandSize w:val="1"/>
      <w:tblCellMar>
        <w:top w:w="0" w:type="dxa"/>
        <w:left w:w="0" w:type="dxa"/>
        <w:bottom w:w="0" w:type="dxa"/>
        <w:right w:w="0" w:type="dxa"/>
      </w:tblCellMar>
    </w:tblPr>
  </w:style>
  <w:style w:type="table" w:customStyle="1" w:styleId="a6">
    <w:basedOn w:val="TableNormal1"/>
    <w:tblPr>
      <w:tblStyleRowBandSize w:val="1"/>
      <w:tblStyleColBandSize w:val="1"/>
      <w:tblCellMar>
        <w:top w:w="0" w:type="dxa"/>
        <w:left w:w="0" w:type="dxa"/>
        <w:bottom w:w="0" w:type="dxa"/>
        <w:right w:w="0" w:type="dxa"/>
      </w:tblCellMar>
    </w:tblPr>
  </w:style>
  <w:style w:type="table" w:customStyle="1" w:styleId="a7">
    <w:basedOn w:val="TableNormal1"/>
    <w:tblPr>
      <w:tblStyleRowBandSize w:val="1"/>
      <w:tblStyleColBandSize w:val="1"/>
      <w:tblCellMar>
        <w:top w:w="0" w:type="dxa"/>
        <w:left w:w="0" w:type="dxa"/>
        <w:bottom w:w="0" w:type="dxa"/>
        <w:right w:w="0" w:type="dxa"/>
      </w:tblCellMar>
    </w:tblPr>
  </w:style>
  <w:style w:type="table" w:customStyle="1" w:styleId="a8">
    <w:basedOn w:val="TableNormal1"/>
    <w:tblPr>
      <w:tblStyleRowBandSize w:val="1"/>
      <w:tblStyleColBandSize w:val="1"/>
      <w:tblCellMar>
        <w:top w:w="0" w:type="dxa"/>
        <w:left w:w="0" w:type="dxa"/>
        <w:bottom w:w="0" w:type="dxa"/>
        <w:right w:w="0" w:type="dxa"/>
      </w:tblCellMar>
    </w:tblPr>
  </w:style>
  <w:style w:type="table" w:customStyle="1" w:styleId="a9">
    <w:basedOn w:val="TableNormal1"/>
    <w:tblPr>
      <w:tblStyleRowBandSize w:val="1"/>
      <w:tblStyleColBandSize w:val="1"/>
      <w:tblCellMar>
        <w:top w:w="0" w:type="dxa"/>
        <w:left w:w="0" w:type="dxa"/>
        <w:bottom w:w="0" w:type="dxa"/>
        <w:right w:w="0" w:type="dxa"/>
      </w:tblCellMar>
    </w:tblPr>
  </w:style>
  <w:style w:type="table" w:customStyle="1" w:styleId="aa">
    <w:basedOn w:val="TableNormal1"/>
    <w:tblPr>
      <w:tblStyleRowBandSize w:val="1"/>
      <w:tblStyleColBandSize w:val="1"/>
      <w:tblCellMar>
        <w:top w:w="0" w:type="dxa"/>
        <w:left w:w="0" w:type="dxa"/>
        <w:bottom w:w="0" w:type="dxa"/>
        <w:right w:w="0" w:type="dxa"/>
      </w:tblCellMar>
    </w:tblPr>
  </w:style>
  <w:style w:type="table" w:customStyle="1" w:styleId="ab">
    <w:basedOn w:val="TableNormal1"/>
    <w:tblPr>
      <w:tblStyleRowBandSize w:val="1"/>
      <w:tblStyleColBandSize w:val="1"/>
      <w:tblCellMar>
        <w:top w:w="0" w:type="dxa"/>
        <w:left w:w="0" w:type="dxa"/>
        <w:bottom w:w="0" w:type="dxa"/>
        <w:right w:w="0" w:type="dxa"/>
      </w:tblCellMar>
    </w:tblPr>
  </w:style>
  <w:style w:type="table" w:customStyle="1" w:styleId="ac">
    <w:basedOn w:val="TableNormal1"/>
    <w:tblPr>
      <w:tblStyleRowBandSize w:val="1"/>
      <w:tblStyleColBandSize w:val="1"/>
      <w:tblCellMar>
        <w:top w:w="100" w:type="dxa"/>
        <w:left w:w="100" w:type="dxa"/>
        <w:bottom w:w="100" w:type="dxa"/>
        <w:right w:w="100" w:type="dxa"/>
      </w:tblCellMar>
    </w:tblPr>
  </w:style>
  <w:style w:type="table" w:customStyle="1" w:styleId="ad">
    <w:basedOn w:val="TableNormal1"/>
    <w:tblPr>
      <w:tblStyleRowBandSize w:val="1"/>
      <w:tblStyleColBandSize w:val="1"/>
      <w:tblCellMar>
        <w:top w:w="100" w:type="dxa"/>
        <w:left w:w="100" w:type="dxa"/>
        <w:bottom w:w="100" w:type="dxa"/>
        <w:right w:w="100" w:type="dxa"/>
      </w:tblCellMar>
    </w:tblPr>
  </w:style>
  <w:style w:type="table" w:customStyle="1" w:styleId="ae">
    <w:basedOn w:val="TableNormal1"/>
    <w:tblPr>
      <w:tblStyleRowBandSize w:val="1"/>
      <w:tblStyleColBandSize w:val="1"/>
      <w:tblCellMar>
        <w:top w:w="100" w:type="dxa"/>
        <w:left w:w="100" w:type="dxa"/>
        <w:bottom w:w="100" w:type="dxa"/>
        <w:right w:w="100" w:type="dxa"/>
      </w:tblCellMar>
    </w:tblPr>
  </w:style>
  <w:style w:type="table" w:customStyle="1" w:styleId="af">
    <w:basedOn w:val="TableNormal1"/>
    <w:tblPr>
      <w:tblStyleRowBandSize w:val="1"/>
      <w:tblStyleColBandSize w:val="1"/>
      <w:tblCellMar>
        <w:top w:w="100" w:type="dxa"/>
        <w:left w:w="100" w:type="dxa"/>
        <w:bottom w:w="100" w:type="dxa"/>
        <w:right w:w="100" w:type="dxa"/>
      </w:tblCellMar>
    </w:tblPr>
  </w:style>
  <w:style w:type="table" w:customStyle="1" w:styleId="af0">
    <w:basedOn w:val="TableNormal1"/>
    <w:tblPr>
      <w:tblStyleRowBandSize w:val="1"/>
      <w:tblStyleColBandSize w:val="1"/>
      <w:tblCellMar>
        <w:top w:w="100" w:type="dxa"/>
        <w:left w:w="100" w:type="dxa"/>
        <w:bottom w:w="100" w:type="dxa"/>
        <w:right w:w="100" w:type="dxa"/>
      </w:tblCellMar>
    </w:tblPr>
  </w:style>
  <w:style w:type="table" w:customStyle="1" w:styleId="af1">
    <w:basedOn w:val="TableNormal1"/>
    <w:tblPr>
      <w:tblStyleRowBandSize w:val="1"/>
      <w:tblStyleColBandSize w:val="1"/>
      <w:tblCellMar>
        <w:top w:w="100" w:type="dxa"/>
        <w:left w:w="100" w:type="dxa"/>
        <w:bottom w:w="100" w:type="dxa"/>
        <w:right w:w="100" w:type="dxa"/>
      </w:tblCellMar>
    </w:tblPr>
  </w:style>
  <w:style w:type="table" w:customStyle="1" w:styleId="af2">
    <w:basedOn w:val="TableNormal1"/>
    <w:tblPr>
      <w:tblStyleRowBandSize w:val="1"/>
      <w:tblStyleColBandSize w:val="1"/>
      <w:tblCellMar>
        <w:top w:w="100" w:type="dxa"/>
        <w:left w:w="100" w:type="dxa"/>
        <w:bottom w:w="100" w:type="dxa"/>
        <w:right w:w="100" w:type="dxa"/>
      </w:tblCellMar>
    </w:tblPr>
  </w:style>
  <w:style w:type="table" w:customStyle="1" w:styleId="af3">
    <w:basedOn w:val="TableNormal1"/>
    <w:tblPr>
      <w:tblStyleRowBandSize w:val="1"/>
      <w:tblStyleColBandSize w:val="1"/>
      <w:tblCellMar>
        <w:top w:w="100" w:type="dxa"/>
        <w:left w:w="100" w:type="dxa"/>
        <w:bottom w:w="100" w:type="dxa"/>
        <w:right w:w="100" w:type="dxa"/>
      </w:tblCellMar>
    </w:tblPr>
  </w:style>
  <w:style w:type="table" w:customStyle="1" w:styleId="af4">
    <w:basedOn w:val="TableNormal1"/>
    <w:tblPr>
      <w:tblStyleRowBandSize w:val="1"/>
      <w:tblStyleColBandSize w:val="1"/>
      <w:tblCellMar>
        <w:top w:w="0" w:type="dxa"/>
        <w:left w:w="0" w:type="dxa"/>
        <w:bottom w:w="0" w:type="dxa"/>
        <w:right w:w="0" w:type="dxa"/>
      </w:tblCellMar>
    </w:tblPr>
  </w:style>
  <w:style w:type="table" w:customStyle="1" w:styleId="af5">
    <w:basedOn w:val="TableNormal1"/>
    <w:tblPr>
      <w:tblStyleRowBandSize w:val="1"/>
      <w:tblStyleColBandSize w:val="1"/>
      <w:tblCellMar>
        <w:top w:w="0" w:type="dxa"/>
        <w:left w:w="0" w:type="dxa"/>
        <w:bottom w:w="0" w:type="dxa"/>
        <w:right w:w="0" w:type="dxa"/>
      </w:tblCellMar>
    </w:tblPr>
  </w:style>
  <w:style w:type="table" w:customStyle="1" w:styleId="af6">
    <w:basedOn w:val="TableNormal1"/>
    <w:tblPr>
      <w:tblStyleRowBandSize w:val="1"/>
      <w:tblStyleColBandSize w:val="1"/>
      <w:tblCellMar>
        <w:top w:w="0" w:type="dxa"/>
        <w:left w:w="0" w:type="dxa"/>
        <w:bottom w:w="0" w:type="dxa"/>
        <w:right w:w="0" w:type="dxa"/>
      </w:tblCellMar>
    </w:tblPr>
  </w:style>
  <w:style w:type="table" w:customStyle="1" w:styleId="af7">
    <w:basedOn w:val="TableNormal1"/>
    <w:tblPr>
      <w:tblStyleRowBandSize w:val="1"/>
      <w:tblStyleColBandSize w:val="1"/>
      <w:tblCellMar>
        <w:top w:w="0" w:type="dxa"/>
        <w:left w:w="0" w:type="dxa"/>
        <w:bottom w:w="0" w:type="dxa"/>
        <w:right w:w="0" w:type="dxa"/>
      </w:tblCellMar>
    </w:tblPr>
  </w:style>
  <w:style w:type="table" w:customStyle="1" w:styleId="af8">
    <w:basedOn w:val="TableNormal1"/>
    <w:tblPr>
      <w:tblStyleRowBandSize w:val="1"/>
      <w:tblStyleColBandSize w:val="1"/>
      <w:tblCellMar>
        <w:top w:w="0" w:type="dxa"/>
        <w:left w:w="0" w:type="dxa"/>
        <w:bottom w:w="0" w:type="dxa"/>
        <w:right w:w="0" w:type="dxa"/>
      </w:tblCellMar>
    </w:tblPr>
  </w:style>
  <w:style w:type="table" w:customStyle="1" w:styleId="af9">
    <w:basedOn w:val="TableNormal1"/>
    <w:tblPr>
      <w:tblStyleRowBandSize w:val="1"/>
      <w:tblStyleColBandSize w:val="1"/>
      <w:tblCellMar>
        <w:top w:w="0" w:type="dxa"/>
        <w:left w:w="0" w:type="dxa"/>
        <w:bottom w:w="0" w:type="dxa"/>
        <w:right w:w="0" w:type="dxa"/>
      </w:tblCellMar>
    </w:tblPr>
  </w:style>
  <w:style w:type="table" w:customStyle="1" w:styleId="afa">
    <w:basedOn w:val="TableNormal1"/>
    <w:tblPr>
      <w:tblStyleRowBandSize w:val="1"/>
      <w:tblStyleColBandSize w:val="1"/>
      <w:tblCellMar>
        <w:top w:w="100" w:type="dxa"/>
        <w:left w:w="100" w:type="dxa"/>
        <w:bottom w:w="100" w:type="dxa"/>
        <w:right w:w="100" w:type="dxa"/>
      </w:tblCellMar>
    </w:tblPr>
  </w:style>
  <w:style w:type="table" w:customStyle="1" w:styleId="afb">
    <w:basedOn w:val="TableNormal1"/>
    <w:tblPr>
      <w:tblStyleRowBandSize w:val="1"/>
      <w:tblStyleColBandSize w:val="1"/>
      <w:tblCellMar>
        <w:top w:w="100" w:type="dxa"/>
        <w:left w:w="100" w:type="dxa"/>
        <w:bottom w:w="100" w:type="dxa"/>
        <w:right w:w="100" w:type="dxa"/>
      </w:tblCellMar>
    </w:tblPr>
  </w:style>
  <w:style w:type="table" w:customStyle="1" w:styleId="afc">
    <w:basedOn w:val="TableNormal1"/>
    <w:tblPr>
      <w:tblStyleRowBandSize w:val="1"/>
      <w:tblStyleColBandSize w:val="1"/>
      <w:tblCellMar>
        <w:top w:w="0" w:type="dxa"/>
        <w:left w:w="0" w:type="dxa"/>
        <w:bottom w:w="0" w:type="dxa"/>
        <w:right w:w="0" w:type="dxa"/>
      </w:tblCellMar>
    </w:tblPr>
  </w:style>
  <w:style w:type="table" w:customStyle="1" w:styleId="afd">
    <w:basedOn w:val="TableNormal1"/>
    <w:tblPr>
      <w:tblStyleRowBandSize w:val="1"/>
      <w:tblStyleColBandSize w:val="1"/>
      <w:tblCellMar>
        <w:top w:w="0" w:type="dxa"/>
        <w:left w:w="0" w:type="dxa"/>
        <w:bottom w:w="0" w:type="dxa"/>
        <w:right w:w="0" w:type="dxa"/>
      </w:tblCellMar>
    </w:tblPr>
  </w:style>
  <w:style w:type="table" w:customStyle="1" w:styleId="afe">
    <w:basedOn w:val="TableNormal1"/>
    <w:tblPr>
      <w:tblStyleRowBandSize w:val="1"/>
      <w:tblStyleColBandSize w:val="1"/>
      <w:tblCellMar>
        <w:top w:w="0" w:type="dxa"/>
        <w:left w:w="0" w:type="dxa"/>
        <w:bottom w:w="0" w:type="dxa"/>
        <w:right w:w="0" w:type="dxa"/>
      </w:tblCellMar>
    </w:tblPr>
  </w:style>
  <w:style w:type="table" w:customStyle="1" w:styleId="aff">
    <w:basedOn w:val="TableNormal1"/>
    <w:tblPr>
      <w:tblStyleRowBandSize w:val="1"/>
      <w:tblStyleColBandSize w:val="1"/>
      <w:tblCellMar>
        <w:top w:w="0" w:type="dxa"/>
        <w:left w:w="0" w:type="dxa"/>
        <w:bottom w:w="0" w:type="dxa"/>
        <w:right w:w="0" w:type="dxa"/>
      </w:tblCellMar>
    </w:tblPr>
  </w:style>
  <w:style w:type="table" w:customStyle="1" w:styleId="aff0">
    <w:basedOn w:val="TableNormal1"/>
    <w:tblPr>
      <w:tblStyleRowBandSize w:val="1"/>
      <w:tblStyleColBandSize w:val="1"/>
      <w:tblCellMar>
        <w:top w:w="0" w:type="dxa"/>
        <w:left w:w="0" w:type="dxa"/>
        <w:bottom w:w="0" w:type="dxa"/>
        <w:right w:w="0" w:type="dxa"/>
      </w:tblCellMar>
    </w:tblPr>
  </w:style>
  <w:style w:type="table" w:customStyle="1" w:styleId="aff1">
    <w:basedOn w:val="TableNormal1"/>
    <w:tblPr>
      <w:tblStyleRowBandSize w:val="1"/>
      <w:tblStyleColBandSize w:val="1"/>
      <w:tblCellMar>
        <w:top w:w="0" w:type="dxa"/>
        <w:left w:w="0" w:type="dxa"/>
        <w:bottom w:w="0" w:type="dxa"/>
        <w:right w:w="0" w:type="dxa"/>
      </w:tblCellMar>
    </w:tblPr>
  </w:style>
  <w:style w:type="table" w:customStyle="1" w:styleId="aff2">
    <w:basedOn w:val="TableNormal1"/>
    <w:tblPr>
      <w:tblStyleRowBandSize w:val="1"/>
      <w:tblStyleColBandSize w:val="1"/>
      <w:tblCellMar>
        <w:top w:w="0" w:type="dxa"/>
        <w:left w:w="0" w:type="dxa"/>
        <w:bottom w:w="0" w:type="dxa"/>
        <w:right w:w="0" w:type="dxa"/>
      </w:tblCellMar>
    </w:tblPr>
  </w:style>
  <w:style w:type="table" w:customStyle="1" w:styleId="aff3">
    <w:basedOn w:val="TableNormal1"/>
    <w:tblPr>
      <w:tblStyleRowBandSize w:val="1"/>
      <w:tblStyleColBandSize w:val="1"/>
      <w:tblCellMar>
        <w:top w:w="0" w:type="dxa"/>
        <w:left w:w="0" w:type="dxa"/>
        <w:bottom w:w="0" w:type="dxa"/>
        <w:right w:w="0" w:type="dxa"/>
      </w:tblCellMar>
    </w:tblPr>
  </w:style>
  <w:style w:type="table" w:customStyle="1" w:styleId="aff4">
    <w:basedOn w:val="TableNormal1"/>
    <w:tblPr>
      <w:tblStyleRowBandSize w:val="1"/>
      <w:tblStyleColBandSize w:val="1"/>
      <w:tblCellMar>
        <w:top w:w="0" w:type="dxa"/>
        <w:left w:w="0" w:type="dxa"/>
        <w:bottom w:w="0" w:type="dxa"/>
        <w:right w:w="0" w:type="dxa"/>
      </w:tblCellMar>
    </w:tblPr>
  </w:style>
  <w:style w:type="table" w:customStyle="1" w:styleId="aff5">
    <w:basedOn w:val="TableNormal1"/>
    <w:tblPr>
      <w:tblStyleRowBandSize w:val="1"/>
      <w:tblStyleColBandSize w:val="1"/>
      <w:tblCellMar>
        <w:top w:w="0" w:type="dxa"/>
        <w:left w:w="0" w:type="dxa"/>
        <w:bottom w:w="0" w:type="dxa"/>
        <w:right w:w="0" w:type="dxa"/>
      </w:tblCellMar>
    </w:tblPr>
  </w:style>
  <w:style w:type="table" w:customStyle="1" w:styleId="aff6">
    <w:basedOn w:val="TableNormal1"/>
    <w:tblPr>
      <w:tblStyleRowBandSize w:val="1"/>
      <w:tblStyleColBandSize w:val="1"/>
      <w:tblCellMar>
        <w:top w:w="0" w:type="dxa"/>
        <w:left w:w="0" w:type="dxa"/>
        <w:bottom w:w="0" w:type="dxa"/>
        <w:right w:w="0" w:type="dxa"/>
      </w:tblCellMar>
    </w:tblPr>
  </w:style>
  <w:style w:type="table" w:customStyle="1" w:styleId="aff7">
    <w:basedOn w:val="TableNormal1"/>
    <w:tblPr>
      <w:tblStyleRowBandSize w:val="1"/>
      <w:tblStyleColBandSize w:val="1"/>
      <w:tblCellMar>
        <w:top w:w="0" w:type="dxa"/>
        <w:left w:w="0" w:type="dxa"/>
        <w:bottom w:w="0" w:type="dxa"/>
        <w:right w:w="0" w:type="dxa"/>
      </w:tblCellMar>
    </w:tblPr>
  </w:style>
  <w:style w:type="table" w:customStyle="1" w:styleId="aff8">
    <w:basedOn w:val="TableNormal1"/>
    <w:tblPr>
      <w:tblStyleRowBandSize w:val="1"/>
      <w:tblStyleColBandSize w:val="1"/>
      <w:tblCellMar>
        <w:top w:w="0" w:type="dxa"/>
        <w:left w:w="0" w:type="dxa"/>
        <w:bottom w:w="0" w:type="dxa"/>
        <w:right w:w="0" w:type="dxa"/>
      </w:tblCellMar>
    </w:tblPr>
  </w:style>
  <w:style w:type="table" w:customStyle="1" w:styleId="aff9">
    <w:basedOn w:val="TableNormal1"/>
    <w:tblPr>
      <w:tblStyleRowBandSize w:val="1"/>
      <w:tblStyleColBandSize w:val="1"/>
      <w:tblCellMar>
        <w:top w:w="0" w:type="dxa"/>
        <w:left w:w="0" w:type="dxa"/>
        <w:bottom w:w="0" w:type="dxa"/>
        <w:right w:w="0" w:type="dxa"/>
      </w:tblCellMar>
    </w:tblPr>
  </w:style>
  <w:style w:type="table" w:customStyle="1" w:styleId="affa">
    <w:basedOn w:val="TableNormal1"/>
    <w:tblPr>
      <w:tblStyleRowBandSize w:val="1"/>
      <w:tblStyleColBandSize w:val="1"/>
      <w:tblCellMar>
        <w:top w:w="0" w:type="dxa"/>
        <w:left w:w="0" w:type="dxa"/>
        <w:bottom w:w="0" w:type="dxa"/>
        <w:right w:w="0" w:type="dxa"/>
      </w:tblCellMar>
    </w:tblPr>
  </w:style>
  <w:style w:type="table" w:customStyle="1" w:styleId="affb">
    <w:basedOn w:val="TableNormal1"/>
    <w:tblPr>
      <w:tblStyleRowBandSize w:val="1"/>
      <w:tblStyleColBandSize w:val="1"/>
      <w:tblCellMar>
        <w:top w:w="0" w:type="dxa"/>
        <w:left w:w="0" w:type="dxa"/>
        <w:bottom w:w="0" w:type="dxa"/>
        <w:right w:w="0" w:type="dxa"/>
      </w:tblCellMar>
    </w:tblPr>
  </w:style>
  <w:style w:type="table" w:customStyle="1" w:styleId="affc">
    <w:basedOn w:val="TableNormal1"/>
    <w:tblPr>
      <w:tblStyleRowBandSize w:val="1"/>
      <w:tblStyleColBandSize w:val="1"/>
      <w:tblCellMar>
        <w:top w:w="0" w:type="dxa"/>
        <w:left w:w="0" w:type="dxa"/>
        <w:bottom w:w="0" w:type="dxa"/>
        <w:right w:w="0" w:type="dxa"/>
      </w:tblCellMar>
    </w:tblPr>
  </w:style>
  <w:style w:type="table" w:customStyle="1" w:styleId="affd">
    <w:basedOn w:val="TableNormal1"/>
    <w:tblPr>
      <w:tblStyleRowBandSize w:val="1"/>
      <w:tblStyleColBandSize w:val="1"/>
      <w:tblCellMar>
        <w:top w:w="0" w:type="dxa"/>
        <w:left w:w="0" w:type="dxa"/>
        <w:bottom w:w="0" w:type="dxa"/>
        <w:right w:w="0" w:type="dxa"/>
      </w:tblCellMar>
    </w:tblPr>
  </w:style>
  <w:style w:type="table" w:customStyle="1" w:styleId="affe">
    <w:basedOn w:val="TableNormal1"/>
    <w:tblPr>
      <w:tblStyleRowBandSize w:val="1"/>
      <w:tblStyleColBandSize w:val="1"/>
      <w:tblCellMar>
        <w:top w:w="0" w:type="dxa"/>
        <w:left w:w="0" w:type="dxa"/>
        <w:bottom w:w="0" w:type="dxa"/>
        <w:right w:w="0" w:type="dxa"/>
      </w:tblCellMar>
    </w:tblPr>
  </w:style>
  <w:style w:type="table" w:customStyle="1" w:styleId="afff">
    <w:basedOn w:val="TableNormal1"/>
    <w:tblPr>
      <w:tblStyleRowBandSize w:val="1"/>
      <w:tblStyleColBandSize w:val="1"/>
      <w:tblCellMar>
        <w:top w:w="0" w:type="dxa"/>
        <w:left w:w="0" w:type="dxa"/>
        <w:bottom w:w="0" w:type="dxa"/>
        <w:right w:w="0" w:type="dxa"/>
      </w:tblCellMar>
    </w:tblPr>
  </w:style>
  <w:style w:type="table" w:customStyle="1" w:styleId="afff0">
    <w:basedOn w:val="TableNormal1"/>
    <w:tblPr>
      <w:tblStyleRowBandSize w:val="1"/>
      <w:tblStyleColBandSize w:val="1"/>
      <w:tblCellMar>
        <w:top w:w="0" w:type="dxa"/>
        <w:left w:w="0" w:type="dxa"/>
        <w:bottom w:w="0" w:type="dxa"/>
        <w:right w:w="0" w:type="dxa"/>
      </w:tblCellMar>
    </w:tblPr>
  </w:style>
  <w:style w:type="table" w:customStyle="1" w:styleId="afff1">
    <w:basedOn w:val="TableNormal1"/>
    <w:tblPr>
      <w:tblStyleRowBandSize w:val="1"/>
      <w:tblStyleColBandSize w:val="1"/>
      <w:tblCellMar>
        <w:top w:w="0" w:type="dxa"/>
        <w:left w:w="0" w:type="dxa"/>
        <w:bottom w:w="0" w:type="dxa"/>
        <w:right w:w="0" w:type="dxa"/>
      </w:tblCellMar>
    </w:tblPr>
  </w:style>
  <w:style w:type="table" w:customStyle="1" w:styleId="afff2">
    <w:basedOn w:val="TableNormal1"/>
    <w:tblPr>
      <w:tblStyleRowBandSize w:val="1"/>
      <w:tblStyleColBandSize w:val="1"/>
      <w:tblCellMar>
        <w:top w:w="0" w:type="dxa"/>
        <w:left w:w="0" w:type="dxa"/>
        <w:bottom w:w="0" w:type="dxa"/>
        <w:right w:w="0" w:type="dxa"/>
      </w:tblCellMar>
    </w:tblPr>
  </w:style>
  <w:style w:type="table" w:customStyle="1" w:styleId="afff3">
    <w:basedOn w:val="TableNormal1"/>
    <w:tblPr>
      <w:tblStyleRowBandSize w:val="1"/>
      <w:tblStyleColBandSize w:val="1"/>
      <w:tblCellMar>
        <w:top w:w="0" w:type="dxa"/>
        <w:left w:w="0" w:type="dxa"/>
        <w:bottom w:w="0" w:type="dxa"/>
        <w:right w:w="0" w:type="dxa"/>
      </w:tblCellMar>
    </w:tblPr>
  </w:style>
  <w:style w:type="table" w:customStyle="1" w:styleId="afff4">
    <w:basedOn w:val="TableNormal1"/>
    <w:tblPr>
      <w:tblStyleRowBandSize w:val="1"/>
      <w:tblStyleColBandSize w:val="1"/>
      <w:tblCellMar>
        <w:top w:w="0" w:type="dxa"/>
        <w:left w:w="0" w:type="dxa"/>
        <w:bottom w:w="0" w:type="dxa"/>
        <w:right w:w="0" w:type="dxa"/>
      </w:tblCellMar>
    </w:tblPr>
  </w:style>
  <w:style w:type="table" w:customStyle="1" w:styleId="afff5">
    <w:basedOn w:val="TableNormal1"/>
    <w:tblPr>
      <w:tblStyleRowBandSize w:val="1"/>
      <w:tblStyleColBandSize w:val="1"/>
      <w:tblCellMar>
        <w:top w:w="0" w:type="dxa"/>
        <w:left w:w="0" w:type="dxa"/>
        <w:bottom w:w="0" w:type="dxa"/>
        <w:right w:w="0" w:type="dxa"/>
      </w:tblCellMar>
    </w:tblPr>
  </w:style>
  <w:style w:type="table" w:customStyle="1" w:styleId="afff6">
    <w:basedOn w:val="TableNormal1"/>
    <w:tblPr>
      <w:tblStyleRowBandSize w:val="1"/>
      <w:tblStyleColBandSize w:val="1"/>
      <w:tblCellMar>
        <w:top w:w="0" w:type="dxa"/>
        <w:left w:w="0" w:type="dxa"/>
        <w:bottom w:w="0" w:type="dxa"/>
        <w:right w:w="0" w:type="dxa"/>
      </w:tblCellMar>
    </w:tblPr>
  </w:style>
  <w:style w:type="table" w:customStyle="1" w:styleId="afff7">
    <w:basedOn w:val="TableNormal1"/>
    <w:tblPr>
      <w:tblStyleRowBandSize w:val="1"/>
      <w:tblStyleColBandSize w:val="1"/>
      <w:tblCellMar>
        <w:top w:w="0" w:type="dxa"/>
        <w:left w:w="0" w:type="dxa"/>
        <w:bottom w:w="0" w:type="dxa"/>
        <w:right w:w="0" w:type="dxa"/>
      </w:tblCellMar>
    </w:tblPr>
  </w:style>
  <w:style w:type="table" w:customStyle="1" w:styleId="afff8">
    <w:basedOn w:val="TableNormal1"/>
    <w:tblPr>
      <w:tblStyleRowBandSize w:val="1"/>
      <w:tblStyleColBandSize w:val="1"/>
      <w:tblCellMar>
        <w:top w:w="0" w:type="dxa"/>
        <w:left w:w="0" w:type="dxa"/>
        <w:bottom w:w="0" w:type="dxa"/>
        <w:right w:w="0" w:type="dxa"/>
      </w:tblCellMar>
    </w:tblPr>
  </w:style>
  <w:style w:type="table" w:customStyle="1" w:styleId="afff9">
    <w:basedOn w:val="TableNormal1"/>
    <w:tblPr>
      <w:tblStyleRowBandSize w:val="1"/>
      <w:tblStyleColBandSize w:val="1"/>
      <w:tblCellMar>
        <w:top w:w="0" w:type="dxa"/>
        <w:left w:w="0" w:type="dxa"/>
        <w:bottom w:w="0" w:type="dxa"/>
        <w:right w:w="0" w:type="dxa"/>
      </w:tblCellMar>
    </w:tblPr>
  </w:style>
  <w:style w:type="table" w:customStyle="1" w:styleId="afffa">
    <w:basedOn w:val="TableNormal1"/>
    <w:tblPr>
      <w:tblStyleRowBandSize w:val="1"/>
      <w:tblStyleColBandSize w:val="1"/>
      <w:tblCellMar>
        <w:top w:w="100" w:type="dxa"/>
        <w:left w:w="100" w:type="dxa"/>
        <w:bottom w:w="100" w:type="dxa"/>
        <w:right w:w="100" w:type="dxa"/>
      </w:tblCellMar>
    </w:tblPr>
  </w:style>
  <w:style w:type="table" w:customStyle="1" w:styleId="afffb">
    <w:basedOn w:val="TableNormal1"/>
    <w:tblPr>
      <w:tblStyleRowBandSize w:val="1"/>
      <w:tblStyleColBandSize w:val="1"/>
      <w:tblCellMar>
        <w:top w:w="0" w:type="dxa"/>
        <w:left w:w="0" w:type="dxa"/>
        <w:bottom w:w="0" w:type="dxa"/>
        <w:right w:w="0" w:type="dxa"/>
      </w:tblCellMar>
    </w:tblPr>
  </w:style>
  <w:style w:type="table" w:customStyle="1" w:styleId="afffc">
    <w:basedOn w:val="TableNormal1"/>
    <w:tblPr>
      <w:tblStyleRowBandSize w:val="1"/>
      <w:tblStyleColBandSize w:val="1"/>
      <w:tblCellMar>
        <w:top w:w="0" w:type="dxa"/>
        <w:left w:w="0" w:type="dxa"/>
        <w:bottom w:w="0" w:type="dxa"/>
        <w:right w:w="0" w:type="dxa"/>
      </w:tblCellMar>
    </w:tblPr>
  </w:style>
  <w:style w:type="table" w:customStyle="1" w:styleId="afffd">
    <w:basedOn w:val="TableNormal1"/>
    <w:tblPr>
      <w:tblStyleRowBandSize w:val="1"/>
      <w:tblStyleColBandSize w:val="1"/>
      <w:tblCellMar>
        <w:top w:w="0" w:type="dxa"/>
        <w:left w:w="0" w:type="dxa"/>
        <w:bottom w:w="0" w:type="dxa"/>
        <w:right w:w="0" w:type="dxa"/>
      </w:tblCellMar>
    </w:tblPr>
  </w:style>
  <w:style w:type="table" w:customStyle="1" w:styleId="afffe">
    <w:basedOn w:val="TableNormal1"/>
    <w:tblPr>
      <w:tblStyleRowBandSize w:val="1"/>
      <w:tblStyleColBandSize w:val="1"/>
      <w:tblCellMar>
        <w:top w:w="0" w:type="dxa"/>
        <w:left w:w="0" w:type="dxa"/>
        <w:bottom w:w="0" w:type="dxa"/>
        <w:right w:w="0" w:type="dxa"/>
      </w:tblCellMar>
    </w:tblPr>
  </w:style>
  <w:style w:type="table" w:customStyle="1" w:styleId="affff">
    <w:basedOn w:val="TableNormal1"/>
    <w:tblPr>
      <w:tblStyleRowBandSize w:val="1"/>
      <w:tblStyleColBandSize w:val="1"/>
      <w:tblCellMar>
        <w:top w:w="0" w:type="dxa"/>
        <w:left w:w="0" w:type="dxa"/>
        <w:bottom w:w="0" w:type="dxa"/>
        <w:right w:w="0" w:type="dxa"/>
      </w:tblCellMar>
    </w:tblPr>
  </w:style>
  <w:style w:type="paragraph" w:styleId="Textodecomentrio">
    <w:name w:val="annotation text"/>
    <w:basedOn w:val="Normal"/>
    <w:link w:val="TextodecomentrioChar"/>
    <w:uiPriority w:val="99"/>
    <w:semiHidden/>
    <w:unhideWhenUsed/>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styleId="Textodebalo">
    <w:name w:val="Balloon Text"/>
    <w:basedOn w:val="Normal"/>
    <w:link w:val="TextodebaloChar"/>
    <w:uiPriority w:val="99"/>
    <w:semiHidden/>
    <w:unhideWhenUsed/>
    <w:rsid w:val="00F11BDF"/>
    <w:rPr>
      <w:sz w:val="16"/>
      <w:szCs w:val="16"/>
    </w:rPr>
  </w:style>
  <w:style w:type="character" w:customStyle="1" w:styleId="TextodebaloChar">
    <w:name w:val="Texto de balão Char"/>
    <w:basedOn w:val="Fontepargpadro"/>
    <w:link w:val="Textodebalo"/>
    <w:uiPriority w:val="99"/>
    <w:semiHidden/>
    <w:rsid w:val="00F11BDF"/>
    <w:rPr>
      <w:sz w:val="16"/>
      <w:szCs w:val="16"/>
    </w:rPr>
  </w:style>
  <w:style w:type="character" w:customStyle="1" w:styleId="CorpodetextoChar">
    <w:name w:val="Corpo de texto Char"/>
    <w:basedOn w:val="Fontepargpadro"/>
    <w:link w:val="Corpodetexto"/>
    <w:uiPriority w:val="1"/>
    <w:qFormat/>
    <w:rsid w:val="00F11BDF"/>
    <w:rPr>
      <w:sz w:val="24"/>
      <w:szCs w:val="24"/>
    </w:rPr>
  </w:style>
  <w:style w:type="paragraph" w:styleId="Corpodetexto">
    <w:name w:val="Body Text"/>
    <w:basedOn w:val="Normal"/>
    <w:link w:val="CorpodetextoChar"/>
    <w:uiPriority w:val="1"/>
    <w:qFormat/>
    <w:rsid w:val="00F11BDF"/>
    <w:pPr>
      <w:suppressAutoHyphens/>
    </w:pPr>
    <w:rPr>
      <w:sz w:val="24"/>
      <w:szCs w:val="24"/>
    </w:rPr>
  </w:style>
  <w:style w:type="character" w:customStyle="1" w:styleId="CorpodetextoChar1">
    <w:name w:val="Corpo de texto Char1"/>
    <w:basedOn w:val="Fontepargpadro"/>
    <w:uiPriority w:val="99"/>
    <w:semiHidden/>
    <w:rsid w:val="00F11BDF"/>
  </w:style>
  <w:style w:type="paragraph" w:styleId="Textodenotaderodap">
    <w:name w:val="footnote text"/>
    <w:basedOn w:val="Normal"/>
    <w:link w:val="TextodenotaderodapChar"/>
    <w:uiPriority w:val="99"/>
    <w:semiHidden/>
    <w:unhideWhenUsed/>
    <w:rsid w:val="00F11BDF"/>
    <w:rPr>
      <w:sz w:val="20"/>
      <w:szCs w:val="20"/>
    </w:rPr>
  </w:style>
  <w:style w:type="character" w:customStyle="1" w:styleId="TextodenotaderodapChar">
    <w:name w:val="Texto de nota de rodapé Char"/>
    <w:basedOn w:val="Fontepargpadro"/>
    <w:link w:val="Textodenotaderodap"/>
    <w:uiPriority w:val="99"/>
    <w:semiHidden/>
    <w:rsid w:val="00F11BDF"/>
    <w:rPr>
      <w:sz w:val="20"/>
      <w:szCs w:val="20"/>
    </w:rPr>
  </w:style>
  <w:style w:type="character" w:styleId="Refdenotaderodap">
    <w:name w:val="footnote reference"/>
    <w:basedOn w:val="Fontepargpadro"/>
    <w:uiPriority w:val="99"/>
    <w:semiHidden/>
    <w:unhideWhenUsed/>
    <w:rsid w:val="00F11BDF"/>
    <w:rPr>
      <w:vertAlign w:val="superscript"/>
    </w:rPr>
  </w:style>
  <w:style w:type="character" w:customStyle="1" w:styleId="LinkdaInternet">
    <w:name w:val="Link da Internet"/>
    <w:basedOn w:val="Fontepargpadro"/>
    <w:uiPriority w:val="99"/>
    <w:unhideWhenUsed/>
    <w:rsid w:val="00F11BDF"/>
    <w:rPr>
      <w:color w:val="0000FF" w:themeColor="hyperlink"/>
      <w:u w:val="single"/>
    </w:rPr>
  </w:style>
  <w:style w:type="paragraph" w:customStyle="1" w:styleId="Normal1">
    <w:name w:val="Normal1"/>
    <w:qFormat/>
    <w:rsid w:val="009E0A8E"/>
    <w:pPr>
      <w:suppressAutoHyphens/>
    </w:pPr>
  </w:style>
  <w:style w:type="paragraph" w:styleId="PargrafodaLista">
    <w:name w:val="List Paragraph"/>
    <w:basedOn w:val="Normal"/>
    <w:uiPriority w:val="34"/>
    <w:qFormat/>
    <w:rsid w:val="0073473B"/>
    <w:pPr>
      <w:ind w:left="720"/>
      <w:contextualSpacing/>
    </w:pPr>
  </w:style>
  <w:style w:type="character" w:customStyle="1" w:styleId="Ttulo1Char">
    <w:name w:val="Título 1 Char"/>
    <w:basedOn w:val="Fontepargpadro"/>
    <w:link w:val="Ttulo1"/>
    <w:rsid w:val="008025B8"/>
    <w:rPr>
      <w:rFonts w:ascii="Arial" w:eastAsia="Arial" w:hAnsi="Arial" w:cs="Arial"/>
      <w:b/>
      <w:sz w:val="24"/>
      <w:szCs w:val="24"/>
    </w:rPr>
  </w:style>
  <w:style w:type="table" w:customStyle="1" w:styleId="SombreamentoClaro1">
    <w:name w:val="Sombreamento Claro1"/>
    <w:basedOn w:val="Tabelanormal"/>
    <w:uiPriority w:val="60"/>
    <w:rsid w:val="008025B8"/>
    <w:pPr>
      <w:widowControl/>
    </w:pPr>
    <w:rPr>
      <w:rFonts w:ascii="Calibri" w:eastAsia="Calibri" w:hAnsi="Calibri" w:cs="Times New Roman"/>
      <w:color w:val="000000" w:themeColor="text1" w:themeShade="BF"/>
      <w:lang w:val="pt-B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rmalWeb">
    <w:name w:val="Normal (Web)"/>
    <w:basedOn w:val="Normal"/>
    <w:uiPriority w:val="99"/>
    <w:unhideWhenUsed/>
    <w:rsid w:val="00972293"/>
    <w:pPr>
      <w:widowControl/>
      <w:spacing w:before="100" w:beforeAutospacing="1" w:after="100" w:afterAutospacing="1"/>
    </w:pPr>
    <w:rPr>
      <w:rFonts w:ascii="Times New Roman" w:eastAsia="Times New Roman" w:hAnsi="Times New Roman" w:cs="Times New Roman"/>
      <w:sz w:val="24"/>
      <w:szCs w:val="24"/>
      <w:lang w:val="pt-BR"/>
    </w:rPr>
  </w:style>
  <w:style w:type="character" w:styleId="Hyperlink">
    <w:name w:val="Hyperlink"/>
    <w:basedOn w:val="Fontepargpadro"/>
    <w:uiPriority w:val="99"/>
    <w:unhideWhenUsed/>
    <w:rsid w:val="00972293"/>
    <w:rPr>
      <w:color w:val="0000FF"/>
      <w:u w:val="single"/>
    </w:rPr>
  </w:style>
  <w:style w:type="paragraph" w:styleId="Cabealho">
    <w:name w:val="header"/>
    <w:basedOn w:val="Normal"/>
    <w:link w:val="CabealhoChar"/>
    <w:uiPriority w:val="99"/>
    <w:unhideWhenUsed/>
    <w:rsid w:val="00681394"/>
    <w:pPr>
      <w:tabs>
        <w:tab w:val="center" w:pos="4252"/>
        <w:tab w:val="right" w:pos="8504"/>
      </w:tabs>
    </w:pPr>
  </w:style>
  <w:style w:type="character" w:customStyle="1" w:styleId="CabealhoChar">
    <w:name w:val="Cabeçalho Char"/>
    <w:basedOn w:val="Fontepargpadro"/>
    <w:link w:val="Cabealho"/>
    <w:uiPriority w:val="99"/>
    <w:rsid w:val="00681394"/>
  </w:style>
  <w:style w:type="paragraph" w:styleId="Rodap">
    <w:name w:val="footer"/>
    <w:basedOn w:val="Normal"/>
    <w:link w:val="RodapChar"/>
    <w:uiPriority w:val="99"/>
    <w:unhideWhenUsed/>
    <w:rsid w:val="00681394"/>
    <w:pPr>
      <w:tabs>
        <w:tab w:val="center" w:pos="4252"/>
        <w:tab w:val="right" w:pos="8504"/>
      </w:tabs>
    </w:pPr>
  </w:style>
  <w:style w:type="character" w:customStyle="1" w:styleId="RodapChar">
    <w:name w:val="Rodapé Char"/>
    <w:basedOn w:val="Fontepargpadro"/>
    <w:link w:val="Rodap"/>
    <w:uiPriority w:val="99"/>
    <w:rsid w:val="00681394"/>
  </w:style>
  <w:style w:type="table" w:customStyle="1" w:styleId="affff0">
    <w:basedOn w:val="TableNormal1"/>
    <w:tblPr>
      <w:tblStyleRowBandSize w:val="1"/>
      <w:tblStyleColBandSize w:val="1"/>
      <w:tblCellMar>
        <w:top w:w="0" w:type="dxa"/>
        <w:left w:w="0" w:type="dxa"/>
        <w:bottom w:w="0" w:type="dxa"/>
        <w:right w:w="0" w:type="dxa"/>
      </w:tblCellMar>
    </w:tblPr>
  </w:style>
  <w:style w:type="table" w:customStyle="1" w:styleId="affff1">
    <w:basedOn w:val="TableNormal1"/>
    <w:tblPr>
      <w:tblStyleRowBandSize w:val="1"/>
      <w:tblStyleColBandSize w:val="1"/>
      <w:tblCellMar>
        <w:top w:w="0" w:type="dxa"/>
        <w:left w:w="0" w:type="dxa"/>
        <w:bottom w:w="0" w:type="dxa"/>
        <w:right w:w="0" w:type="dxa"/>
      </w:tblCellMar>
    </w:tblPr>
  </w:style>
  <w:style w:type="table" w:customStyle="1" w:styleId="affff2">
    <w:basedOn w:val="TableNormal1"/>
    <w:tblPr>
      <w:tblStyleRowBandSize w:val="1"/>
      <w:tblStyleColBandSize w:val="1"/>
      <w:tblCellMar>
        <w:top w:w="0" w:type="dxa"/>
        <w:left w:w="0" w:type="dxa"/>
        <w:bottom w:w="0" w:type="dxa"/>
        <w:right w:w="0" w:type="dxa"/>
      </w:tblCellMar>
    </w:tblPr>
  </w:style>
  <w:style w:type="table" w:customStyle="1" w:styleId="affff3">
    <w:basedOn w:val="TableNormal1"/>
    <w:tblPr>
      <w:tblStyleRowBandSize w:val="1"/>
      <w:tblStyleColBandSize w:val="1"/>
      <w:tblCellMar>
        <w:top w:w="0" w:type="dxa"/>
        <w:left w:w="0" w:type="dxa"/>
        <w:bottom w:w="0" w:type="dxa"/>
        <w:right w:w="0" w:type="dxa"/>
      </w:tblCellMar>
    </w:tblPr>
  </w:style>
  <w:style w:type="table" w:customStyle="1" w:styleId="affff4">
    <w:basedOn w:val="TableNormal1"/>
    <w:tblPr>
      <w:tblStyleRowBandSize w:val="1"/>
      <w:tblStyleColBandSize w:val="1"/>
      <w:tblCellMar>
        <w:top w:w="0" w:type="dxa"/>
        <w:left w:w="0" w:type="dxa"/>
        <w:bottom w:w="0" w:type="dxa"/>
        <w:right w:w="0" w:type="dxa"/>
      </w:tblCellMar>
    </w:tblPr>
  </w:style>
  <w:style w:type="table" w:customStyle="1" w:styleId="affff5">
    <w:basedOn w:val="TableNormal1"/>
    <w:tblPr>
      <w:tblStyleRowBandSize w:val="1"/>
      <w:tblStyleColBandSize w:val="1"/>
      <w:tblCellMar>
        <w:top w:w="0" w:type="dxa"/>
        <w:left w:w="0" w:type="dxa"/>
        <w:bottom w:w="0" w:type="dxa"/>
        <w:right w:w="0" w:type="dxa"/>
      </w:tblCellMar>
    </w:tblPr>
  </w:style>
  <w:style w:type="table" w:customStyle="1" w:styleId="affff6">
    <w:basedOn w:val="TableNormal1"/>
    <w:tblPr>
      <w:tblStyleRowBandSize w:val="1"/>
      <w:tblStyleColBandSize w:val="1"/>
      <w:tblCellMar>
        <w:top w:w="0" w:type="dxa"/>
        <w:left w:w="0" w:type="dxa"/>
        <w:bottom w:w="0" w:type="dxa"/>
        <w:right w:w="0" w:type="dxa"/>
      </w:tblCellMar>
    </w:tblPr>
  </w:style>
  <w:style w:type="table" w:customStyle="1" w:styleId="affff7">
    <w:basedOn w:val="TableNormal1"/>
    <w:tblPr>
      <w:tblStyleRowBandSize w:val="1"/>
      <w:tblStyleColBandSize w:val="1"/>
      <w:tblCellMar>
        <w:top w:w="0" w:type="dxa"/>
        <w:left w:w="0" w:type="dxa"/>
        <w:bottom w:w="0" w:type="dxa"/>
        <w:right w:w="0" w:type="dxa"/>
      </w:tblCellMar>
    </w:tblPr>
  </w:style>
  <w:style w:type="table" w:customStyle="1" w:styleId="affff8">
    <w:basedOn w:val="TableNormal1"/>
    <w:tblPr>
      <w:tblStyleRowBandSize w:val="1"/>
      <w:tblStyleColBandSize w:val="1"/>
      <w:tblCellMar>
        <w:top w:w="0" w:type="dxa"/>
        <w:left w:w="0" w:type="dxa"/>
        <w:bottom w:w="0" w:type="dxa"/>
        <w:right w:w="0" w:type="dxa"/>
      </w:tblCellMar>
    </w:tblPr>
  </w:style>
  <w:style w:type="table" w:customStyle="1" w:styleId="affff9">
    <w:basedOn w:val="TableNormal1"/>
    <w:tblPr>
      <w:tblStyleRowBandSize w:val="1"/>
      <w:tblStyleColBandSize w:val="1"/>
      <w:tblCellMar>
        <w:top w:w="0" w:type="dxa"/>
        <w:left w:w="0" w:type="dxa"/>
        <w:bottom w:w="0" w:type="dxa"/>
        <w:right w:w="0" w:type="dxa"/>
      </w:tblCellMar>
    </w:tblPr>
  </w:style>
  <w:style w:type="table" w:customStyle="1" w:styleId="affffa">
    <w:basedOn w:val="TableNormal1"/>
    <w:tblPr>
      <w:tblStyleRowBandSize w:val="1"/>
      <w:tblStyleColBandSize w:val="1"/>
      <w:tblCellMar>
        <w:top w:w="0" w:type="dxa"/>
        <w:left w:w="0" w:type="dxa"/>
        <w:bottom w:w="0" w:type="dxa"/>
        <w:right w:w="0" w:type="dxa"/>
      </w:tblCellMar>
    </w:tblPr>
  </w:style>
  <w:style w:type="table" w:customStyle="1" w:styleId="affffb">
    <w:basedOn w:val="TableNormal1"/>
    <w:tblPr>
      <w:tblStyleRowBandSize w:val="1"/>
      <w:tblStyleColBandSize w:val="1"/>
      <w:tblCellMar>
        <w:top w:w="0" w:type="dxa"/>
        <w:left w:w="0" w:type="dxa"/>
        <w:bottom w:w="0" w:type="dxa"/>
        <w:right w:w="0" w:type="dxa"/>
      </w:tblCellMar>
    </w:tblPr>
  </w:style>
  <w:style w:type="table" w:customStyle="1" w:styleId="affffc">
    <w:basedOn w:val="TableNormal1"/>
    <w:tblPr>
      <w:tblStyleRowBandSize w:val="1"/>
      <w:tblStyleColBandSize w:val="1"/>
      <w:tblCellMar>
        <w:top w:w="0" w:type="dxa"/>
        <w:left w:w="0" w:type="dxa"/>
        <w:bottom w:w="0" w:type="dxa"/>
        <w:right w:w="0" w:type="dxa"/>
      </w:tblCellMar>
    </w:tblPr>
  </w:style>
  <w:style w:type="table" w:customStyle="1" w:styleId="affffd">
    <w:basedOn w:val="TableNormal1"/>
    <w:tblPr>
      <w:tblStyleRowBandSize w:val="1"/>
      <w:tblStyleColBandSize w:val="1"/>
      <w:tblCellMar>
        <w:top w:w="0" w:type="dxa"/>
        <w:left w:w="0" w:type="dxa"/>
        <w:bottom w:w="0" w:type="dxa"/>
        <w:right w:w="0" w:type="dxa"/>
      </w:tblCellMar>
    </w:tblPr>
  </w:style>
  <w:style w:type="table" w:customStyle="1" w:styleId="affffe">
    <w:basedOn w:val="TableNormal1"/>
    <w:tblPr>
      <w:tblStyleRowBandSize w:val="1"/>
      <w:tblStyleColBandSize w:val="1"/>
      <w:tblCellMar>
        <w:top w:w="0" w:type="dxa"/>
        <w:left w:w="0" w:type="dxa"/>
        <w:bottom w:w="0" w:type="dxa"/>
        <w:right w:w="0" w:type="dxa"/>
      </w:tblCellMar>
    </w:tblPr>
  </w:style>
  <w:style w:type="table" w:customStyle="1" w:styleId="afffff">
    <w:basedOn w:val="TableNormal1"/>
    <w:tblPr>
      <w:tblStyleRowBandSize w:val="1"/>
      <w:tblStyleColBandSize w:val="1"/>
      <w:tblCellMar>
        <w:top w:w="0" w:type="dxa"/>
        <w:left w:w="0" w:type="dxa"/>
        <w:bottom w:w="0" w:type="dxa"/>
        <w:right w:w="0" w:type="dxa"/>
      </w:tblCellMar>
    </w:tblPr>
  </w:style>
  <w:style w:type="table" w:customStyle="1" w:styleId="afffff0">
    <w:basedOn w:val="TableNormal1"/>
    <w:tblPr>
      <w:tblStyleRowBandSize w:val="1"/>
      <w:tblStyleColBandSize w:val="1"/>
      <w:tblCellMar>
        <w:top w:w="0" w:type="dxa"/>
        <w:left w:w="0" w:type="dxa"/>
        <w:bottom w:w="0" w:type="dxa"/>
        <w:right w:w="0" w:type="dxa"/>
      </w:tblCellMar>
    </w:tblPr>
  </w:style>
  <w:style w:type="table" w:customStyle="1" w:styleId="afffff1">
    <w:basedOn w:val="TableNormal1"/>
    <w:tblPr>
      <w:tblStyleRowBandSize w:val="1"/>
      <w:tblStyleColBandSize w:val="1"/>
      <w:tblCellMar>
        <w:top w:w="0" w:type="dxa"/>
        <w:left w:w="0" w:type="dxa"/>
        <w:bottom w:w="0" w:type="dxa"/>
        <w:right w:w="0" w:type="dxa"/>
      </w:tblCellMar>
    </w:tblPr>
  </w:style>
  <w:style w:type="table" w:customStyle="1" w:styleId="afffff2">
    <w:basedOn w:val="TableNormal1"/>
    <w:tblPr>
      <w:tblStyleRowBandSize w:val="1"/>
      <w:tblStyleColBandSize w:val="1"/>
      <w:tblCellMar>
        <w:top w:w="0" w:type="dxa"/>
        <w:left w:w="0" w:type="dxa"/>
        <w:bottom w:w="0" w:type="dxa"/>
        <w:right w:w="0" w:type="dxa"/>
      </w:tblCellMar>
    </w:tblPr>
  </w:style>
  <w:style w:type="table" w:customStyle="1" w:styleId="afffff3">
    <w:basedOn w:val="TableNormal1"/>
    <w:tblPr>
      <w:tblStyleRowBandSize w:val="1"/>
      <w:tblStyleColBandSize w:val="1"/>
      <w:tblCellMar>
        <w:top w:w="0" w:type="dxa"/>
        <w:left w:w="0" w:type="dxa"/>
        <w:bottom w:w="0" w:type="dxa"/>
        <w:right w:w="0" w:type="dxa"/>
      </w:tblCellMar>
    </w:tblPr>
  </w:style>
  <w:style w:type="table" w:customStyle="1" w:styleId="afffff4">
    <w:basedOn w:val="TableNormal1"/>
    <w:tblPr>
      <w:tblStyleRowBandSize w:val="1"/>
      <w:tblStyleColBandSize w:val="1"/>
      <w:tblCellMar>
        <w:top w:w="0" w:type="dxa"/>
        <w:left w:w="0" w:type="dxa"/>
        <w:bottom w:w="0" w:type="dxa"/>
        <w:right w:w="0" w:type="dxa"/>
      </w:tblCellMar>
    </w:tblPr>
  </w:style>
  <w:style w:type="table" w:customStyle="1" w:styleId="afffff5">
    <w:basedOn w:val="TableNormal1"/>
    <w:tblPr>
      <w:tblStyleRowBandSize w:val="1"/>
      <w:tblStyleColBandSize w:val="1"/>
      <w:tblCellMar>
        <w:top w:w="0" w:type="dxa"/>
        <w:left w:w="0" w:type="dxa"/>
        <w:bottom w:w="0" w:type="dxa"/>
        <w:right w:w="0" w:type="dxa"/>
      </w:tblCellMar>
    </w:tblPr>
  </w:style>
  <w:style w:type="table" w:customStyle="1" w:styleId="afffff6">
    <w:basedOn w:val="TableNormal1"/>
    <w:tblPr>
      <w:tblStyleRowBandSize w:val="1"/>
      <w:tblStyleColBandSize w:val="1"/>
      <w:tblCellMar>
        <w:top w:w="0" w:type="dxa"/>
        <w:left w:w="0" w:type="dxa"/>
        <w:bottom w:w="0" w:type="dxa"/>
        <w:right w:w="0" w:type="dxa"/>
      </w:tblCellMar>
    </w:tblPr>
  </w:style>
  <w:style w:type="table" w:customStyle="1" w:styleId="afffff7">
    <w:basedOn w:val="TableNormal1"/>
    <w:tblPr>
      <w:tblStyleRowBandSize w:val="1"/>
      <w:tblStyleColBandSize w:val="1"/>
      <w:tblCellMar>
        <w:top w:w="0" w:type="dxa"/>
        <w:left w:w="0" w:type="dxa"/>
        <w:bottom w:w="0" w:type="dxa"/>
        <w:right w:w="0" w:type="dxa"/>
      </w:tblCellMar>
    </w:tblPr>
  </w:style>
  <w:style w:type="table" w:customStyle="1" w:styleId="afffff8">
    <w:basedOn w:val="TableNormal1"/>
    <w:tblPr>
      <w:tblStyleRowBandSize w:val="1"/>
      <w:tblStyleColBandSize w:val="1"/>
      <w:tblCellMar>
        <w:top w:w="0" w:type="dxa"/>
        <w:left w:w="0" w:type="dxa"/>
        <w:bottom w:w="0" w:type="dxa"/>
        <w:right w:w="0" w:type="dxa"/>
      </w:tblCellMar>
    </w:tblPr>
  </w:style>
  <w:style w:type="table" w:customStyle="1" w:styleId="afffff9">
    <w:basedOn w:val="TableNormal1"/>
    <w:tblPr>
      <w:tblStyleRowBandSize w:val="1"/>
      <w:tblStyleColBandSize w:val="1"/>
      <w:tblCellMar>
        <w:top w:w="0" w:type="dxa"/>
        <w:left w:w="0" w:type="dxa"/>
        <w:bottom w:w="0" w:type="dxa"/>
        <w:right w:w="0" w:type="dxa"/>
      </w:tblCellMar>
    </w:tblPr>
  </w:style>
  <w:style w:type="table" w:customStyle="1" w:styleId="afffffa">
    <w:basedOn w:val="TableNormal1"/>
    <w:tblPr>
      <w:tblStyleRowBandSize w:val="1"/>
      <w:tblStyleColBandSize w:val="1"/>
      <w:tblCellMar>
        <w:top w:w="0" w:type="dxa"/>
        <w:left w:w="0" w:type="dxa"/>
        <w:bottom w:w="0" w:type="dxa"/>
        <w:right w:w="0" w:type="dxa"/>
      </w:tblCellMar>
    </w:tblPr>
  </w:style>
  <w:style w:type="table" w:customStyle="1" w:styleId="afffffb">
    <w:basedOn w:val="TableNormal1"/>
    <w:tblPr>
      <w:tblStyleRowBandSize w:val="1"/>
      <w:tblStyleColBandSize w:val="1"/>
      <w:tblCellMar>
        <w:top w:w="0" w:type="dxa"/>
        <w:left w:w="0" w:type="dxa"/>
        <w:bottom w:w="0" w:type="dxa"/>
        <w:right w:w="0" w:type="dxa"/>
      </w:tblCellMar>
    </w:tblPr>
  </w:style>
  <w:style w:type="table" w:customStyle="1" w:styleId="afffffc">
    <w:basedOn w:val="TableNormal1"/>
    <w:tblPr>
      <w:tblStyleRowBandSize w:val="1"/>
      <w:tblStyleColBandSize w:val="1"/>
      <w:tblCellMar>
        <w:top w:w="0" w:type="dxa"/>
        <w:left w:w="0" w:type="dxa"/>
        <w:bottom w:w="0" w:type="dxa"/>
        <w:right w:w="0" w:type="dxa"/>
      </w:tblCellMar>
    </w:tblPr>
  </w:style>
  <w:style w:type="table" w:customStyle="1" w:styleId="afffffd">
    <w:basedOn w:val="TableNormal1"/>
    <w:tblPr>
      <w:tblStyleRowBandSize w:val="1"/>
      <w:tblStyleColBandSize w:val="1"/>
      <w:tblCellMar>
        <w:top w:w="0" w:type="dxa"/>
        <w:left w:w="0" w:type="dxa"/>
        <w:bottom w:w="0" w:type="dxa"/>
        <w:right w:w="0" w:type="dxa"/>
      </w:tblCellMar>
    </w:tblPr>
  </w:style>
  <w:style w:type="table" w:customStyle="1" w:styleId="afffffe">
    <w:basedOn w:val="TableNormal1"/>
    <w:tblPr>
      <w:tblStyleRowBandSize w:val="1"/>
      <w:tblStyleColBandSize w:val="1"/>
      <w:tblCellMar>
        <w:top w:w="0" w:type="dxa"/>
        <w:left w:w="0" w:type="dxa"/>
        <w:bottom w:w="0" w:type="dxa"/>
        <w:right w:w="0" w:type="dxa"/>
      </w:tblCellMar>
    </w:tblPr>
  </w:style>
  <w:style w:type="table" w:customStyle="1" w:styleId="affffff">
    <w:basedOn w:val="TableNormal1"/>
    <w:tblPr>
      <w:tblStyleRowBandSize w:val="1"/>
      <w:tblStyleColBandSize w:val="1"/>
      <w:tblCellMar>
        <w:top w:w="0" w:type="dxa"/>
        <w:left w:w="0" w:type="dxa"/>
        <w:bottom w:w="0" w:type="dxa"/>
        <w:right w:w="0" w:type="dxa"/>
      </w:tblCellMar>
    </w:tblPr>
  </w:style>
  <w:style w:type="table" w:customStyle="1" w:styleId="affffff0">
    <w:basedOn w:val="TableNormal1"/>
    <w:tblPr>
      <w:tblStyleRowBandSize w:val="1"/>
      <w:tblStyleColBandSize w:val="1"/>
      <w:tblCellMar>
        <w:top w:w="0" w:type="dxa"/>
        <w:left w:w="0" w:type="dxa"/>
        <w:bottom w:w="0" w:type="dxa"/>
        <w:right w:w="0" w:type="dxa"/>
      </w:tblCellMar>
    </w:tblPr>
  </w:style>
  <w:style w:type="table" w:customStyle="1" w:styleId="affffff1">
    <w:basedOn w:val="TableNormal1"/>
    <w:tblPr>
      <w:tblStyleRowBandSize w:val="1"/>
      <w:tblStyleColBandSize w:val="1"/>
      <w:tblCellMar>
        <w:top w:w="0" w:type="dxa"/>
        <w:left w:w="0" w:type="dxa"/>
        <w:bottom w:w="0" w:type="dxa"/>
        <w:right w:w="0" w:type="dxa"/>
      </w:tblCellMar>
    </w:tblPr>
  </w:style>
  <w:style w:type="table" w:customStyle="1" w:styleId="affffff2">
    <w:basedOn w:val="TableNormal1"/>
    <w:tblPr>
      <w:tblStyleRowBandSize w:val="1"/>
      <w:tblStyleColBandSize w:val="1"/>
      <w:tblCellMar>
        <w:top w:w="0" w:type="dxa"/>
        <w:left w:w="0" w:type="dxa"/>
        <w:bottom w:w="0" w:type="dxa"/>
        <w:right w:w="0" w:type="dxa"/>
      </w:tblCellMar>
    </w:tblPr>
  </w:style>
  <w:style w:type="table" w:customStyle="1" w:styleId="affffff3">
    <w:basedOn w:val="TableNormal1"/>
    <w:tblPr>
      <w:tblStyleRowBandSize w:val="1"/>
      <w:tblStyleColBandSize w:val="1"/>
      <w:tblCellMar>
        <w:top w:w="0" w:type="dxa"/>
        <w:left w:w="0" w:type="dxa"/>
        <w:bottom w:w="0" w:type="dxa"/>
        <w:right w:w="0" w:type="dxa"/>
      </w:tblCellMar>
    </w:tblPr>
  </w:style>
  <w:style w:type="table" w:customStyle="1" w:styleId="affffff4">
    <w:basedOn w:val="TableNormal1"/>
    <w:tblPr>
      <w:tblStyleRowBandSize w:val="1"/>
      <w:tblStyleColBandSize w:val="1"/>
      <w:tblCellMar>
        <w:top w:w="0" w:type="dxa"/>
        <w:left w:w="0" w:type="dxa"/>
        <w:bottom w:w="0" w:type="dxa"/>
        <w:right w:w="0" w:type="dxa"/>
      </w:tblCellMar>
    </w:tblPr>
  </w:style>
  <w:style w:type="table" w:customStyle="1" w:styleId="affffff5">
    <w:basedOn w:val="TableNormal1"/>
    <w:tblPr>
      <w:tblStyleRowBandSize w:val="1"/>
      <w:tblStyleColBandSize w:val="1"/>
      <w:tblCellMar>
        <w:top w:w="0" w:type="dxa"/>
        <w:left w:w="0" w:type="dxa"/>
        <w:bottom w:w="0" w:type="dxa"/>
        <w:right w:w="0" w:type="dxa"/>
      </w:tblCellMar>
    </w:tblPr>
  </w:style>
  <w:style w:type="table" w:customStyle="1" w:styleId="affffff6">
    <w:basedOn w:val="TableNormal1"/>
    <w:tblPr>
      <w:tblStyleRowBandSize w:val="1"/>
      <w:tblStyleColBandSize w:val="1"/>
      <w:tblCellMar>
        <w:top w:w="0" w:type="dxa"/>
        <w:left w:w="0" w:type="dxa"/>
        <w:bottom w:w="0" w:type="dxa"/>
        <w:right w:w="0" w:type="dxa"/>
      </w:tblCellMar>
    </w:tblPr>
  </w:style>
  <w:style w:type="table" w:customStyle="1" w:styleId="affffff7">
    <w:basedOn w:val="TableNormal1"/>
    <w:tblPr>
      <w:tblStyleRowBandSize w:val="1"/>
      <w:tblStyleColBandSize w:val="1"/>
      <w:tblCellMar>
        <w:top w:w="0" w:type="dxa"/>
        <w:left w:w="0" w:type="dxa"/>
        <w:bottom w:w="0" w:type="dxa"/>
        <w:right w:w="0" w:type="dxa"/>
      </w:tblCellMar>
    </w:tblPr>
  </w:style>
  <w:style w:type="table" w:customStyle="1" w:styleId="affffff8">
    <w:basedOn w:val="TableNormal1"/>
    <w:tblPr>
      <w:tblStyleRowBandSize w:val="1"/>
      <w:tblStyleColBandSize w:val="1"/>
      <w:tblCellMar>
        <w:top w:w="0" w:type="dxa"/>
        <w:left w:w="0" w:type="dxa"/>
        <w:bottom w:w="0" w:type="dxa"/>
        <w:right w:w="0" w:type="dxa"/>
      </w:tblCellMar>
    </w:tblPr>
  </w:style>
  <w:style w:type="table" w:customStyle="1" w:styleId="affffff9">
    <w:basedOn w:val="TableNormal1"/>
    <w:tblPr>
      <w:tblStyleRowBandSize w:val="1"/>
      <w:tblStyleColBandSize w:val="1"/>
      <w:tblCellMar>
        <w:top w:w="0" w:type="dxa"/>
        <w:left w:w="0" w:type="dxa"/>
        <w:bottom w:w="0" w:type="dxa"/>
        <w:right w:w="0" w:type="dxa"/>
      </w:tblCellMar>
    </w:tblPr>
  </w:style>
  <w:style w:type="table" w:customStyle="1" w:styleId="affffffa">
    <w:basedOn w:val="TableNormal1"/>
    <w:tblPr>
      <w:tblStyleRowBandSize w:val="1"/>
      <w:tblStyleColBandSize w:val="1"/>
      <w:tblCellMar>
        <w:top w:w="0" w:type="dxa"/>
        <w:left w:w="70" w:type="dxa"/>
        <w:bottom w:w="0" w:type="dxa"/>
        <w:right w:w="70" w:type="dxa"/>
      </w:tblCellMar>
    </w:tblPr>
  </w:style>
  <w:style w:type="table" w:customStyle="1" w:styleId="affffffb">
    <w:basedOn w:val="TableNormal1"/>
    <w:pPr>
      <w:widowControl/>
    </w:pPr>
    <w:rPr>
      <w:rFonts w:ascii="Calibri" w:eastAsia="Calibri" w:hAnsi="Calibri" w:cs="Calibri"/>
      <w:color w:val="000000"/>
    </w:rPr>
    <w:tblPr>
      <w:tblStyleRowBandSize w:val="1"/>
      <w:tblStyleColBandSize w:val="1"/>
      <w:tblCellMar>
        <w:top w:w="0" w:type="dxa"/>
        <w:left w:w="108" w:type="dxa"/>
        <w:bottom w:w="0" w:type="dxa"/>
        <w:right w:w="108" w:type="dxa"/>
      </w:tblCellMar>
    </w:tblPr>
    <w:tblStylePr w:type="firstRow">
      <w:pPr>
        <w:spacing w:before="0" w:after="0" w:line="240" w:lineRule="auto"/>
      </w:pPr>
      <w:rPr>
        <w:b/>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rPr>
      <w:tblPr/>
      <w:tcPr>
        <w:tcBorders>
          <w:top w:val="single" w:sz="8" w:space="0" w:color="000000"/>
          <w:left w:val="nil"/>
          <w:bottom w:val="single" w:sz="8" w:space="0" w:color="000000"/>
          <w:right w:val="nil"/>
          <w:insideH w:val="nil"/>
          <w:insideV w:val="nil"/>
        </w:tcBorders>
      </w:tcPr>
    </w:tblStylePr>
    <w:tblStylePr w:type="firstCol">
      <w:rPr>
        <w:b/>
      </w:rPr>
    </w:tblStylePr>
    <w:tblStylePr w:type="lastCol">
      <w:rPr>
        <w:b/>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affffffc">
    <w:basedOn w:val="TableNormal1"/>
    <w:tblPr>
      <w:tblStyleRowBandSize w:val="1"/>
      <w:tblStyleColBandSize w:val="1"/>
      <w:tblCellMar>
        <w:top w:w="0" w:type="dxa"/>
        <w:left w:w="0" w:type="dxa"/>
        <w:bottom w:w="0" w:type="dxa"/>
        <w:right w:w="0" w:type="dxa"/>
      </w:tblCellMar>
    </w:tblPr>
  </w:style>
  <w:style w:type="table" w:customStyle="1" w:styleId="affffffd">
    <w:basedOn w:val="TableNormal1"/>
    <w:tblPr>
      <w:tblStyleRowBandSize w:val="1"/>
      <w:tblStyleColBandSize w:val="1"/>
      <w:tblCellMar>
        <w:top w:w="0" w:type="dxa"/>
        <w:left w:w="0" w:type="dxa"/>
        <w:bottom w:w="0" w:type="dxa"/>
        <w:right w:w="0" w:type="dxa"/>
      </w:tblCellMar>
    </w:tblPr>
  </w:style>
  <w:style w:type="table" w:customStyle="1" w:styleId="affffffe">
    <w:basedOn w:val="TableNormal1"/>
    <w:tblPr>
      <w:tblStyleRowBandSize w:val="1"/>
      <w:tblStyleColBandSize w:val="1"/>
      <w:tblCellMar>
        <w:top w:w="0" w:type="dxa"/>
        <w:left w:w="0" w:type="dxa"/>
        <w:bottom w:w="0" w:type="dxa"/>
        <w:right w:w="0" w:type="dxa"/>
      </w:tblCellMar>
    </w:tblPr>
  </w:style>
  <w:style w:type="table" w:customStyle="1" w:styleId="afffffff">
    <w:basedOn w:val="TableNormal1"/>
    <w:tblPr>
      <w:tblStyleRowBandSize w:val="1"/>
      <w:tblStyleColBandSize w:val="1"/>
      <w:tblCellMar>
        <w:top w:w="0" w:type="dxa"/>
        <w:left w:w="0" w:type="dxa"/>
        <w:bottom w:w="0" w:type="dxa"/>
        <w:right w:w="0" w:type="dxa"/>
      </w:tblCellMar>
    </w:tblPr>
  </w:style>
  <w:style w:type="table" w:customStyle="1" w:styleId="afffffff0">
    <w:basedOn w:val="TableNormal1"/>
    <w:tblPr>
      <w:tblStyleRowBandSize w:val="1"/>
      <w:tblStyleColBandSize w:val="1"/>
      <w:tblCellMar>
        <w:top w:w="0" w:type="dxa"/>
        <w:left w:w="0" w:type="dxa"/>
        <w:bottom w:w="0" w:type="dxa"/>
        <w:right w:w="0" w:type="dxa"/>
      </w:tblCellMar>
    </w:tblPr>
  </w:style>
  <w:style w:type="table" w:customStyle="1" w:styleId="afffffff1">
    <w:basedOn w:val="TableNormal1"/>
    <w:tblPr>
      <w:tblStyleRowBandSize w:val="1"/>
      <w:tblStyleColBandSize w:val="1"/>
      <w:tblCellMar>
        <w:top w:w="0" w:type="dxa"/>
        <w:left w:w="0" w:type="dxa"/>
        <w:bottom w:w="0" w:type="dxa"/>
        <w:right w:w="0" w:type="dxa"/>
      </w:tblCellMar>
    </w:tblPr>
  </w:style>
  <w:style w:type="table" w:customStyle="1" w:styleId="afffffff2">
    <w:basedOn w:val="TableNormal1"/>
    <w:tblPr>
      <w:tblStyleRowBandSize w:val="1"/>
      <w:tblStyleColBandSize w:val="1"/>
      <w:tblCellMar>
        <w:top w:w="0" w:type="dxa"/>
        <w:left w:w="0" w:type="dxa"/>
        <w:bottom w:w="0" w:type="dxa"/>
        <w:right w:w="0" w:type="dxa"/>
      </w:tblCellMar>
    </w:tblPr>
  </w:style>
  <w:style w:type="table" w:customStyle="1" w:styleId="afffffff3">
    <w:basedOn w:val="TableNormal1"/>
    <w:tblPr>
      <w:tblStyleRowBandSize w:val="1"/>
      <w:tblStyleColBandSize w:val="1"/>
      <w:tblCellMar>
        <w:top w:w="0" w:type="dxa"/>
        <w:left w:w="0" w:type="dxa"/>
        <w:bottom w:w="0" w:type="dxa"/>
        <w:right w:w="0" w:type="dxa"/>
      </w:tblCellMar>
    </w:tblPr>
  </w:style>
  <w:style w:type="table" w:customStyle="1" w:styleId="afffffff4">
    <w:basedOn w:val="TableNormal1"/>
    <w:tblPr>
      <w:tblStyleRowBandSize w:val="1"/>
      <w:tblStyleColBandSize w:val="1"/>
      <w:tblCellMar>
        <w:top w:w="0" w:type="dxa"/>
        <w:left w:w="0" w:type="dxa"/>
        <w:bottom w:w="0" w:type="dxa"/>
        <w:right w:w="0" w:type="dxa"/>
      </w:tblCellMar>
    </w:tblPr>
  </w:style>
  <w:style w:type="table" w:customStyle="1" w:styleId="afffffff5">
    <w:basedOn w:val="TableNormal1"/>
    <w:tblPr>
      <w:tblStyleRowBandSize w:val="1"/>
      <w:tblStyleColBandSize w:val="1"/>
      <w:tblCellMar>
        <w:top w:w="0" w:type="dxa"/>
        <w:left w:w="0" w:type="dxa"/>
        <w:bottom w:w="0" w:type="dxa"/>
        <w:right w:w="0" w:type="dxa"/>
      </w:tblCellMar>
    </w:tblPr>
  </w:style>
  <w:style w:type="table" w:customStyle="1" w:styleId="afffffff6">
    <w:basedOn w:val="TableNormal1"/>
    <w:tblPr>
      <w:tblStyleRowBandSize w:val="1"/>
      <w:tblStyleColBandSize w:val="1"/>
      <w:tblCellMar>
        <w:top w:w="0" w:type="dxa"/>
        <w:left w:w="0" w:type="dxa"/>
        <w:bottom w:w="0" w:type="dxa"/>
        <w:right w:w="0" w:type="dxa"/>
      </w:tblCellMar>
    </w:tblPr>
  </w:style>
  <w:style w:type="table" w:customStyle="1" w:styleId="afffffff7">
    <w:basedOn w:val="TableNormal1"/>
    <w:tblPr>
      <w:tblStyleRowBandSize w:val="1"/>
      <w:tblStyleColBandSize w:val="1"/>
      <w:tblCellMar>
        <w:top w:w="0" w:type="dxa"/>
        <w:left w:w="0" w:type="dxa"/>
        <w:bottom w:w="0" w:type="dxa"/>
        <w:right w:w="0" w:type="dxa"/>
      </w:tblCellMar>
    </w:tblPr>
  </w:style>
  <w:style w:type="table" w:customStyle="1" w:styleId="afffffff8">
    <w:basedOn w:val="TableNormal1"/>
    <w:tblPr>
      <w:tblStyleRowBandSize w:val="1"/>
      <w:tblStyleColBandSize w:val="1"/>
      <w:tblCellMar>
        <w:top w:w="0" w:type="dxa"/>
        <w:left w:w="0" w:type="dxa"/>
        <w:bottom w:w="0" w:type="dxa"/>
        <w:right w:w="0" w:type="dxa"/>
      </w:tblCellMar>
    </w:tblPr>
  </w:style>
  <w:style w:type="table" w:customStyle="1" w:styleId="afffffff9">
    <w:basedOn w:val="TableNormal1"/>
    <w:tblPr>
      <w:tblStyleRowBandSize w:val="1"/>
      <w:tblStyleColBandSize w:val="1"/>
      <w:tblCellMar>
        <w:top w:w="0" w:type="dxa"/>
        <w:left w:w="0" w:type="dxa"/>
        <w:bottom w:w="0" w:type="dxa"/>
        <w:right w:w="0" w:type="dxa"/>
      </w:tblCellMar>
    </w:tblPr>
  </w:style>
  <w:style w:type="table" w:customStyle="1" w:styleId="afffffffa">
    <w:basedOn w:val="TableNormal1"/>
    <w:tblPr>
      <w:tblStyleRowBandSize w:val="1"/>
      <w:tblStyleColBandSize w:val="1"/>
      <w:tblCellMar>
        <w:top w:w="0" w:type="dxa"/>
        <w:left w:w="0" w:type="dxa"/>
        <w:bottom w:w="0" w:type="dxa"/>
        <w:right w:w="0" w:type="dxa"/>
      </w:tblCellMar>
    </w:tblPr>
  </w:style>
  <w:style w:type="table" w:customStyle="1" w:styleId="afffffffb">
    <w:basedOn w:val="TableNormal1"/>
    <w:tblPr>
      <w:tblStyleRowBandSize w:val="1"/>
      <w:tblStyleColBandSize w:val="1"/>
      <w:tblCellMar>
        <w:top w:w="0" w:type="dxa"/>
        <w:left w:w="0" w:type="dxa"/>
        <w:bottom w:w="0" w:type="dxa"/>
        <w:right w:w="0" w:type="dxa"/>
      </w:tblCellMar>
    </w:tblPr>
  </w:style>
  <w:style w:type="table" w:customStyle="1" w:styleId="afffffffc">
    <w:basedOn w:val="TableNormal1"/>
    <w:tblPr>
      <w:tblStyleRowBandSize w:val="1"/>
      <w:tblStyleColBandSize w:val="1"/>
      <w:tblCellMar>
        <w:top w:w="0" w:type="dxa"/>
        <w:left w:w="0" w:type="dxa"/>
        <w:bottom w:w="0" w:type="dxa"/>
        <w:right w:w="0" w:type="dxa"/>
      </w:tblCellMar>
    </w:tblPr>
  </w:style>
  <w:style w:type="table" w:customStyle="1" w:styleId="afffffffd">
    <w:basedOn w:val="TableNormal1"/>
    <w:tblPr>
      <w:tblStyleRowBandSize w:val="1"/>
      <w:tblStyleColBandSize w:val="1"/>
      <w:tblCellMar>
        <w:top w:w="0" w:type="dxa"/>
        <w:left w:w="0" w:type="dxa"/>
        <w:bottom w:w="0" w:type="dxa"/>
        <w:right w:w="0" w:type="dxa"/>
      </w:tblCellMar>
    </w:tblPr>
  </w:style>
  <w:style w:type="table" w:customStyle="1" w:styleId="afffffffe">
    <w:basedOn w:val="TableNormal1"/>
    <w:tblPr>
      <w:tblStyleRowBandSize w:val="1"/>
      <w:tblStyleColBandSize w:val="1"/>
      <w:tblCellMar>
        <w:top w:w="0" w:type="dxa"/>
        <w:left w:w="0" w:type="dxa"/>
        <w:bottom w:w="0" w:type="dxa"/>
        <w:right w:w="0" w:type="dxa"/>
      </w:tblCellMar>
    </w:tblPr>
  </w:style>
  <w:style w:type="table" w:customStyle="1" w:styleId="affffffff">
    <w:basedOn w:val="TableNormal1"/>
    <w:tblPr>
      <w:tblStyleRowBandSize w:val="1"/>
      <w:tblStyleColBandSize w:val="1"/>
      <w:tblCellMar>
        <w:top w:w="0" w:type="dxa"/>
        <w:left w:w="0" w:type="dxa"/>
        <w:bottom w:w="0" w:type="dxa"/>
        <w:right w:w="0" w:type="dxa"/>
      </w:tblCellMar>
    </w:tblPr>
  </w:style>
  <w:style w:type="table" w:customStyle="1" w:styleId="affffffff0">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1">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2">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3">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4">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5">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6">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7">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8">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9">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a">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b">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c">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d">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e">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0">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1">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2">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3">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4">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5">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6">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7">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8">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9">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a">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b">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c">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d">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e">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0">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1">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2">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3">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4">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5">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6">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7">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8">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9">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a">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b">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tblStylePr w:type="firstRow">
      <w:pPr>
        <w:spacing w:before="0" w:after="0" w:line="240" w:lineRule="auto"/>
      </w:pPr>
      <w:rPr>
        <w:b/>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rPr>
      <w:tblPr/>
      <w:tcPr>
        <w:tcBorders>
          <w:top w:val="single" w:sz="8" w:space="0" w:color="000000"/>
          <w:left w:val="nil"/>
          <w:bottom w:val="single" w:sz="8" w:space="0" w:color="000000"/>
          <w:right w:val="nil"/>
          <w:insideH w:val="nil"/>
          <w:insideV w:val="nil"/>
        </w:tcBorders>
      </w:tcPr>
    </w:tblStylePr>
    <w:tblStylePr w:type="firstCol">
      <w:rPr>
        <w:b/>
      </w:rPr>
    </w:tblStylePr>
    <w:tblStylePr w:type="lastCol">
      <w:rPr>
        <w:b/>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affffffffffc">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d">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e">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0">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1">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2">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3">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4">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5">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6">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7">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8">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9">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a">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b">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c">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d">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e">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 w:type="table" w:customStyle="1" w:styleId="affffffffffff">
    <w:basedOn w:val="TableNormal0"/>
    <w:pPr>
      <w:widowControl/>
    </w:pPr>
    <w:rPr>
      <w:rFonts w:ascii="Calibri" w:eastAsia="Calibri" w:hAnsi="Calibri" w:cs="Calibri"/>
      <w:color w:val="000000"/>
    </w:rPr>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mailto:cmsv@correio1.vitoria.es.gov.br" TargetMode="External"/><Relationship Id="rId18" Type="http://schemas.openxmlformats.org/officeDocument/2006/relationships/footer" Target="footer2.xml"/><Relationship Id="rId26" Type="http://schemas.openxmlformats.org/officeDocument/2006/relationships/image" Target="media/image10.png"/><Relationship Id="rId39" Type="http://schemas.openxmlformats.org/officeDocument/2006/relationships/image" Target="media/image23.png"/><Relationship Id="rId3" Type="http://schemas.openxmlformats.org/officeDocument/2006/relationships/numbering" Target="numbering.xml"/><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image" Target="media/image25.png"/><Relationship Id="rId47" Type="http://schemas.openxmlformats.org/officeDocument/2006/relationships/hyperlink" Target="http://www.licitacoes-e.com/" TargetMode="External"/><Relationship Id="rId50"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tccohen@correio1.vitoria.es.gov.br" TargetMode="External"/><Relationship Id="rId17" Type="http://schemas.openxmlformats.org/officeDocument/2006/relationships/hyperlink" Target="http://transparencia.vitoria.es.gov.br/Acao.Detalhes.aspx?AcaoId=3880" TargetMode="Externa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28.png"/><Relationship Id="rId2" Type="http://schemas.openxmlformats.org/officeDocument/2006/relationships/customXml" Target="../customXml/item2.xml"/><Relationship Id="rId16" Type="http://schemas.openxmlformats.org/officeDocument/2006/relationships/hyperlink" Target="http://transparencia.vitoria.es.gov.br/Acao.Detalhes.aspx?AcaoId=3880" TargetMode="External"/><Relationship Id="rId20" Type="http://schemas.openxmlformats.org/officeDocument/2006/relationships/hyperlink" Target="http://www.vitoria.es.gov.br/cidadao/casos-de-urgencia-contam-com-pronto-atendimento" TargetMode="External"/><Relationship Id="rId29" Type="http://schemas.openxmlformats.org/officeDocument/2006/relationships/image" Target="media/image13.png"/><Relationship Id="rId41"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hyperlink" Target="http://sipni.datasus.gov.br/" TargetMode="External"/><Relationship Id="rId45" Type="http://schemas.openxmlformats.org/officeDocument/2006/relationships/image" Target="media/image27.png"/><Relationship Id="rId5" Type="http://schemas.microsoft.com/office/2007/relationships/stylesWithEffects" Target="stylesWithEffects.xml"/><Relationship Id="rId15" Type="http://schemas.openxmlformats.org/officeDocument/2006/relationships/image" Target="media/image3.png"/><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image" Target="media/image30.png"/><Relationship Id="rId10" Type="http://schemas.openxmlformats.org/officeDocument/2006/relationships/image" Target="media/image1.jpg"/><Relationship Id="rId19" Type="http://schemas.openxmlformats.org/officeDocument/2006/relationships/image" Target="media/image4.jpg"/><Relationship Id="rId31" Type="http://schemas.openxmlformats.org/officeDocument/2006/relationships/image" Target="media/image15.png"/><Relationship Id="rId44" Type="http://schemas.openxmlformats.org/officeDocument/2006/relationships/hyperlink" Target="http://www.vitoria.es.gov.br/prefeitura/enderecos-"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6.png"/><Relationship Id="rId48" Type="http://schemas.openxmlformats.org/officeDocument/2006/relationships/image" Target="media/image29.png"/><Relationship Id="rId8" Type="http://schemas.openxmlformats.org/officeDocument/2006/relationships/footnotes" Target="footnotes.xml"/><Relationship Id="rId51"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vitoria.es.gov.br/" TargetMode="External"/><Relationship Id="rId3" Type="http://schemas.openxmlformats.org/officeDocument/2006/relationships/hyperlink" Target="https://digisusgmp.saude.gov.br/" TargetMode="External"/><Relationship Id="rId7" Type="http://schemas.openxmlformats.org/officeDocument/2006/relationships/hyperlink" Target="http://www.planalto.gov.br/ccivil_03/_ato2011-2014/2011/lei/l12527.htm" TargetMode="External"/><Relationship Id="rId2" Type="http://schemas.openxmlformats.org/officeDocument/2006/relationships/hyperlink" Target="https://www.vitoria.es.gov.br/painel-epidemiologico-coronavirus.htm" TargetMode="External"/><Relationship Id="rId1" Type="http://schemas.openxmlformats.org/officeDocument/2006/relationships/hyperlink" Target="https://observavix.vitoria.es.gov.br/" TargetMode="External"/><Relationship Id="rId6" Type="http://schemas.openxmlformats.org/officeDocument/2006/relationships/hyperlink" Target="http://sistemas9.pmv.local/Rede.Bem.Estar/" TargetMode="External"/><Relationship Id="rId5" Type="http://schemas.openxmlformats.org/officeDocument/2006/relationships/hyperlink" Target="https://egestorab.saude.gov.br/paginas/acessoPublico/relatorios/relHistoricoCoberturaSB.xhtml" TargetMode="External"/><Relationship Id="rId4" Type="http://schemas.openxmlformats.org/officeDocument/2006/relationships/hyperlink" Target="http://sipni.datasus.gov.br/" TargetMode="External"/><Relationship Id="rId9" Type="http://schemas.openxmlformats.org/officeDocument/2006/relationships/hyperlink" Target="http://portalservicos.vitoria.es.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CB2ZUjZTywj+PExEbMfQEoxgXA==">AMUW2mWMcPeGp7jn1WN30y2Jdm98k7JLGMeeoitvojAJQwhzBdgHsr+pQ2wDDfJV2t0knWzHJluFjl8xaQZ1rfVF4wrg5HhstvkdNezysqyU90Y2W/qX69UIedq/WAhIkEElZv5zZA/YSZZQkZyMw2sYE1RSEmjGK+Zn4haLvtqAV2Jw1mIqoL92pkhuTzAKys8ibEVQha/kRSt+hJppkVh6g5KWb4mfdrsm7kfVUTaMftz0sayuyX8=</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161B928F-25C6-40C7-9129-E8BBA4B56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94</Pages>
  <Words>26078</Words>
  <Characters>140826</Characters>
  <Application>Microsoft Office Word</Application>
  <DocSecurity>0</DocSecurity>
  <Lines>1173</Lines>
  <Paragraphs>333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BARBOSA</dc:creator>
  <cp:lastModifiedBy>Sonia Maria Beltrame</cp:lastModifiedBy>
  <cp:revision>59</cp:revision>
  <cp:lastPrinted>2022-03-07T12:07:00Z</cp:lastPrinted>
  <dcterms:created xsi:type="dcterms:W3CDTF">2022-02-16T18:22:00Z</dcterms:created>
  <dcterms:modified xsi:type="dcterms:W3CDTF">2022-03-07T12:08:00Z</dcterms:modified>
</cp:coreProperties>
</file>