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elacomgrade"/>
        <w:tblW w:w="9497"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9497"/>
      </w:tblGrid>
      <w:tr w:rsidR="0066281B" w:rsidTr="00D01E02">
        <w:trPr>
          <w:trHeight w:val="1843"/>
        </w:trPr>
        <w:tc>
          <w:tcPr>
            <w:tcW w:w="9497" w:type="dxa"/>
            <w:shd w:val="clear" w:color="auto" w:fill="3C6AA2"/>
            <w:vAlign w:val="center"/>
          </w:tcPr>
          <w:p w:rsidR="0066281B" w:rsidRPr="0066281B" w:rsidRDefault="0066281B" w:rsidP="0066281B">
            <w:pPr>
              <w:spacing w:after="0" w:line="252" w:lineRule="auto"/>
              <w:ind w:left="4" w:hanging="6"/>
              <w:jc w:val="center"/>
              <w:rPr>
                <w:b/>
                <w:bCs w:val="0"/>
                <w:color w:val="FFFFFF" w:themeColor="background1"/>
                <w:sz w:val="56"/>
                <w:szCs w:val="56"/>
              </w:rPr>
            </w:pPr>
            <w:bookmarkStart w:id="0" w:name="_Toc101189905"/>
            <w:bookmarkStart w:id="1" w:name="_Toc101190050"/>
            <w:bookmarkStart w:id="2" w:name="_Toc101953571"/>
            <w:r w:rsidRPr="0066281B">
              <w:rPr>
                <w:b/>
                <w:bCs w:val="0"/>
                <w:color w:val="FFFFFF" w:themeColor="background1"/>
                <w:sz w:val="56"/>
                <w:szCs w:val="56"/>
              </w:rPr>
              <w:t>PLANO MUNICIPAL DE SAÚDE</w:t>
            </w:r>
            <w:bookmarkEnd w:id="0"/>
            <w:bookmarkEnd w:id="1"/>
            <w:bookmarkEnd w:id="2"/>
          </w:p>
          <w:p w:rsidR="0066281B" w:rsidRDefault="0066281B" w:rsidP="0066281B">
            <w:pPr>
              <w:spacing w:after="0" w:line="252" w:lineRule="auto"/>
              <w:ind w:left="4" w:hanging="6"/>
              <w:jc w:val="center"/>
              <w:rPr>
                <w:sz w:val="24"/>
              </w:rPr>
            </w:pPr>
            <w:bookmarkStart w:id="3" w:name="_Toc101189906"/>
            <w:bookmarkStart w:id="4" w:name="_Toc101190051"/>
            <w:bookmarkStart w:id="5" w:name="_Toc101953572"/>
            <w:r w:rsidRPr="0066281B">
              <w:rPr>
                <w:b/>
                <w:bCs w:val="0"/>
                <w:color w:val="FFFFFF" w:themeColor="background1"/>
                <w:sz w:val="56"/>
                <w:szCs w:val="56"/>
              </w:rPr>
              <w:t>2022-2025</w:t>
            </w:r>
            <w:bookmarkEnd w:id="3"/>
            <w:bookmarkEnd w:id="4"/>
            <w:bookmarkEnd w:id="5"/>
            <w:r w:rsidR="00EC22CE">
              <w:rPr>
                <w:b/>
                <w:bCs w:val="0"/>
                <w:color w:val="FFFFFF" w:themeColor="background1"/>
                <w:sz w:val="56"/>
                <w:szCs w:val="56"/>
              </w:rPr>
              <w:t xml:space="preserve"> – Revisado em 2022</w:t>
            </w:r>
          </w:p>
        </w:tc>
      </w:tr>
      <w:tr w:rsidR="0066281B" w:rsidTr="00FF4977">
        <w:trPr>
          <w:trHeight w:val="144"/>
        </w:trPr>
        <w:tc>
          <w:tcPr>
            <w:tcW w:w="9497" w:type="dxa"/>
          </w:tcPr>
          <w:p w:rsidR="0066281B" w:rsidRPr="0059437B" w:rsidRDefault="0066281B" w:rsidP="00BE2C36">
            <w:pPr>
              <w:spacing w:after="0" w:line="252" w:lineRule="auto"/>
              <w:jc w:val="center"/>
              <w:rPr>
                <w:sz w:val="12"/>
                <w:szCs w:val="12"/>
              </w:rPr>
            </w:pPr>
          </w:p>
        </w:tc>
      </w:tr>
      <w:tr w:rsidR="0066281B" w:rsidTr="00FF4977">
        <w:trPr>
          <w:trHeight w:val="8533"/>
        </w:trPr>
        <w:tc>
          <w:tcPr>
            <w:tcW w:w="9497" w:type="dxa"/>
          </w:tcPr>
          <w:p w:rsidR="0066281B" w:rsidRDefault="00251418" w:rsidP="0066281B">
            <w:pPr>
              <w:spacing w:after="0" w:line="252" w:lineRule="auto"/>
              <w:ind w:leftChars="-55" w:left="-108" w:hanging="2"/>
              <w:rPr>
                <w:sz w:val="24"/>
              </w:rPr>
            </w:pPr>
            <w:r>
              <w:rPr>
                <w:noProof/>
              </w:rPr>
              <w:drawing>
                <wp:inline distT="0" distB="0" distL="0" distR="0">
                  <wp:extent cx="6086901" cy="6733240"/>
                  <wp:effectExtent l="0" t="0" r="0" b="0"/>
                  <wp:docPr id="4" name="Imagem 4" descr="Imagem de vídeo game&#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Imagem de vídeo game&#10;&#10;Descrição gerada automaticamente com confiança média"/>
                          <pic:cNvPicPr/>
                        </pic:nvPicPr>
                        <pic:blipFill>
                          <a:blip r:embed="rId9" cstate="print"/>
                          <a:stretch>
                            <a:fillRect/>
                          </a:stretch>
                        </pic:blipFill>
                        <pic:spPr>
                          <a:xfrm>
                            <a:off x="0" y="0"/>
                            <a:ext cx="6082549" cy="6728426"/>
                          </a:xfrm>
                          <a:prstGeom prst="rect">
                            <a:avLst/>
                          </a:prstGeom>
                        </pic:spPr>
                      </pic:pic>
                    </a:graphicData>
                  </a:graphic>
                </wp:inline>
              </w:drawing>
            </w:r>
          </w:p>
        </w:tc>
      </w:tr>
      <w:tr w:rsidR="0066281B" w:rsidTr="00FF4977">
        <w:trPr>
          <w:trHeight w:val="207"/>
        </w:trPr>
        <w:tc>
          <w:tcPr>
            <w:tcW w:w="9497" w:type="dxa"/>
          </w:tcPr>
          <w:p w:rsidR="0066281B" w:rsidRPr="0059437B" w:rsidRDefault="0066281B" w:rsidP="00BE2C36">
            <w:pPr>
              <w:spacing w:after="0" w:line="252" w:lineRule="auto"/>
              <w:jc w:val="center"/>
              <w:rPr>
                <w:sz w:val="12"/>
                <w:szCs w:val="12"/>
              </w:rPr>
            </w:pPr>
          </w:p>
        </w:tc>
      </w:tr>
      <w:tr w:rsidR="0066281B" w:rsidTr="00D01E02">
        <w:trPr>
          <w:trHeight w:val="430"/>
        </w:trPr>
        <w:tc>
          <w:tcPr>
            <w:tcW w:w="9497" w:type="dxa"/>
            <w:shd w:val="clear" w:color="auto" w:fill="CCECFF"/>
            <w:vAlign w:val="center"/>
          </w:tcPr>
          <w:p w:rsidR="0066281B" w:rsidRPr="00D01E02" w:rsidRDefault="0066281B" w:rsidP="00251418">
            <w:pPr>
              <w:spacing w:after="0" w:line="252" w:lineRule="auto"/>
              <w:ind w:leftChars="-56" w:left="-106" w:hanging="6"/>
              <w:jc w:val="center"/>
              <w:rPr>
                <w:b/>
                <w:bCs w:val="0"/>
                <w:color w:val="000066"/>
                <w:sz w:val="52"/>
                <w:szCs w:val="52"/>
              </w:rPr>
            </w:pPr>
            <w:bookmarkStart w:id="6" w:name="_Toc101189908"/>
            <w:bookmarkStart w:id="7" w:name="_Toc101190053"/>
            <w:bookmarkStart w:id="8" w:name="_Toc101953574"/>
            <w:r w:rsidRPr="00D01E02">
              <w:rPr>
                <w:b/>
                <w:bCs w:val="0"/>
                <w:color w:val="000066"/>
                <w:sz w:val="56"/>
                <w:szCs w:val="52"/>
              </w:rPr>
              <w:t>Vitória - 202</w:t>
            </w:r>
            <w:bookmarkEnd w:id="6"/>
            <w:bookmarkEnd w:id="7"/>
            <w:bookmarkEnd w:id="8"/>
            <w:r w:rsidR="0079567D">
              <w:rPr>
                <w:b/>
                <w:bCs w:val="0"/>
                <w:color w:val="000066"/>
                <w:sz w:val="56"/>
                <w:szCs w:val="52"/>
              </w:rPr>
              <w:t>2</w:t>
            </w:r>
          </w:p>
        </w:tc>
      </w:tr>
    </w:tbl>
    <w:p w:rsidR="004E1949" w:rsidRPr="00305C81" w:rsidRDefault="00D34231" w:rsidP="0072789D">
      <w:pPr>
        <w:spacing w:after="0" w:line="252" w:lineRule="auto"/>
        <w:ind w:left="-2" w:firstLine="0"/>
        <w:jc w:val="center"/>
        <w:rPr>
          <w:sz w:val="24"/>
        </w:rPr>
      </w:pPr>
      <w:r>
        <w:rPr>
          <w:noProof/>
          <w:sz w:val="24"/>
        </w:rPr>
        <w:pict>
          <v:shapetype id="_x0000_t202" coordsize="21600,21600" o:spt="202" path="m,l,21600r21600,l21600,xe">
            <v:stroke joinstyle="miter"/>
            <v:path gradientshapeok="t" o:connecttype="rect"/>
          </v:shapetype>
          <v:shape id="Caixa de texto 25" o:spid="_x0000_s2069" type="#_x0000_t202" style="position:absolute;left:0;text-align:left;margin-left:438.55pt;margin-top:-747.7pt;width:24.75pt;height:20.7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" fillcolor="white [3201]" stroked="f" strokeweight=".5pt">
            <v:textbox>
              <w:txbxContent>
                <w:p w:rsidR="007D65B0" w:rsidRDefault="007D65B0"/>
              </w:txbxContent>
            </v:textbox>
          </v:shape>
        </w:pict>
      </w:r>
      <w:r w:rsidR="0059437B">
        <w:rPr>
          <w:sz w:val="24"/>
        </w:rPr>
        <w:br w:type="column"/>
      </w:r>
      <w:r>
        <w:rPr>
          <w:noProof/>
          <w:sz w:val="24"/>
        </w:rPr>
        <w:lastRenderedPageBreak/>
        <w:pict>
          <v:rect id="Retângulo 24" o:spid="_x0000_s2068" style="position:absolute;left:0;text-align:left;margin-left:438.75pt;margin-top:-74.2pt;width:24.4pt;height:22.0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" fillcolor="white [3201]" stroked="f">
            <v:textbox inset="2.53958mm,2.53958mm,2.53958mm,2.53958mm">
              <w:txbxContent>
                <w:p w:rsidR="007D65B0" w:rsidRDefault="007D65B0" w:rsidP="008F2681">
                  <w:pPr>
                    <w:spacing w:after="0" w:line="240" w:lineRule="auto"/>
                    <w:ind w:hanging="2"/>
                    <w:jc w:val="left"/>
                    <w:textDirection w:val="btLr"/>
                  </w:pPr>
                </w:p>
              </w:txbxContent>
            </v:textbox>
          </v:rect>
        </w:pict>
      </w:r>
      <w:r w:rsidRPr="00D34231">
        <w:rPr>
          <w:noProof/>
        </w:rPr>
        <w:pict>
          <v:rect id="Retângulo 23" o:spid="_x0000_s2067" style="position:absolute;left:0;text-align:left;margin-left:449.3pt;margin-top:-21.85pt;width:23.65pt;height:33.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" fillcolor="white [3201]" stroked="f">
            <v:textbox inset="2.53958mm,2.53958mm,2.53958mm,2.53958mm">
              <w:txbxContent>
                <w:p w:rsidR="007D65B0" w:rsidRDefault="007D65B0" w:rsidP="000A4A10">
                  <w:pPr>
                    <w:spacing w:after="0" w:line="240" w:lineRule="auto"/>
                    <w:ind w:hanging="2"/>
                    <w:jc w:val="left"/>
                    <w:textDirection w:val="btLr"/>
                  </w:pPr>
                </w:p>
              </w:txbxContent>
            </v:textbox>
          </v:rect>
        </w:pict>
      </w:r>
      <w:r w:rsidR="003D5BBD" w:rsidRPr="00305C81">
        <w:rPr>
          <w:sz w:val="24"/>
        </w:rPr>
        <w:t>Lorenzo Pazolini</w:t>
      </w:r>
    </w:p>
    <w:p w:rsidR="004E1949" w:rsidRPr="00305C81" w:rsidRDefault="003D5BBD" w:rsidP="00927C12">
      <w:pPr>
        <w:spacing w:after="0" w:line="288" w:lineRule="auto"/>
        <w:ind w:left="-2" w:firstLine="0"/>
        <w:jc w:val="center"/>
        <w:rPr>
          <w:b/>
          <w:bCs w:val="0"/>
          <w:sz w:val="24"/>
        </w:rPr>
      </w:pPr>
      <w:r w:rsidRPr="00305C81">
        <w:rPr>
          <w:b/>
          <w:bCs w:val="0"/>
          <w:sz w:val="24"/>
        </w:rPr>
        <w:t>PREFEITO</w:t>
      </w:r>
    </w:p>
    <w:p w:rsidR="00986E99" w:rsidRPr="00305C81" w:rsidRDefault="00986E99" w:rsidP="00986E99">
      <w:pPr>
        <w:spacing w:after="0" w:line="200" w:lineRule="atLeast"/>
        <w:ind w:firstLine="0"/>
        <w:jc w:val="center"/>
        <w:rPr>
          <w:sz w:val="24"/>
        </w:rPr>
      </w:pPr>
    </w:p>
    <w:p w:rsidR="004E1949" w:rsidRPr="00305C81" w:rsidRDefault="003D5BBD" w:rsidP="00927C12">
      <w:pPr>
        <w:spacing w:after="0" w:line="288" w:lineRule="auto"/>
        <w:ind w:left="-2" w:firstLine="0"/>
        <w:jc w:val="center"/>
        <w:rPr>
          <w:sz w:val="24"/>
        </w:rPr>
      </w:pPr>
      <w:r w:rsidRPr="00305C81">
        <w:rPr>
          <w:sz w:val="24"/>
        </w:rPr>
        <w:t>Estéfane Ferreira</w:t>
      </w:r>
    </w:p>
    <w:p w:rsidR="004E1949" w:rsidRPr="00305C81" w:rsidRDefault="003D5BBD" w:rsidP="00927C12">
      <w:pPr>
        <w:spacing w:after="0" w:line="288" w:lineRule="auto"/>
        <w:ind w:left="-2" w:firstLine="0"/>
        <w:jc w:val="center"/>
        <w:rPr>
          <w:b/>
          <w:bCs w:val="0"/>
          <w:sz w:val="24"/>
        </w:rPr>
      </w:pPr>
      <w:r w:rsidRPr="00305C81">
        <w:rPr>
          <w:b/>
          <w:bCs w:val="0"/>
          <w:sz w:val="24"/>
        </w:rPr>
        <w:t>VICE-PREFEITA</w:t>
      </w:r>
    </w:p>
    <w:p w:rsidR="00986E99" w:rsidRPr="00305C81" w:rsidRDefault="00986E99" w:rsidP="00986E99">
      <w:pPr>
        <w:spacing w:after="0" w:line="200" w:lineRule="atLeast"/>
        <w:ind w:firstLine="0"/>
        <w:jc w:val="center"/>
        <w:rPr>
          <w:sz w:val="24"/>
        </w:rPr>
      </w:pPr>
    </w:p>
    <w:p w:rsidR="004E1949" w:rsidRPr="00305C81" w:rsidRDefault="003D5BBD" w:rsidP="00927C12">
      <w:pPr>
        <w:spacing w:after="0" w:line="288" w:lineRule="auto"/>
        <w:ind w:left="-2" w:firstLine="0"/>
        <w:jc w:val="center"/>
        <w:rPr>
          <w:sz w:val="24"/>
        </w:rPr>
      </w:pPr>
      <w:r w:rsidRPr="00305C81">
        <w:rPr>
          <w:sz w:val="24"/>
        </w:rPr>
        <w:t>Thais Campolina Cohen Azoury</w:t>
      </w:r>
    </w:p>
    <w:p w:rsidR="004E1949" w:rsidRPr="00305C81" w:rsidRDefault="003D5BBD" w:rsidP="00927C12">
      <w:pPr>
        <w:spacing w:after="0" w:line="288" w:lineRule="auto"/>
        <w:ind w:left="-2" w:firstLine="0"/>
        <w:jc w:val="center"/>
        <w:rPr>
          <w:b/>
          <w:bCs w:val="0"/>
          <w:sz w:val="24"/>
        </w:rPr>
      </w:pPr>
      <w:r w:rsidRPr="00305C81">
        <w:rPr>
          <w:b/>
          <w:bCs w:val="0"/>
          <w:sz w:val="24"/>
        </w:rPr>
        <w:t>SECRETÁRIA MUNICIPAL DE SAÚDE</w:t>
      </w:r>
    </w:p>
    <w:p w:rsidR="00986E99" w:rsidRPr="00305C81" w:rsidRDefault="00986E99" w:rsidP="00986E99">
      <w:pPr>
        <w:spacing w:after="0" w:line="200" w:lineRule="atLeast"/>
        <w:ind w:firstLine="0"/>
        <w:jc w:val="center"/>
        <w:rPr>
          <w:sz w:val="24"/>
        </w:rPr>
      </w:pPr>
    </w:p>
    <w:p w:rsidR="004E1949" w:rsidRPr="00305C81" w:rsidRDefault="003D5BBD" w:rsidP="00927C12">
      <w:pPr>
        <w:spacing w:after="0" w:line="288" w:lineRule="auto"/>
        <w:ind w:left="-2" w:firstLine="0"/>
        <w:jc w:val="center"/>
        <w:rPr>
          <w:sz w:val="24"/>
        </w:rPr>
      </w:pPr>
      <w:r w:rsidRPr="00305C81">
        <w:rPr>
          <w:sz w:val="24"/>
        </w:rPr>
        <w:t>Tiago Benezoli</w:t>
      </w:r>
    </w:p>
    <w:p w:rsidR="004E1949" w:rsidRPr="00305C81" w:rsidRDefault="003D5BBD" w:rsidP="00927C12">
      <w:pPr>
        <w:spacing w:after="0" w:line="288" w:lineRule="auto"/>
        <w:ind w:left="-2" w:firstLine="0"/>
        <w:jc w:val="center"/>
        <w:rPr>
          <w:b/>
          <w:bCs w:val="0"/>
          <w:sz w:val="24"/>
        </w:rPr>
      </w:pPr>
      <w:r w:rsidRPr="00305C81">
        <w:rPr>
          <w:b/>
          <w:bCs w:val="0"/>
          <w:sz w:val="24"/>
        </w:rPr>
        <w:t>SUBSECRETÁRIO DE APOIO ESTRATÉGICO</w:t>
      </w:r>
    </w:p>
    <w:p w:rsidR="00986E99" w:rsidRPr="00305C81" w:rsidRDefault="00986E99" w:rsidP="00986E99">
      <w:pPr>
        <w:spacing w:after="0" w:line="200" w:lineRule="atLeast"/>
        <w:ind w:firstLine="0"/>
        <w:jc w:val="center"/>
        <w:rPr>
          <w:sz w:val="24"/>
        </w:rPr>
      </w:pPr>
    </w:p>
    <w:p w:rsidR="004E1949" w:rsidRPr="00305C81" w:rsidRDefault="003D5BBD" w:rsidP="00927C12">
      <w:pPr>
        <w:spacing w:after="0" w:line="288" w:lineRule="auto"/>
        <w:ind w:left="-2" w:firstLine="0"/>
        <w:jc w:val="center"/>
        <w:rPr>
          <w:sz w:val="24"/>
        </w:rPr>
      </w:pPr>
      <w:r w:rsidRPr="00305C81">
        <w:rPr>
          <w:sz w:val="24"/>
        </w:rPr>
        <w:t>Valéria Baptisti Crema</w:t>
      </w:r>
    </w:p>
    <w:p w:rsidR="004E1949" w:rsidRPr="00305C81" w:rsidRDefault="003D5BBD" w:rsidP="004E1949">
      <w:pPr>
        <w:spacing w:after="0" w:line="288" w:lineRule="auto"/>
        <w:ind w:left="-2" w:firstLine="0"/>
        <w:jc w:val="center"/>
        <w:rPr>
          <w:b/>
          <w:bCs w:val="0"/>
          <w:sz w:val="24"/>
        </w:rPr>
      </w:pPr>
      <w:r w:rsidRPr="00305C81">
        <w:rPr>
          <w:b/>
          <w:bCs w:val="0"/>
          <w:sz w:val="24"/>
        </w:rPr>
        <w:t>SUBSECRETÁRIA DE ATENÇÃO À SAÚDE</w:t>
      </w:r>
    </w:p>
    <w:p w:rsidR="00986E99" w:rsidRPr="00305C81" w:rsidRDefault="00986E99" w:rsidP="00986E99">
      <w:pPr>
        <w:spacing w:after="0" w:line="200" w:lineRule="atLeast"/>
        <w:ind w:firstLine="0"/>
        <w:jc w:val="center"/>
        <w:rPr>
          <w:sz w:val="24"/>
        </w:rPr>
      </w:pPr>
    </w:p>
    <w:p w:rsidR="004E1949" w:rsidRPr="00305C81" w:rsidRDefault="003D5BBD" w:rsidP="004E1949">
      <w:pPr>
        <w:spacing w:after="0" w:line="288" w:lineRule="auto"/>
        <w:ind w:left="-2" w:firstLine="0"/>
        <w:jc w:val="center"/>
        <w:rPr>
          <w:sz w:val="24"/>
        </w:rPr>
      </w:pPr>
      <w:r w:rsidRPr="00305C81">
        <w:rPr>
          <w:sz w:val="24"/>
        </w:rPr>
        <w:t>José Eduardo Gava</w:t>
      </w:r>
    </w:p>
    <w:p w:rsidR="004E1949" w:rsidRPr="00305C81" w:rsidRDefault="003D5BBD" w:rsidP="004E1949">
      <w:pPr>
        <w:spacing w:after="0" w:line="288" w:lineRule="auto"/>
        <w:ind w:left="-2" w:firstLine="0"/>
        <w:jc w:val="center"/>
        <w:rPr>
          <w:b/>
          <w:bCs w:val="0"/>
          <w:sz w:val="24"/>
        </w:rPr>
      </w:pPr>
      <w:r w:rsidRPr="00305C81">
        <w:rPr>
          <w:b/>
          <w:bCs w:val="0"/>
          <w:sz w:val="24"/>
        </w:rPr>
        <w:t>SECRETÁRIO EXECUTIVO</w:t>
      </w:r>
    </w:p>
    <w:p w:rsidR="00986E99" w:rsidRPr="00305C81" w:rsidRDefault="00986E99" w:rsidP="00986E99">
      <w:pPr>
        <w:spacing w:after="0" w:line="200" w:lineRule="atLeast"/>
        <w:ind w:firstLine="0"/>
        <w:jc w:val="center"/>
        <w:rPr>
          <w:sz w:val="24"/>
        </w:rPr>
      </w:pPr>
    </w:p>
    <w:p w:rsidR="00D63C3E" w:rsidRPr="00305C81" w:rsidRDefault="00D63C3E" w:rsidP="00D63C3E">
      <w:pPr>
        <w:spacing w:after="0" w:line="288" w:lineRule="auto"/>
        <w:ind w:left="-2" w:firstLine="0"/>
        <w:jc w:val="center"/>
        <w:rPr>
          <w:sz w:val="24"/>
        </w:rPr>
      </w:pPr>
      <w:r w:rsidRPr="00305C81">
        <w:rPr>
          <w:sz w:val="24"/>
        </w:rPr>
        <w:t>Estanislau Kostka Stein</w:t>
      </w:r>
    </w:p>
    <w:p w:rsidR="00D63C3E" w:rsidRDefault="00D63C3E" w:rsidP="004E1949">
      <w:pPr>
        <w:spacing w:after="0" w:line="288" w:lineRule="auto"/>
        <w:ind w:left="-2" w:firstLine="0"/>
        <w:jc w:val="center"/>
        <w:rPr>
          <w:sz w:val="24"/>
        </w:rPr>
      </w:pPr>
      <w:r>
        <w:rPr>
          <w:b/>
          <w:bCs w:val="0"/>
          <w:sz w:val="24"/>
        </w:rPr>
        <w:t>ASSESSOR SÊNIOR</w:t>
      </w:r>
    </w:p>
    <w:p w:rsidR="00986E99" w:rsidRPr="00305C81" w:rsidRDefault="00986E99" w:rsidP="00986E99">
      <w:pPr>
        <w:spacing w:after="0" w:line="200" w:lineRule="atLeast"/>
        <w:ind w:firstLine="0"/>
        <w:jc w:val="center"/>
        <w:rPr>
          <w:sz w:val="24"/>
        </w:rPr>
      </w:pPr>
    </w:p>
    <w:p w:rsidR="004E1949" w:rsidRPr="00305C81" w:rsidRDefault="003D5BBD" w:rsidP="004E1949">
      <w:pPr>
        <w:spacing w:after="0" w:line="288" w:lineRule="auto"/>
        <w:ind w:left="-2" w:firstLine="0"/>
        <w:jc w:val="center"/>
        <w:rPr>
          <w:sz w:val="24"/>
        </w:rPr>
      </w:pPr>
      <w:r w:rsidRPr="00305C81">
        <w:rPr>
          <w:sz w:val="24"/>
        </w:rPr>
        <w:t>Leticia Leles de Souza</w:t>
      </w:r>
    </w:p>
    <w:p w:rsidR="004E1949" w:rsidRPr="00305C81" w:rsidRDefault="003D5BBD" w:rsidP="004E1949">
      <w:pPr>
        <w:spacing w:after="0" w:line="288" w:lineRule="auto"/>
        <w:ind w:left="-2" w:firstLine="0"/>
        <w:jc w:val="center"/>
        <w:rPr>
          <w:b/>
          <w:bCs w:val="0"/>
          <w:sz w:val="24"/>
        </w:rPr>
      </w:pPr>
      <w:r w:rsidRPr="00305C81">
        <w:rPr>
          <w:b/>
          <w:bCs w:val="0"/>
          <w:sz w:val="24"/>
        </w:rPr>
        <w:t>GERENTE DO FUNDO MUNICIPAL DE SAÚDE</w:t>
      </w:r>
    </w:p>
    <w:p w:rsidR="00986E99" w:rsidRPr="00305C81" w:rsidRDefault="00986E99" w:rsidP="00986E99">
      <w:pPr>
        <w:spacing w:after="0" w:line="200" w:lineRule="atLeast"/>
        <w:ind w:firstLine="0"/>
        <w:jc w:val="center"/>
        <w:rPr>
          <w:sz w:val="24"/>
        </w:rPr>
      </w:pPr>
    </w:p>
    <w:p w:rsidR="004E1949" w:rsidRPr="00305C81" w:rsidRDefault="003D5BBD" w:rsidP="004E1949">
      <w:pPr>
        <w:spacing w:after="0" w:line="288" w:lineRule="auto"/>
        <w:ind w:left="-2" w:firstLine="0"/>
        <w:jc w:val="center"/>
        <w:rPr>
          <w:sz w:val="24"/>
        </w:rPr>
      </w:pPr>
      <w:r w:rsidRPr="00305C81">
        <w:rPr>
          <w:sz w:val="24"/>
        </w:rPr>
        <w:t>Jaqueline Ribeiro Merizio</w:t>
      </w:r>
    </w:p>
    <w:p w:rsidR="004E1949" w:rsidRPr="00305C81" w:rsidRDefault="003D5BBD" w:rsidP="004E1949">
      <w:pPr>
        <w:spacing w:after="0" w:line="288" w:lineRule="auto"/>
        <w:ind w:left="-2" w:firstLine="0"/>
        <w:jc w:val="center"/>
        <w:rPr>
          <w:b/>
          <w:bCs w:val="0"/>
          <w:sz w:val="24"/>
        </w:rPr>
      </w:pPr>
      <w:r w:rsidRPr="00305C81">
        <w:rPr>
          <w:b/>
          <w:bCs w:val="0"/>
          <w:sz w:val="24"/>
        </w:rPr>
        <w:t>GERENTE DE AUDITORIA EM SAÚDE</w:t>
      </w:r>
    </w:p>
    <w:p w:rsidR="00986E99" w:rsidRPr="00305C81" w:rsidRDefault="00986E99" w:rsidP="00986E99">
      <w:pPr>
        <w:spacing w:after="0" w:line="200" w:lineRule="atLeast"/>
        <w:ind w:firstLine="0"/>
        <w:jc w:val="center"/>
        <w:rPr>
          <w:sz w:val="24"/>
        </w:rPr>
      </w:pPr>
    </w:p>
    <w:p w:rsidR="004E1949" w:rsidRPr="00305C81" w:rsidRDefault="003D5BBD" w:rsidP="004E1949">
      <w:pPr>
        <w:spacing w:after="0" w:line="288" w:lineRule="auto"/>
        <w:ind w:left="-2" w:firstLine="0"/>
        <w:jc w:val="center"/>
        <w:rPr>
          <w:sz w:val="24"/>
        </w:rPr>
      </w:pPr>
      <w:r w:rsidRPr="00305C81">
        <w:rPr>
          <w:sz w:val="24"/>
        </w:rPr>
        <w:t>Priscila Yumi Junqueira Gondo Falcon</w:t>
      </w:r>
    </w:p>
    <w:p w:rsidR="004E1949" w:rsidRPr="00305C81" w:rsidRDefault="003D5BBD" w:rsidP="004E1949">
      <w:pPr>
        <w:spacing w:after="0" w:line="288" w:lineRule="auto"/>
        <w:ind w:left="-2" w:firstLine="0"/>
        <w:jc w:val="center"/>
        <w:rPr>
          <w:b/>
          <w:bCs w:val="0"/>
          <w:sz w:val="24"/>
        </w:rPr>
      </w:pPr>
      <w:r w:rsidRPr="00305C81">
        <w:rPr>
          <w:b/>
          <w:bCs w:val="0"/>
          <w:sz w:val="24"/>
        </w:rPr>
        <w:t>GERENTE DE GESTÃO DO TRABALHO E SAÚDE</w:t>
      </w:r>
    </w:p>
    <w:p w:rsidR="00986E99" w:rsidRPr="00305C81" w:rsidRDefault="00986E99" w:rsidP="00986E99">
      <w:pPr>
        <w:spacing w:after="0" w:line="200" w:lineRule="atLeast"/>
        <w:ind w:firstLine="0"/>
        <w:jc w:val="center"/>
        <w:rPr>
          <w:sz w:val="24"/>
        </w:rPr>
      </w:pPr>
    </w:p>
    <w:p w:rsidR="004E1949" w:rsidRPr="00305C81" w:rsidRDefault="003D5BBD" w:rsidP="004E1949">
      <w:pPr>
        <w:spacing w:after="0" w:line="288" w:lineRule="auto"/>
        <w:ind w:left="-2" w:firstLine="0"/>
        <w:jc w:val="center"/>
        <w:rPr>
          <w:sz w:val="24"/>
        </w:rPr>
      </w:pPr>
      <w:r w:rsidRPr="00305C81">
        <w:rPr>
          <w:sz w:val="24"/>
        </w:rPr>
        <w:t>Irecy da Silva Muniz</w:t>
      </w:r>
    </w:p>
    <w:p w:rsidR="004E1949" w:rsidRPr="00305C81" w:rsidRDefault="003D5BBD" w:rsidP="004E1949">
      <w:pPr>
        <w:spacing w:after="0" w:line="288" w:lineRule="auto"/>
        <w:ind w:left="-2" w:firstLine="0"/>
        <w:jc w:val="center"/>
        <w:rPr>
          <w:b/>
          <w:bCs w:val="0"/>
          <w:sz w:val="24"/>
        </w:rPr>
      </w:pPr>
      <w:r w:rsidRPr="00305C81">
        <w:rPr>
          <w:b/>
          <w:bCs w:val="0"/>
          <w:sz w:val="24"/>
        </w:rPr>
        <w:t>GERENTE DE OUVIDORIA</w:t>
      </w:r>
    </w:p>
    <w:p w:rsidR="00986E99" w:rsidRPr="00305C81" w:rsidRDefault="00986E99" w:rsidP="00986E99">
      <w:pPr>
        <w:spacing w:after="0" w:line="200" w:lineRule="atLeast"/>
        <w:ind w:firstLine="0"/>
        <w:jc w:val="center"/>
        <w:rPr>
          <w:sz w:val="24"/>
        </w:rPr>
      </w:pPr>
    </w:p>
    <w:p w:rsidR="004E1949" w:rsidRPr="00305C81" w:rsidRDefault="003D5BBD" w:rsidP="004E1949">
      <w:pPr>
        <w:spacing w:after="0" w:line="288" w:lineRule="auto"/>
        <w:ind w:left="-2" w:firstLine="0"/>
        <w:jc w:val="center"/>
        <w:rPr>
          <w:sz w:val="24"/>
        </w:rPr>
      </w:pPr>
      <w:r w:rsidRPr="00305C81">
        <w:rPr>
          <w:sz w:val="24"/>
        </w:rPr>
        <w:t>Josenan de Alcântara Almeida Costa</w:t>
      </w:r>
    </w:p>
    <w:p w:rsidR="004E1949" w:rsidRPr="00305C81" w:rsidRDefault="003D5BBD" w:rsidP="004E1949">
      <w:pPr>
        <w:spacing w:after="0" w:line="288" w:lineRule="auto"/>
        <w:ind w:left="-2" w:firstLine="0"/>
        <w:jc w:val="center"/>
        <w:rPr>
          <w:b/>
          <w:bCs w:val="0"/>
          <w:sz w:val="24"/>
        </w:rPr>
      </w:pPr>
      <w:r w:rsidRPr="00305C81">
        <w:rPr>
          <w:b/>
          <w:bCs w:val="0"/>
          <w:sz w:val="24"/>
        </w:rPr>
        <w:t>GERENTE DA ESCOLA TÉCNICA E DE FORMAÇÃO PROFISSIONAL EM SAÚDE</w:t>
      </w:r>
    </w:p>
    <w:p w:rsidR="00986E99" w:rsidRPr="00305C81" w:rsidRDefault="00986E99" w:rsidP="00986E99">
      <w:pPr>
        <w:spacing w:after="0" w:line="200" w:lineRule="atLeast"/>
        <w:ind w:firstLine="0"/>
        <w:jc w:val="center"/>
        <w:rPr>
          <w:sz w:val="24"/>
        </w:rPr>
      </w:pPr>
    </w:p>
    <w:p w:rsidR="004E1949" w:rsidRPr="00305C81" w:rsidRDefault="003D5BBD" w:rsidP="004E1949">
      <w:pPr>
        <w:spacing w:after="0" w:line="288" w:lineRule="auto"/>
        <w:ind w:left="-2" w:firstLine="0"/>
        <w:jc w:val="center"/>
        <w:rPr>
          <w:sz w:val="24"/>
        </w:rPr>
      </w:pPr>
      <w:r w:rsidRPr="00305C81">
        <w:rPr>
          <w:sz w:val="24"/>
        </w:rPr>
        <w:t>Liana Antonucci Reis</w:t>
      </w:r>
    </w:p>
    <w:p w:rsidR="004E1949" w:rsidRPr="00305C81" w:rsidRDefault="003D5BBD" w:rsidP="004E1949">
      <w:pPr>
        <w:spacing w:after="0" w:line="288" w:lineRule="auto"/>
        <w:ind w:left="-2" w:firstLine="0"/>
        <w:jc w:val="center"/>
        <w:rPr>
          <w:b/>
          <w:bCs w:val="0"/>
          <w:sz w:val="24"/>
        </w:rPr>
      </w:pPr>
      <w:r w:rsidRPr="00305C81">
        <w:rPr>
          <w:b/>
          <w:bCs w:val="0"/>
          <w:sz w:val="24"/>
        </w:rPr>
        <w:t>GERENTE DE ATENÇÃO À SAÚDE</w:t>
      </w:r>
    </w:p>
    <w:p w:rsidR="00986E99" w:rsidRPr="00305C81" w:rsidRDefault="00986E99" w:rsidP="00986E99">
      <w:pPr>
        <w:spacing w:after="0" w:line="200" w:lineRule="atLeast"/>
        <w:ind w:firstLine="0"/>
        <w:jc w:val="center"/>
        <w:rPr>
          <w:sz w:val="24"/>
        </w:rPr>
      </w:pPr>
    </w:p>
    <w:p w:rsidR="004E1949" w:rsidRPr="00305C81" w:rsidRDefault="003D5BBD" w:rsidP="004E1949">
      <w:pPr>
        <w:spacing w:after="0" w:line="288" w:lineRule="auto"/>
        <w:ind w:left="-2" w:firstLine="0"/>
        <w:jc w:val="center"/>
        <w:rPr>
          <w:sz w:val="24"/>
        </w:rPr>
      </w:pPr>
      <w:r w:rsidRPr="00305C81">
        <w:rPr>
          <w:sz w:val="24"/>
        </w:rPr>
        <w:t>Geane de Souza Cabral Nascimento</w:t>
      </w:r>
    </w:p>
    <w:p w:rsidR="004E1949" w:rsidRPr="00305C81" w:rsidRDefault="003D5BBD" w:rsidP="004E1949">
      <w:pPr>
        <w:spacing w:after="0" w:line="288" w:lineRule="auto"/>
        <w:ind w:left="-2" w:firstLine="0"/>
        <w:jc w:val="center"/>
        <w:rPr>
          <w:b/>
          <w:bCs w:val="0"/>
          <w:sz w:val="24"/>
        </w:rPr>
      </w:pPr>
      <w:r w:rsidRPr="00305C81">
        <w:rPr>
          <w:b/>
          <w:bCs w:val="0"/>
          <w:sz w:val="24"/>
        </w:rPr>
        <w:t>GERENTE DE VIGILÂNCIA EM SAÚDE</w:t>
      </w:r>
    </w:p>
    <w:p w:rsidR="00986E99" w:rsidRPr="00305C81" w:rsidRDefault="00986E99" w:rsidP="00986E99">
      <w:pPr>
        <w:spacing w:after="0" w:line="200" w:lineRule="atLeast"/>
        <w:ind w:firstLine="0"/>
        <w:jc w:val="center"/>
        <w:rPr>
          <w:sz w:val="24"/>
        </w:rPr>
      </w:pPr>
    </w:p>
    <w:p w:rsidR="004E1949" w:rsidRPr="00305C81" w:rsidRDefault="003D5BBD" w:rsidP="00986E99">
      <w:pPr>
        <w:keepNext/>
        <w:spacing w:after="0" w:line="240" w:lineRule="auto"/>
        <w:ind w:firstLine="0"/>
        <w:jc w:val="center"/>
        <w:rPr>
          <w:sz w:val="24"/>
        </w:rPr>
      </w:pPr>
      <w:r w:rsidRPr="00305C81">
        <w:rPr>
          <w:sz w:val="24"/>
        </w:rPr>
        <w:t>Luciana Paganotte Meireles</w:t>
      </w:r>
    </w:p>
    <w:p w:rsidR="004E1949" w:rsidRPr="00305C81" w:rsidRDefault="003D5BBD" w:rsidP="00986E99">
      <w:pPr>
        <w:spacing w:after="0" w:line="240" w:lineRule="auto"/>
        <w:ind w:left="-2" w:firstLine="0"/>
        <w:jc w:val="center"/>
        <w:rPr>
          <w:b/>
          <w:bCs w:val="0"/>
          <w:sz w:val="24"/>
        </w:rPr>
      </w:pPr>
      <w:r w:rsidRPr="00305C81">
        <w:rPr>
          <w:b/>
          <w:bCs w:val="0"/>
          <w:sz w:val="24"/>
        </w:rPr>
        <w:t>GERENTE DE REGULAÇÃO, CONTROLE E AVALIAÇÃO</w:t>
      </w:r>
    </w:p>
    <w:p w:rsidR="00012C72" w:rsidRPr="00305C81" w:rsidRDefault="00D34231" w:rsidP="00986E99">
      <w:pPr>
        <w:spacing w:after="0" w:line="200" w:lineRule="atLeast"/>
        <w:ind w:firstLine="0"/>
        <w:jc w:val="center"/>
        <w:rPr>
          <w:sz w:val="24"/>
        </w:rPr>
      </w:pPr>
      <w:r>
        <w:rPr>
          <w:noProof/>
          <w:sz w:val="24"/>
        </w:rPr>
        <w:lastRenderedPageBreak/>
        <w:pict>
          <v:rect id="Retângulo 22" o:spid="_x0000_s2066" style="position:absolute;left:0;text-align:left;margin-left:429.15pt;margin-top:-73.3pt;width:24.4pt;height:2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" fillcolor="white [3201]" stroked="f">
            <v:textbox inset="2.53958mm,2.53958mm,2.53958mm,2.53958mm">
              <w:txbxContent>
                <w:p w:rsidR="007D65B0" w:rsidRDefault="007D65B0" w:rsidP="00AD5632">
                  <w:pPr>
                    <w:spacing w:after="0" w:line="240" w:lineRule="auto"/>
                    <w:ind w:hanging="2"/>
                    <w:jc w:val="left"/>
                    <w:textDirection w:val="btLr"/>
                  </w:pPr>
                </w:p>
                <w:p w:rsidR="007D65B0" w:rsidRDefault="007D65B0" w:rsidP="004E1949">
                  <w:pPr>
                    <w:spacing w:after="0" w:line="288" w:lineRule="auto"/>
                    <w:ind w:hanging="2"/>
                  </w:pPr>
                </w:p>
                <w:p w:rsidR="007D65B0" w:rsidRDefault="007D65B0" w:rsidP="00AD5632">
                  <w:pPr>
                    <w:ind w:hanging="2"/>
                  </w:pPr>
                </w:p>
              </w:txbxContent>
            </v:textbox>
          </v:rect>
        </w:pict>
      </w:r>
    </w:p>
    <w:p w:rsidR="004E1949" w:rsidRPr="00305C81" w:rsidRDefault="003D5BBD" w:rsidP="004E1949">
      <w:pPr>
        <w:spacing w:after="0" w:line="288" w:lineRule="auto"/>
        <w:ind w:left="-2" w:firstLine="0"/>
        <w:jc w:val="center"/>
        <w:rPr>
          <w:sz w:val="24"/>
        </w:rPr>
      </w:pPr>
      <w:r w:rsidRPr="00305C81">
        <w:rPr>
          <w:sz w:val="24"/>
        </w:rPr>
        <w:t>Sheila Teixeira Zambom</w:t>
      </w:r>
    </w:p>
    <w:p w:rsidR="004E1949" w:rsidRPr="00305C81" w:rsidRDefault="003D5BBD" w:rsidP="004E1949">
      <w:pPr>
        <w:spacing w:after="0" w:line="288" w:lineRule="auto"/>
        <w:ind w:left="-2" w:firstLine="0"/>
        <w:jc w:val="center"/>
        <w:rPr>
          <w:b/>
          <w:bCs w:val="0"/>
          <w:sz w:val="24"/>
        </w:rPr>
      </w:pPr>
      <w:r w:rsidRPr="00305C81">
        <w:rPr>
          <w:b/>
          <w:bCs w:val="0"/>
          <w:sz w:val="24"/>
        </w:rPr>
        <w:t>GERENTE DE ASSISTÊNCIA FARMACÊUTICA</w:t>
      </w:r>
    </w:p>
    <w:p w:rsidR="004F4E44" w:rsidRPr="00305C81" w:rsidRDefault="004F4E44" w:rsidP="004F4E44">
      <w:pPr>
        <w:spacing w:after="0" w:line="240" w:lineRule="auto"/>
        <w:ind w:left="-2" w:firstLine="0"/>
        <w:jc w:val="center"/>
        <w:rPr>
          <w:b/>
          <w:bCs w:val="0"/>
          <w:sz w:val="24"/>
        </w:rPr>
      </w:pPr>
      <w:bookmarkStart w:id="9" w:name="_Hlk100759705"/>
      <w:bookmarkEnd w:id="9"/>
    </w:p>
    <w:p w:rsidR="004E1949" w:rsidRPr="00305C81" w:rsidRDefault="003D5BBD" w:rsidP="005F6D16">
      <w:pPr>
        <w:spacing w:after="0" w:line="252" w:lineRule="auto"/>
        <w:ind w:firstLine="0"/>
        <w:jc w:val="center"/>
        <w:rPr>
          <w:sz w:val="24"/>
        </w:rPr>
      </w:pPr>
      <w:r w:rsidRPr="00305C81">
        <w:rPr>
          <w:sz w:val="24"/>
        </w:rPr>
        <w:t>Daiane Alves de Oliveira Koehler</w:t>
      </w:r>
    </w:p>
    <w:p w:rsidR="004E1949" w:rsidRPr="00305C81" w:rsidRDefault="003D5BBD" w:rsidP="004E1949">
      <w:pPr>
        <w:spacing w:after="0" w:line="288" w:lineRule="auto"/>
        <w:ind w:left="-2" w:firstLine="0"/>
        <w:jc w:val="center"/>
        <w:rPr>
          <w:b/>
          <w:bCs w:val="0"/>
          <w:sz w:val="24"/>
        </w:rPr>
      </w:pPr>
      <w:r w:rsidRPr="00305C81">
        <w:rPr>
          <w:b/>
          <w:bCs w:val="0"/>
          <w:sz w:val="24"/>
        </w:rPr>
        <w:t>GERENTE DE INSUMOS DE SAÚDE</w:t>
      </w:r>
    </w:p>
    <w:p w:rsidR="00986E99" w:rsidRPr="00305C81" w:rsidRDefault="00986E99" w:rsidP="00986E99">
      <w:pPr>
        <w:spacing w:after="0" w:line="200" w:lineRule="atLeast"/>
        <w:ind w:firstLine="0"/>
        <w:jc w:val="center"/>
        <w:rPr>
          <w:sz w:val="24"/>
        </w:rPr>
      </w:pPr>
    </w:p>
    <w:p w:rsidR="004E1949" w:rsidRPr="00305C81" w:rsidRDefault="003D5BBD" w:rsidP="004E1949">
      <w:pPr>
        <w:spacing w:after="0" w:line="288" w:lineRule="auto"/>
        <w:ind w:left="-2" w:firstLine="0"/>
        <w:jc w:val="center"/>
        <w:rPr>
          <w:sz w:val="24"/>
        </w:rPr>
      </w:pPr>
      <w:r w:rsidRPr="00305C81">
        <w:rPr>
          <w:sz w:val="24"/>
        </w:rPr>
        <w:t>Rafael Dutra Pansini</w:t>
      </w:r>
    </w:p>
    <w:p w:rsidR="004E1949" w:rsidRPr="00305C81" w:rsidRDefault="003D5BBD" w:rsidP="004E1949">
      <w:pPr>
        <w:spacing w:after="0" w:line="288" w:lineRule="auto"/>
        <w:ind w:left="-2" w:firstLine="0"/>
        <w:jc w:val="center"/>
        <w:rPr>
          <w:b/>
          <w:bCs w:val="0"/>
          <w:sz w:val="24"/>
        </w:rPr>
      </w:pPr>
      <w:r w:rsidRPr="00305C81">
        <w:rPr>
          <w:b/>
          <w:bCs w:val="0"/>
          <w:sz w:val="24"/>
        </w:rPr>
        <w:t>GERENTE DE LOGÍSTICA</w:t>
      </w:r>
    </w:p>
    <w:p w:rsidR="00986E99" w:rsidRPr="00305C81" w:rsidRDefault="00986E99" w:rsidP="00986E99">
      <w:pPr>
        <w:spacing w:after="0" w:line="200" w:lineRule="atLeast"/>
        <w:ind w:firstLine="0"/>
        <w:jc w:val="center"/>
        <w:rPr>
          <w:sz w:val="24"/>
        </w:rPr>
      </w:pPr>
    </w:p>
    <w:p w:rsidR="004E1949" w:rsidRPr="00305C81" w:rsidRDefault="003D5BBD" w:rsidP="004E1949">
      <w:pPr>
        <w:spacing w:after="0" w:line="288" w:lineRule="auto"/>
        <w:ind w:left="-2" w:firstLine="0"/>
        <w:jc w:val="center"/>
        <w:rPr>
          <w:sz w:val="24"/>
        </w:rPr>
      </w:pPr>
      <w:r w:rsidRPr="00305C81">
        <w:rPr>
          <w:sz w:val="24"/>
        </w:rPr>
        <w:t>Paulo Henrique Marciano Guerra</w:t>
      </w:r>
    </w:p>
    <w:p w:rsidR="004E1949" w:rsidRPr="00305C81" w:rsidRDefault="003D5BBD" w:rsidP="004E1949">
      <w:pPr>
        <w:spacing w:after="0" w:line="288" w:lineRule="auto"/>
        <w:ind w:left="-2" w:firstLine="0"/>
        <w:jc w:val="center"/>
        <w:rPr>
          <w:b/>
          <w:bCs w:val="0"/>
          <w:sz w:val="24"/>
        </w:rPr>
      </w:pPr>
      <w:r w:rsidRPr="00305C81">
        <w:rPr>
          <w:b/>
          <w:bCs w:val="0"/>
          <w:sz w:val="24"/>
        </w:rPr>
        <w:t>GERENTE DE SERVIÇOS DE APOIO À ATENÇÃO</w:t>
      </w:r>
    </w:p>
    <w:p w:rsidR="00986E99" w:rsidRPr="00305C81" w:rsidRDefault="00986E99" w:rsidP="00986E99">
      <w:pPr>
        <w:spacing w:after="0" w:line="200" w:lineRule="atLeast"/>
        <w:ind w:firstLine="0"/>
        <w:jc w:val="center"/>
        <w:rPr>
          <w:sz w:val="24"/>
        </w:rPr>
      </w:pPr>
    </w:p>
    <w:p w:rsidR="004E1949" w:rsidRPr="00305C81" w:rsidRDefault="003D5BBD" w:rsidP="004E1949">
      <w:pPr>
        <w:spacing w:after="0" w:line="288" w:lineRule="auto"/>
        <w:ind w:left="-2" w:firstLine="0"/>
        <w:jc w:val="center"/>
        <w:rPr>
          <w:sz w:val="24"/>
        </w:rPr>
      </w:pPr>
      <w:r w:rsidRPr="00305C81">
        <w:rPr>
          <w:sz w:val="24"/>
        </w:rPr>
        <w:t>Tiago Nogueira do Nascimento</w:t>
      </w:r>
    </w:p>
    <w:p w:rsidR="004E1949" w:rsidRPr="00305C81" w:rsidRDefault="003D5BBD" w:rsidP="004E1949">
      <w:pPr>
        <w:spacing w:after="0" w:line="288" w:lineRule="auto"/>
        <w:ind w:left="-2" w:firstLine="0"/>
        <w:jc w:val="center"/>
        <w:rPr>
          <w:b/>
          <w:bCs w:val="0"/>
          <w:sz w:val="24"/>
        </w:rPr>
      </w:pPr>
      <w:r w:rsidRPr="00305C81">
        <w:rPr>
          <w:b/>
          <w:bCs w:val="0"/>
          <w:sz w:val="24"/>
        </w:rPr>
        <w:t>COORDENAÇÃO DE INFORMAÇÃO EM SAÚDE</w:t>
      </w:r>
    </w:p>
    <w:p w:rsidR="00986E99" w:rsidRPr="00305C81" w:rsidRDefault="00986E99" w:rsidP="00986E99">
      <w:pPr>
        <w:spacing w:after="0" w:line="200" w:lineRule="atLeast"/>
        <w:ind w:firstLine="0"/>
        <w:jc w:val="center"/>
        <w:rPr>
          <w:sz w:val="24"/>
        </w:rPr>
      </w:pPr>
    </w:p>
    <w:p w:rsidR="004E1949" w:rsidRPr="00305C81" w:rsidRDefault="003D5BBD" w:rsidP="004E1949">
      <w:pPr>
        <w:spacing w:after="0" w:line="288" w:lineRule="auto"/>
        <w:ind w:left="-2" w:firstLine="0"/>
        <w:jc w:val="center"/>
        <w:rPr>
          <w:sz w:val="24"/>
        </w:rPr>
      </w:pPr>
      <w:r w:rsidRPr="00305C81">
        <w:rPr>
          <w:sz w:val="24"/>
        </w:rPr>
        <w:t>Alexandre Coutinho Sattler</w:t>
      </w:r>
    </w:p>
    <w:p w:rsidR="004E1949" w:rsidRPr="00305C81" w:rsidRDefault="003D5BBD" w:rsidP="004E1949">
      <w:pPr>
        <w:spacing w:after="0" w:line="288" w:lineRule="auto"/>
        <w:ind w:left="-2" w:firstLine="0"/>
        <w:jc w:val="center"/>
        <w:rPr>
          <w:sz w:val="24"/>
        </w:rPr>
      </w:pPr>
      <w:r w:rsidRPr="00305C81">
        <w:rPr>
          <w:sz w:val="24"/>
        </w:rPr>
        <w:t>Ana Kelly Lugon</w:t>
      </w:r>
    </w:p>
    <w:p w:rsidR="004E1949" w:rsidRPr="00305C81" w:rsidRDefault="003D5BBD" w:rsidP="004E1949">
      <w:pPr>
        <w:spacing w:after="0" w:line="288" w:lineRule="auto"/>
        <w:ind w:left="-2" w:firstLine="0"/>
        <w:jc w:val="center"/>
        <w:rPr>
          <w:sz w:val="24"/>
        </w:rPr>
      </w:pPr>
      <w:r w:rsidRPr="00305C81">
        <w:rPr>
          <w:sz w:val="24"/>
        </w:rPr>
        <w:t>Carolina Piazzarollo Loureiro</w:t>
      </w:r>
    </w:p>
    <w:p w:rsidR="004E1949" w:rsidRPr="00305C81" w:rsidRDefault="003D5BBD" w:rsidP="004E1949">
      <w:pPr>
        <w:spacing w:after="0" w:line="288" w:lineRule="auto"/>
        <w:ind w:left="-2" w:firstLine="0"/>
        <w:jc w:val="center"/>
        <w:rPr>
          <w:sz w:val="24"/>
        </w:rPr>
      </w:pPr>
      <w:r w:rsidRPr="00305C81">
        <w:rPr>
          <w:sz w:val="24"/>
        </w:rPr>
        <w:t>Daniele Stange Calente</w:t>
      </w:r>
    </w:p>
    <w:p w:rsidR="004E1949" w:rsidRPr="00305C81" w:rsidRDefault="003D5BBD" w:rsidP="004E1949">
      <w:pPr>
        <w:spacing w:after="0" w:line="288" w:lineRule="auto"/>
        <w:ind w:left="-2" w:firstLine="0"/>
        <w:jc w:val="center"/>
        <w:rPr>
          <w:sz w:val="24"/>
        </w:rPr>
      </w:pPr>
      <w:r w:rsidRPr="00305C81">
        <w:rPr>
          <w:sz w:val="24"/>
        </w:rPr>
        <w:t>Denise Mara Ramaldes Pedrosa</w:t>
      </w:r>
    </w:p>
    <w:p w:rsidR="004E1949" w:rsidRPr="00305C81" w:rsidRDefault="003D5BBD" w:rsidP="004E1949">
      <w:pPr>
        <w:spacing w:after="0" w:line="288" w:lineRule="auto"/>
        <w:ind w:left="-2" w:firstLine="0"/>
        <w:jc w:val="center"/>
        <w:rPr>
          <w:sz w:val="24"/>
        </w:rPr>
      </w:pPr>
      <w:r w:rsidRPr="00305C81">
        <w:rPr>
          <w:sz w:val="24"/>
        </w:rPr>
        <w:t>Herlam Wagner Peixoto</w:t>
      </w:r>
    </w:p>
    <w:p w:rsidR="004E1949" w:rsidRPr="00305C81" w:rsidRDefault="003D5BBD" w:rsidP="004E1949">
      <w:pPr>
        <w:spacing w:after="0" w:line="288" w:lineRule="auto"/>
        <w:ind w:left="-2" w:firstLine="0"/>
        <w:jc w:val="center"/>
        <w:rPr>
          <w:sz w:val="24"/>
        </w:rPr>
      </w:pPr>
      <w:r w:rsidRPr="00305C81">
        <w:rPr>
          <w:sz w:val="24"/>
        </w:rPr>
        <w:t>Josenan de Alcântara Almeida Costa</w:t>
      </w:r>
    </w:p>
    <w:p w:rsidR="004E1949" w:rsidRPr="00305C81" w:rsidRDefault="003D5BBD" w:rsidP="004E1949">
      <w:pPr>
        <w:spacing w:after="0" w:line="288" w:lineRule="auto"/>
        <w:ind w:left="-2" w:firstLine="0"/>
        <w:jc w:val="center"/>
        <w:rPr>
          <w:sz w:val="24"/>
        </w:rPr>
      </w:pPr>
      <w:r w:rsidRPr="00305C81">
        <w:rPr>
          <w:sz w:val="24"/>
        </w:rPr>
        <w:t>José Eduardo Gava</w:t>
      </w:r>
    </w:p>
    <w:p w:rsidR="004E1949" w:rsidRPr="00305C81" w:rsidRDefault="003D5BBD" w:rsidP="004E1949">
      <w:pPr>
        <w:spacing w:after="0" w:line="288" w:lineRule="auto"/>
        <w:ind w:left="-2" w:firstLine="0"/>
        <w:jc w:val="center"/>
        <w:rPr>
          <w:sz w:val="24"/>
        </w:rPr>
      </w:pPr>
      <w:r w:rsidRPr="00305C81">
        <w:rPr>
          <w:sz w:val="24"/>
        </w:rPr>
        <w:t>Leonardo Araújo Vieira</w:t>
      </w:r>
    </w:p>
    <w:p w:rsidR="004E1949" w:rsidRPr="00305C81" w:rsidRDefault="003D5BBD" w:rsidP="004E1949">
      <w:pPr>
        <w:spacing w:after="0" w:line="288" w:lineRule="auto"/>
        <w:ind w:left="-2" w:firstLine="0"/>
        <w:jc w:val="center"/>
        <w:rPr>
          <w:sz w:val="24"/>
        </w:rPr>
      </w:pPr>
      <w:r w:rsidRPr="00305C81">
        <w:rPr>
          <w:sz w:val="24"/>
        </w:rPr>
        <w:t>Luciana Paganotte Meireles</w:t>
      </w:r>
    </w:p>
    <w:p w:rsidR="004E1949" w:rsidRPr="00305C81" w:rsidRDefault="003D5BBD" w:rsidP="004E1949">
      <w:pPr>
        <w:spacing w:after="0" w:line="288" w:lineRule="auto"/>
        <w:ind w:left="-2" w:firstLine="0"/>
        <w:jc w:val="center"/>
        <w:rPr>
          <w:sz w:val="24"/>
        </w:rPr>
      </w:pPr>
      <w:r w:rsidRPr="00305C81">
        <w:rPr>
          <w:sz w:val="24"/>
        </w:rPr>
        <w:t>Marlice Piekarz Calheiros</w:t>
      </w:r>
    </w:p>
    <w:p w:rsidR="004E1949" w:rsidRPr="00305C81" w:rsidRDefault="003D5BBD" w:rsidP="004E1949">
      <w:pPr>
        <w:spacing w:after="0" w:line="288" w:lineRule="auto"/>
        <w:ind w:left="-2" w:firstLine="0"/>
        <w:jc w:val="center"/>
        <w:rPr>
          <w:sz w:val="24"/>
        </w:rPr>
      </w:pPr>
      <w:r w:rsidRPr="00305C81">
        <w:rPr>
          <w:sz w:val="24"/>
        </w:rPr>
        <w:t>Roberta Melo Vello Poldi</w:t>
      </w:r>
    </w:p>
    <w:p w:rsidR="004E1949" w:rsidRPr="00305C81" w:rsidRDefault="003D5BBD" w:rsidP="004E1949">
      <w:pPr>
        <w:spacing w:after="0" w:line="288" w:lineRule="auto"/>
        <w:ind w:left="-2" w:firstLine="0"/>
        <w:jc w:val="center"/>
        <w:rPr>
          <w:sz w:val="24"/>
        </w:rPr>
      </w:pPr>
      <w:r w:rsidRPr="00305C81">
        <w:rPr>
          <w:sz w:val="24"/>
        </w:rPr>
        <w:t>Sheila Teixeira Zambom</w:t>
      </w:r>
    </w:p>
    <w:p w:rsidR="004E1949" w:rsidRPr="00305C81" w:rsidRDefault="00D34231" w:rsidP="004E1949">
      <w:pPr>
        <w:spacing w:after="0" w:line="288" w:lineRule="auto"/>
        <w:ind w:left="-2" w:firstLine="0"/>
        <w:jc w:val="center"/>
        <w:rPr>
          <w:sz w:val="24"/>
        </w:rPr>
      </w:pPr>
      <w:r>
        <w:rPr>
          <w:noProof/>
          <w:sz w:val="24"/>
        </w:rPr>
        <w:pict>
          <v:rect id="Retângulo 21" o:spid="_x0000_s2065" style="position:absolute;left:0;text-align:left;margin-left:453.55pt;margin-top:-44.7pt;width:24.4pt;height:22.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" fillcolor="white [3201]" stroked="f">
            <v:textbox inset="2.53958mm,2.53958mm,2.53958mm,2.53958mm">
              <w:txbxContent>
                <w:p w:rsidR="007D65B0" w:rsidRDefault="007D65B0" w:rsidP="008F2681">
                  <w:pPr>
                    <w:spacing w:after="0" w:line="240" w:lineRule="auto"/>
                    <w:ind w:hanging="2"/>
                    <w:jc w:val="left"/>
                    <w:textDirection w:val="btLr"/>
                  </w:pPr>
                </w:p>
              </w:txbxContent>
            </v:textbox>
          </v:rect>
        </w:pict>
      </w:r>
      <w:r w:rsidR="003D5BBD" w:rsidRPr="00305C81">
        <w:rPr>
          <w:sz w:val="24"/>
        </w:rPr>
        <w:t>Sônia Maria Beltrame</w:t>
      </w:r>
      <w:r>
        <w:rPr>
          <w:noProof/>
          <w:sz w:val="24"/>
        </w:rPr>
        <w:pict>
          <v:rect id="Retângulo 20" o:spid="_x0000_s2064" style="position:absolute;left:0;text-align:left;margin-left:469pt;margin-top:-45pt;width:24.4pt;height:22.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" fillcolor="white [3201]" stroked="f">
            <v:textbox inset="2.53958mm,2.53958mm,2.53958mm,2.53958mm">
              <w:txbxContent>
                <w:p w:rsidR="007D65B0" w:rsidRDefault="007D65B0" w:rsidP="008F2681">
                  <w:pPr>
                    <w:spacing w:after="0" w:line="240" w:lineRule="auto"/>
                    <w:ind w:hanging="2"/>
                    <w:jc w:val="left"/>
                    <w:textDirection w:val="btLr"/>
                  </w:pPr>
                </w:p>
              </w:txbxContent>
            </v:textbox>
          </v:rect>
        </w:pict>
      </w:r>
    </w:p>
    <w:p w:rsidR="004E1949" w:rsidRPr="00305C81" w:rsidRDefault="003D5BBD" w:rsidP="004E1949">
      <w:pPr>
        <w:spacing w:after="0" w:line="288" w:lineRule="auto"/>
        <w:ind w:left="-2" w:firstLine="0"/>
        <w:jc w:val="center"/>
        <w:rPr>
          <w:sz w:val="24"/>
        </w:rPr>
      </w:pPr>
      <w:r w:rsidRPr="00305C81">
        <w:rPr>
          <w:sz w:val="24"/>
        </w:rPr>
        <w:t>Silvio Cesar Machado dos Santos</w:t>
      </w:r>
    </w:p>
    <w:p w:rsidR="004E1949" w:rsidRPr="00305C81" w:rsidRDefault="003D5BBD" w:rsidP="004E1949">
      <w:pPr>
        <w:spacing w:after="0" w:line="288" w:lineRule="auto"/>
        <w:ind w:left="-2" w:firstLine="0"/>
        <w:jc w:val="center"/>
        <w:rPr>
          <w:sz w:val="24"/>
        </w:rPr>
      </w:pPr>
      <w:r w:rsidRPr="00305C81">
        <w:rPr>
          <w:sz w:val="24"/>
        </w:rPr>
        <w:t>Tiago Nogueira do Nascimento</w:t>
      </w:r>
    </w:p>
    <w:p w:rsidR="004E1949" w:rsidRPr="00305C81" w:rsidRDefault="003D5BBD" w:rsidP="004E1949">
      <w:pPr>
        <w:spacing w:after="0" w:line="288" w:lineRule="auto"/>
        <w:ind w:left="-2" w:firstLine="0"/>
        <w:jc w:val="center"/>
        <w:rPr>
          <w:b/>
          <w:bCs w:val="0"/>
          <w:sz w:val="24"/>
        </w:rPr>
      </w:pPr>
      <w:r w:rsidRPr="00305C81">
        <w:rPr>
          <w:b/>
          <w:bCs w:val="0"/>
          <w:sz w:val="24"/>
        </w:rPr>
        <w:t>COMISSÃO TÉCNICA DE PLANEJAMENTO</w:t>
      </w:r>
    </w:p>
    <w:p w:rsidR="00986E99" w:rsidRPr="00305C81" w:rsidRDefault="00986E99" w:rsidP="00986E99">
      <w:pPr>
        <w:spacing w:after="0" w:line="200" w:lineRule="atLeast"/>
        <w:ind w:firstLine="0"/>
        <w:jc w:val="center"/>
        <w:rPr>
          <w:sz w:val="24"/>
        </w:rPr>
      </w:pPr>
    </w:p>
    <w:p w:rsidR="004E1949" w:rsidRPr="00305C81" w:rsidRDefault="004D6774" w:rsidP="004E1949">
      <w:pPr>
        <w:spacing w:after="0" w:line="288" w:lineRule="auto"/>
        <w:ind w:left="-2" w:firstLine="0"/>
        <w:jc w:val="center"/>
        <w:rPr>
          <w:sz w:val="24"/>
        </w:rPr>
      </w:pPr>
      <w:r w:rsidRPr="00305C81">
        <w:rPr>
          <w:sz w:val="24"/>
        </w:rPr>
        <w:t>Cláudia Mara Duarte dos Santos</w:t>
      </w:r>
    </w:p>
    <w:p w:rsidR="004E1949" w:rsidRPr="00305C81" w:rsidRDefault="004D6774" w:rsidP="004E1949">
      <w:pPr>
        <w:spacing w:after="0" w:line="288" w:lineRule="auto"/>
        <w:ind w:left="-2" w:firstLine="0"/>
        <w:jc w:val="center"/>
        <w:rPr>
          <w:sz w:val="24"/>
        </w:rPr>
      </w:pPr>
      <w:r w:rsidRPr="00305C81">
        <w:rPr>
          <w:sz w:val="24"/>
        </w:rPr>
        <w:t>Delizeth Dantas</w:t>
      </w:r>
    </w:p>
    <w:p w:rsidR="004E1949" w:rsidRPr="00305C81" w:rsidRDefault="004D6774" w:rsidP="004E1949">
      <w:pPr>
        <w:spacing w:after="0" w:line="288" w:lineRule="auto"/>
        <w:ind w:left="-2" w:firstLine="0"/>
        <w:jc w:val="center"/>
        <w:rPr>
          <w:sz w:val="24"/>
        </w:rPr>
      </w:pPr>
      <w:r w:rsidRPr="00305C81">
        <w:rPr>
          <w:sz w:val="24"/>
        </w:rPr>
        <w:t>Fábia Cristina Alves Bonella</w:t>
      </w:r>
    </w:p>
    <w:p w:rsidR="004E1949" w:rsidRPr="00305C81" w:rsidRDefault="004D6774" w:rsidP="004E1949">
      <w:pPr>
        <w:spacing w:after="0" w:line="288" w:lineRule="auto"/>
        <w:ind w:left="-2" w:firstLine="0"/>
        <w:jc w:val="center"/>
        <w:rPr>
          <w:sz w:val="24"/>
        </w:rPr>
      </w:pPr>
      <w:r w:rsidRPr="00305C81">
        <w:rPr>
          <w:sz w:val="24"/>
        </w:rPr>
        <w:t>Isabel Cristina Conceição Miranda</w:t>
      </w:r>
    </w:p>
    <w:p w:rsidR="004E1949" w:rsidRPr="00305C81" w:rsidRDefault="004D6774" w:rsidP="004E1949">
      <w:pPr>
        <w:spacing w:after="0" w:line="288" w:lineRule="auto"/>
        <w:ind w:left="-2" w:firstLine="0"/>
        <w:jc w:val="center"/>
        <w:rPr>
          <w:sz w:val="24"/>
        </w:rPr>
      </w:pPr>
      <w:r w:rsidRPr="00305C81">
        <w:rPr>
          <w:sz w:val="24"/>
        </w:rPr>
        <w:t>Janaina da Conceição Magalhães de Abreu</w:t>
      </w:r>
    </w:p>
    <w:p w:rsidR="004E1949" w:rsidRPr="00305C81" w:rsidRDefault="00FA7F4F" w:rsidP="004E1949">
      <w:pPr>
        <w:spacing w:after="0" w:line="288" w:lineRule="auto"/>
        <w:ind w:left="-2" w:firstLine="0"/>
        <w:jc w:val="center"/>
        <w:rPr>
          <w:sz w:val="24"/>
        </w:rPr>
      </w:pPr>
      <w:r w:rsidRPr="00305C81">
        <w:rPr>
          <w:sz w:val="24"/>
        </w:rPr>
        <w:t>José Eduardo Gava</w:t>
      </w:r>
    </w:p>
    <w:p w:rsidR="004E1949" w:rsidRPr="00305C81" w:rsidRDefault="004D6774" w:rsidP="004E1949">
      <w:pPr>
        <w:spacing w:after="0" w:line="288" w:lineRule="auto"/>
        <w:ind w:left="-2" w:firstLine="0"/>
        <w:jc w:val="center"/>
        <w:rPr>
          <w:sz w:val="24"/>
        </w:rPr>
      </w:pPr>
      <w:r w:rsidRPr="00305C81">
        <w:rPr>
          <w:sz w:val="24"/>
        </w:rPr>
        <w:t>Sidney Parreiras de Oliveira</w:t>
      </w:r>
    </w:p>
    <w:p w:rsidR="004E1949" w:rsidRPr="00305C81" w:rsidRDefault="00FA7F4F" w:rsidP="004E1949">
      <w:pPr>
        <w:spacing w:after="0" w:line="288" w:lineRule="auto"/>
        <w:ind w:left="-2" w:firstLine="0"/>
        <w:jc w:val="center"/>
        <w:rPr>
          <w:sz w:val="24"/>
        </w:rPr>
      </w:pPr>
      <w:r w:rsidRPr="00305C81">
        <w:rPr>
          <w:sz w:val="24"/>
        </w:rPr>
        <w:t>Willian Fontes</w:t>
      </w:r>
    </w:p>
    <w:p w:rsidR="004E1949" w:rsidRPr="00305C81" w:rsidRDefault="00FA7F4F" w:rsidP="004E1949">
      <w:pPr>
        <w:spacing w:after="0" w:line="288" w:lineRule="auto"/>
        <w:ind w:left="-2" w:firstLine="0"/>
        <w:jc w:val="center"/>
        <w:rPr>
          <w:b/>
          <w:bCs w:val="0"/>
          <w:sz w:val="24"/>
        </w:rPr>
      </w:pPr>
      <w:r w:rsidRPr="00305C81">
        <w:rPr>
          <w:b/>
          <w:bCs w:val="0"/>
          <w:sz w:val="24"/>
        </w:rPr>
        <w:t xml:space="preserve">COMISSÃO </w:t>
      </w:r>
      <w:r w:rsidR="004D6774" w:rsidRPr="00305C81">
        <w:rPr>
          <w:b/>
          <w:bCs w:val="0"/>
          <w:sz w:val="24"/>
        </w:rPr>
        <w:t>DO CONSELHO MUNICIPAL DE SAÚDE D</w:t>
      </w:r>
      <w:r w:rsidRPr="00305C81">
        <w:rPr>
          <w:b/>
          <w:bCs w:val="0"/>
          <w:sz w:val="24"/>
        </w:rPr>
        <w:t>E PLANEJAMENTO</w:t>
      </w:r>
    </w:p>
    <w:p w:rsidR="004E1949" w:rsidRPr="00305C81" w:rsidRDefault="00D34231" w:rsidP="004E1949">
      <w:pPr>
        <w:spacing w:after="0" w:line="288" w:lineRule="auto"/>
        <w:ind w:left="-2" w:firstLine="0"/>
        <w:jc w:val="center"/>
        <w:rPr>
          <w:sz w:val="24"/>
        </w:rPr>
      </w:pPr>
      <w:r>
        <w:rPr>
          <w:noProof/>
          <w:sz w:val="24"/>
        </w:rPr>
        <w:lastRenderedPageBreak/>
        <w:pict>
          <v:shape id="Caixa de texto 19" o:spid="_x0000_s2063" type="#_x0000_t202" style="position:absolute;left:0;text-align:left;margin-left:437pt;margin-top:-72.6pt;width:24.75pt;height:20.7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" fillcolor="white [3201]" stroked="f" strokeweight=".5pt">
            <v:textbox>
              <w:txbxContent>
                <w:p w:rsidR="007D65B0" w:rsidRDefault="007D65B0" w:rsidP="00D769AE"/>
              </w:txbxContent>
            </v:textbox>
          </v:shape>
        </w:pict>
      </w:r>
    </w:p>
    <w:p w:rsidR="004E1949" w:rsidRPr="00305C81" w:rsidRDefault="004E1949" w:rsidP="004E1949">
      <w:pPr>
        <w:spacing w:after="0" w:line="288" w:lineRule="auto"/>
        <w:ind w:left="-2" w:firstLine="0"/>
        <w:jc w:val="center"/>
        <w:rPr>
          <w:b/>
          <w:bCs w:val="0"/>
          <w:sz w:val="24"/>
        </w:rPr>
      </w:pPr>
    </w:p>
    <w:p w:rsidR="004E1949" w:rsidRPr="00305C81" w:rsidRDefault="00D34231" w:rsidP="00D769AE">
      <w:pPr>
        <w:keepNext/>
        <w:spacing w:after="0" w:line="288" w:lineRule="auto"/>
        <w:ind w:firstLine="0"/>
        <w:jc w:val="center"/>
        <w:rPr>
          <w:b/>
          <w:bCs w:val="0"/>
          <w:sz w:val="24"/>
        </w:rPr>
      </w:pPr>
      <w:r w:rsidRPr="00D34231">
        <w:rPr>
          <w:noProof/>
          <w:sz w:val="24"/>
        </w:rPr>
        <w:pict>
          <v:rect id="Retângulo 18" o:spid="_x0000_s2062" style="position:absolute;left:0;text-align:left;margin-left:364.7pt;margin-top:-154.45pt;width:24.4pt;height:22.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" fillcolor="white [3201]" stroked="f">
            <v:textbox inset="2.53958mm,2.53958mm,2.53958mm,2.53958mm">
              <w:txbxContent>
                <w:p w:rsidR="007D65B0" w:rsidRDefault="007D65B0" w:rsidP="00AD5632">
                  <w:pPr>
                    <w:spacing w:after="0" w:line="240" w:lineRule="auto"/>
                    <w:ind w:hanging="2"/>
                    <w:jc w:val="left"/>
                    <w:textDirection w:val="btLr"/>
                  </w:pPr>
                </w:p>
                <w:p w:rsidR="007D65B0" w:rsidRDefault="007D65B0" w:rsidP="004E1949">
                  <w:pPr>
                    <w:spacing w:after="0" w:line="288" w:lineRule="auto"/>
                    <w:ind w:hanging="2"/>
                  </w:pPr>
                </w:p>
                <w:p w:rsidR="007D65B0" w:rsidRDefault="007D65B0" w:rsidP="00AD5632">
                  <w:pPr>
                    <w:ind w:hanging="2"/>
                  </w:pPr>
                </w:p>
              </w:txbxContent>
            </v:textbox>
          </v:rect>
        </w:pict>
      </w:r>
      <w:hyperlink r:id="rId10">
        <w:r w:rsidR="003D5BBD" w:rsidRPr="00305C81">
          <w:rPr>
            <w:rStyle w:val="Hyperlink"/>
            <w:b/>
            <w:bCs w:val="0"/>
            <w:color w:val="auto"/>
            <w:sz w:val="24"/>
          </w:rPr>
          <w:t>CONSELHO MUNICIPAL DE SAÚDE DE VITÓRIA - CMSV</w:t>
        </w:r>
      </w:hyperlink>
    </w:p>
    <w:p w:rsidR="004E1949" w:rsidRPr="00305C81" w:rsidRDefault="003D5BBD" w:rsidP="004E1949">
      <w:pPr>
        <w:spacing w:after="0" w:line="288" w:lineRule="auto"/>
        <w:ind w:left="-2" w:firstLine="0"/>
        <w:jc w:val="center"/>
        <w:rPr>
          <w:sz w:val="24"/>
        </w:rPr>
      </w:pPr>
      <w:r w:rsidRPr="00305C81">
        <w:rPr>
          <w:sz w:val="24"/>
        </w:rPr>
        <w:t>Criado por meio da Lei Municipal n.º 3.712, de 17 de janeiro de 1991, sendo reestruturado pela Lei Municipal n.º 6.606, de 05 de junho de 2006, e respectivas alterações</w:t>
      </w:r>
      <w:r w:rsidR="007A5048">
        <w:rPr>
          <w:sz w:val="24"/>
        </w:rPr>
        <w:t xml:space="preserve"> (</w:t>
      </w:r>
      <w:r w:rsidRPr="00305C81">
        <w:rPr>
          <w:sz w:val="24"/>
        </w:rPr>
        <w:t>Leis Municipais nº 7.867/2009 e nº 7.991/2010).</w:t>
      </w:r>
    </w:p>
    <w:p w:rsidR="004E1949" w:rsidRPr="00305C81" w:rsidRDefault="003D5BBD" w:rsidP="00D769AE">
      <w:pPr>
        <w:spacing w:before="240" w:after="0" w:line="288" w:lineRule="auto"/>
        <w:ind w:firstLine="0"/>
        <w:jc w:val="center"/>
        <w:rPr>
          <w:sz w:val="24"/>
        </w:rPr>
      </w:pPr>
      <w:r w:rsidRPr="00305C81">
        <w:rPr>
          <w:sz w:val="24"/>
        </w:rPr>
        <w:t>Composição Biênio 2021/2023</w:t>
      </w:r>
    </w:p>
    <w:p w:rsidR="004E1949" w:rsidRPr="00305C81" w:rsidRDefault="003D5BBD" w:rsidP="00D769AE">
      <w:pPr>
        <w:spacing w:before="240" w:after="0" w:line="288" w:lineRule="auto"/>
        <w:ind w:firstLine="0"/>
        <w:jc w:val="center"/>
        <w:rPr>
          <w:sz w:val="24"/>
        </w:rPr>
      </w:pPr>
      <w:r w:rsidRPr="00305C81">
        <w:rPr>
          <w:sz w:val="24"/>
        </w:rPr>
        <w:t>Janaina da Conceição Magalhães de Abreu</w:t>
      </w:r>
    </w:p>
    <w:p w:rsidR="00091AB4" w:rsidRPr="00305C81" w:rsidRDefault="003D5BBD" w:rsidP="00091AB4">
      <w:pPr>
        <w:spacing w:after="0" w:line="252" w:lineRule="auto"/>
        <w:ind w:firstLine="0"/>
        <w:jc w:val="center"/>
        <w:rPr>
          <w:sz w:val="24"/>
        </w:rPr>
      </w:pPr>
      <w:r w:rsidRPr="00305C81">
        <w:rPr>
          <w:b/>
          <w:bCs w:val="0"/>
          <w:sz w:val="24"/>
        </w:rPr>
        <w:t>Presidente do Conselho Municipal de Saúde</w:t>
      </w:r>
    </w:p>
    <w:p w:rsidR="004E1949" w:rsidRPr="00305C81" w:rsidRDefault="003D5BBD" w:rsidP="00D769AE">
      <w:pPr>
        <w:spacing w:before="240" w:after="0" w:line="288" w:lineRule="auto"/>
        <w:ind w:firstLine="0"/>
        <w:jc w:val="center"/>
        <w:rPr>
          <w:sz w:val="24"/>
        </w:rPr>
      </w:pPr>
      <w:r w:rsidRPr="00305C81">
        <w:rPr>
          <w:sz w:val="24"/>
        </w:rPr>
        <w:t>Gertraude Regina Koehler</w:t>
      </w:r>
    </w:p>
    <w:p w:rsidR="004E1949" w:rsidRPr="00305C81" w:rsidRDefault="003D5BBD" w:rsidP="004E1949">
      <w:pPr>
        <w:spacing w:after="0" w:line="288" w:lineRule="auto"/>
        <w:ind w:left="-2" w:firstLine="0"/>
        <w:jc w:val="center"/>
        <w:rPr>
          <w:b/>
          <w:bCs w:val="0"/>
          <w:sz w:val="24"/>
        </w:rPr>
      </w:pPr>
      <w:r w:rsidRPr="00305C81">
        <w:rPr>
          <w:b/>
          <w:bCs w:val="0"/>
          <w:sz w:val="24"/>
        </w:rPr>
        <w:t>Secretária Executiva do Conselho Municipal de Saúde</w:t>
      </w:r>
    </w:p>
    <w:p w:rsidR="004E1949" w:rsidRPr="00305C81" w:rsidRDefault="003D5BBD" w:rsidP="008B0FEB">
      <w:pPr>
        <w:spacing w:before="240" w:after="0" w:line="288" w:lineRule="auto"/>
        <w:ind w:firstLine="0"/>
        <w:jc w:val="center"/>
        <w:rPr>
          <w:b/>
          <w:bCs w:val="0"/>
          <w:sz w:val="24"/>
        </w:rPr>
      </w:pPr>
      <w:r w:rsidRPr="00305C81">
        <w:rPr>
          <w:b/>
          <w:bCs w:val="0"/>
          <w:sz w:val="24"/>
        </w:rPr>
        <w:t>Representantes do Poder Público Municipal</w:t>
      </w:r>
    </w:p>
    <w:p w:rsidR="004E1949" w:rsidRPr="00305C81" w:rsidRDefault="003D5BBD" w:rsidP="008B0FEB">
      <w:pPr>
        <w:spacing w:before="120" w:after="0" w:line="288" w:lineRule="auto"/>
        <w:ind w:firstLine="0"/>
        <w:jc w:val="center"/>
        <w:rPr>
          <w:i/>
          <w:iCs/>
          <w:sz w:val="24"/>
        </w:rPr>
      </w:pPr>
      <w:r w:rsidRPr="00305C81">
        <w:rPr>
          <w:i/>
          <w:iCs/>
          <w:sz w:val="24"/>
        </w:rPr>
        <w:t>Secretaria Municipal de Saúde</w:t>
      </w:r>
    </w:p>
    <w:p w:rsidR="004E1949" w:rsidRPr="00305C81" w:rsidRDefault="008B0FEB" w:rsidP="004E1949">
      <w:pPr>
        <w:spacing w:after="0" w:line="288" w:lineRule="auto"/>
        <w:ind w:left="-2" w:firstLine="0"/>
        <w:jc w:val="center"/>
        <w:rPr>
          <w:sz w:val="24"/>
        </w:rPr>
      </w:pPr>
      <w:r w:rsidRPr="00305C81">
        <w:rPr>
          <w:b/>
          <w:sz w:val="24"/>
        </w:rPr>
        <w:t>Titular</w:t>
      </w:r>
      <w:r w:rsidR="003D5BBD" w:rsidRPr="00305C81">
        <w:rPr>
          <w:sz w:val="24"/>
        </w:rPr>
        <w:t>: Thais Campolina Cohen Azoury</w:t>
      </w:r>
    </w:p>
    <w:p w:rsidR="004E1949" w:rsidRPr="00305C81" w:rsidRDefault="00A10E18" w:rsidP="004E1949">
      <w:pPr>
        <w:spacing w:after="0" w:line="288" w:lineRule="auto"/>
        <w:ind w:left="-2" w:firstLine="0"/>
        <w:jc w:val="center"/>
        <w:rPr>
          <w:sz w:val="24"/>
        </w:rPr>
      </w:pPr>
      <w:r w:rsidRPr="00305C81">
        <w:rPr>
          <w:b/>
          <w:sz w:val="24"/>
        </w:rPr>
        <w:t>Suplente:</w:t>
      </w:r>
      <w:r w:rsidR="003D5BBD" w:rsidRPr="00305C81">
        <w:rPr>
          <w:sz w:val="24"/>
        </w:rPr>
        <w:t xml:space="preserve"> Valéria Baptisti Crema</w:t>
      </w:r>
    </w:p>
    <w:p w:rsidR="004E1949" w:rsidRPr="00305C81" w:rsidRDefault="008B0FEB" w:rsidP="004E1949">
      <w:pPr>
        <w:spacing w:after="0" w:line="288" w:lineRule="auto"/>
        <w:ind w:left="-2" w:firstLine="0"/>
        <w:jc w:val="center"/>
        <w:rPr>
          <w:sz w:val="24"/>
        </w:rPr>
      </w:pPr>
      <w:r w:rsidRPr="00305C81">
        <w:rPr>
          <w:b/>
          <w:sz w:val="24"/>
        </w:rPr>
        <w:t>Titular</w:t>
      </w:r>
      <w:r w:rsidR="003D5BBD" w:rsidRPr="00305C81">
        <w:rPr>
          <w:sz w:val="24"/>
        </w:rPr>
        <w:t>: Rodrigo Wernersbach Ronchi</w:t>
      </w:r>
    </w:p>
    <w:p w:rsidR="004E1949" w:rsidRPr="00305C81" w:rsidRDefault="00A10E18" w:rsidP="004E1949">
      <w:pPr>
        <w:spacing w:after="0" w:line="288" w:lineRule="auto"/>
        <w:ind w:left="-2" w:firstLine="0"/>
        <w:jc w:val="center"/>
        <w:rPr>
          <w:sz w:val="24"/>
        </w:rPr>
      </w:pPr>
      <w:r w:rsidRPr="00305C81">
        <w:rPr>
          <w:b/>
          <w:sz w:val="24"/>
        </w:rPr>
        <w:t>Suplente:</w:t>
      </w:r>
      <w:r w:rsidR="003D5BBD" w:rsidRPr="00305C81">
        <w:rPr>
          <w:sz w:val="24"/>
        </w:rPr>
        <w:t xml:space="preserve"> Cristiane Stem</w:t>
      </w:r>
    </w:p>
    <w:p w:rsidR="004E1949" w:rsidRPr="00305C81" w:rsidRDefault="003D5BBD" w:rsidP="008B0FEB">
      <w:pPr>
        <w:spacing w:before="240" w:after="0" w:line="288" w:lineRule="auto"/>
        <w:ind w:firstLine="0"/>
        <w:jc w:val="center"/>
        <w:rPr>
          <w:b/>
          <w:bCs w:val="0"/>
          <w:sz w:val="24"/>
        </w:rPr>
      </w:pPr>
      <w:r w:rsidRPr="00305C81">
        <w:rPr>
          <w:b/>
          <w:bCs w:val="0"/>
          <w:sz w:val="24"/>
        </w:rPr>
        <w:t>Representantes dos Prestadores de Serviços de Saúde</w:t>
      </w:r>
    </w:p>
    <w:p w:rsidR="004E1949" w:rsidRPr="00305C81" w:rsidRDefault="003D5BBD" w:rsidP="008B0FEB">
      <w:pPr>
        <w:spacing w:before="120" w:after="0" w:line="288" w:lineRule="auto"/>
        <w:ind w:firstLine="0"/>
        <w:jc w:val="center"/>
        <w:rPr>
          <w:i/>
          <w:iCs/>
          <w:sz w:val="24"/>
        </w:rPr>
      </w:pPr>
      <w:r w:rsidRPr="00305C81">
        <w:rPr>
          <w:i/>
          <w:iCs/>
          <w:sz w:val="24"/>
        </w:rPr>
        <w:t>Associação de Pais e Amigos dos Excepcionais de Vitória – APAE</w:t>
      </w:r>
    </w:p>
    <w:p w:rsidR="004E1949" w:rsidRPr="00305C81" w:rsidRDefault="008B0FEB" w:rsidP="004E1949">
      <w:pPr>
        <w:spacing w:after="0" w:line="288" w:lineRule="auto"/>
        <w:ind w:left="-2" w:firstLine="0"/>
        <w:jc w:val="center"/>
        <w:rPr>
          <w:sz w:val="24"/>
        </w:rPr>
      </w:pPr>
      <w:r w:rsidRPr="00305C81">
        <w:rPr>
          <w:b/>
          <w:sz w:val="24"/>
        </w:rPr>
        <w:t>Titular</w:t>
      </w:r>
      <w:r w:rsidR="003D5BBD" w:rsidRPr="00305C81">
        <w:rPr>
          <w:sz w:val="24"/>
        </w:rPr>
        <w:t>: Maria Eliza Martins de Melo</w:t>
      </w:r>
    </w:p>
    <w:p w:rsidR="004E1949" w:rsidRPr="00305C81" w:rsidRDefault="00A10E18" w:rsidP="004E1949">
      <w:pPr>
        <w:spacing w:after="0" w:line="288" w:lineRule="auto"/>
        <w:ind w:left="-2" w:firstLine="0"/>
        <w:jc w:val="center"/>
        <w:rPr>
          <w:sz w:val="24"/>
        </w:rPr>
      </w:pPr>
      <w:r w:rsidRPr="00305C81">
        <w:rPr>
          <w:b/>
          <w:sz w:val="24"/>
        </w:rPr>
        <w:t>Suplente:</w:t>
      </w:r>
      <w:r w:rsidR="003D5BBD" w:rsidRPr="00305C81">
        <w:rPr>
          <w:sz w:val="24"/>
        </w:rPr>
        <w:t xml:space="preserve"> Kely Cristine Pinheiro Athayde</w:t>
      </w:r>
    </w:p>
    <w:p w:rsidR="004E1949" w:rsidRPr="00305C81" w:rsidRDefault="003D5BBD" w:rsidP="008B0FEB">
      <w:pPr>
        <w:spacing w:before="120" w:after="0" w:line="288" w:lineRule="auto"/>
        <w:ind w:firstLine="0"/>
        <w:jc w:val="center"/>
        <w:rPr>
          <w:i/>
          <w:iCs/>
          <w:sz w:val="24"/>
        </w:rPr>
      </w:pPr>
      <w:r w:rsidRPr="00305C81">
        <w:rPr>
          <w:i/>
          <w:iCs/>
          <w:sz w:val="24"/>
        </w:rPr>
        <w:t>Associação Feminina de Educação e Combate ao Câncer – AFECC</w:t>
      </w:r>
    </w:p>
    <w:p w:rsidR="004E1949" w:rsidRPr="00305C81" w:rsidRDefault="008B0FEB" w:rsidP="004E1949">
      <w:pPr>
        <w:spacing w:after="0" w:line="288" w:lineRule="auto"/>
        <w:ind w:left="-2" w:firstLine="0"/>
        <w:jc w:val="center"/>
        <w:rPr>
          <w:sz w:val="24"/>
        </w:rPr>
      </w:pPr>
      <w:r w:rsidRPr="00305C81">
        <w:rPr>
          <w:b/>
          <w:sz w:val="24"/>
        </w:rPr>
        <w:t>Titular</w:t>
      </w:r>
      <w:r w:rsidR="003D5BBD" w:rsidRPr="00305C81">
        <w:rPr>
          <w:sz w:val="24"/>
        </w:rPr>
        <w:t>: Bianca Beraldi Xavier</w:t>
      </w:r>
    </w:p>
    <w:p w:rsidR="004E1949" w:rsidRPr="00305C81" w:rsidRDefault="00A10E18" w:rsidP="004E1949">
      <w:pPr>
        <w:spacing w:after="0" w:line="288" w:lineRule="auto"/>
        <w:ind w:left="-2" w:firstLine="0"/>
        <w:jc w:val="center"/>
        <w:rPr>
          <w:sz w:val="24"/>
        </w:rPr>
      </w:pPr>
      <w:r w:rsidRPr="00305C81">
        <w:rPr>
          <w:b/>
          <w:sz w:val="24"/>
        </w:rPr>
        <w:t>Suplente:</w:t>
      </w:r>
      <w:r w:rsidR="003D5BBD" w:rsidRPr="00305C81">
        <w:rPr>
          <w:sz w:val="24"/>
        </w:rPr>
        <w:t xml:space="preserve"> Katia Cirlene Gomes Viana</w:t>
      </w:r>
    </w:p>
    <w:p w:rsidR="004E1949" w:rsidRPr="00305C81" w:rsidRDefault="003D5BBD" w:rsidP="008B0FEB">
      <w:pPr>
        <w:spacing w:before="240" w:after="0" w:line="288" w:lineRule="auto"/>
        <w:ind w:firstLine="0"/>
        <w:jc w:val="center"/>
        <w:rPr>
          <w:b/>
          <w:bCs w:val="0"/>
          <w:sz w:val="24"/>
        </w:rPr>
      </w:pPr>
      <w:r w:rsidRPr="00305C81">
        <w:rPr>
          <w:b/>
          <w:bCs w:val="0"/>
          <w:sz w:val="24"/>
        </w:rPr>
        <w:t>Representantes das entidades representativas dos Trabalhadores da Saúde</w:t>
      </w:r>
    </w:p>
    <w:p w:rsidR="004E1949" w:rsidRPr="00305C81" w:rsidRDefault="003D5BBD" w:rsidP="008B0FEB">
      <w:pPr>
        <w:spacing w:before="120" w:after="0" w:line="288" w:lineRule="auto"/>
        <w:ind w:firstLine="0"/>
        <w:jc w:val="center"/>
        <w:rPr>
          <w:i/>
          <w:iCs/>
          <w:sz w:val="24"/>
        </w:rPr>
      </w:pPr>
      <w:r w:rsidRPr="00305C81">
        <w:rPr>
          <w:i/>
          <w:iCs/>
          <w:sz w:val="24"/>
        </w:rPr>
        <w:t>Conselho Regional de Farmácia do Espírito Santo – CRF/ES</w:t>
      </w:r>
    </w:p>
    <w:p w:rsidR="004E1949" w:rsidRPr="00305C81" w:rsidRDefault="008B0FEB" w:rsidP="004E1949">
      <w:pPr>
        <w:spacing w:after="0" w:line="288" w:lineRule="auto"/>
        <w:ind w:left="-2" w:firstLine="0"/>
        <w:jc w:val="center"/>
        <w:rPr>
          <w:sz w:val="24"/>
        </w:rPr>
      </w:pPr>
      <w:r w:rsidRPr="00305C81">
        <w:rPr>
          <w:b/>
          <w:sz w:val="24"/>
        </w:rPr>
        <w:t>Titular</w:t>
      </w:r>
      <w:r w:rsidR="003D5BBD" w:rsidRPr="00305C81">
        <w:rPr>
          <w:sz w:val="24"/>
        </w:rPr>
        <w:t>: Janaina da Conceição Magalhães de Abreu</w:t>
      </w:r>
    </w:p>
    <w:p w:rsidR="004E1949" w:rsidRPr="00305C81" w:rsidRDefault="00A10E18" w:rsidP="004E1949">
      <w:pPr>
        <w:spacing w:after="0" w:line="288" w:lineRule="auto"/>
        <w:ind w:left="-2" w:firstLine="0"/>
        <w:jc w:val="center"/>
        <w:rPr>
          <w:sz w:val="24"/>
        </w:rPr>
      </w:pPr>
      <w:r w:rsidRPr="00305C81">
        <w:rPr>
          <w:b/>
          <w:sz w:val="24"/>
        </w:rPr>
        <w:t>Suplente:</w:t>
      </w:r>
      <w:r w:rsidR="003D5BBD" w:rsidRPr="00305C81">
        <w:rPr>
          <w:sz w:val="24"/>
        </w:rPr>
        <w:t xml:space="preserve"> Janaina Lube Pestana Fiorot</w:t>
      </w:r>
    </w:p>
    <w:p w:rsidR="004E1949" w:rsidRPr="00305C81" w:rsidRDefault="003D5BBD" w:rsidP="008B0FEB">
      <w:pPr>
        <w:spacing w:before="120" w:after="0" w:line="288" w:lineRule="auto"/>
        <w:ind w:firstLine="0"/>
        <w:jc w:val="center"/>
        <w:rPr>
          <w:i/>
          <w:iCs/>
          <w:sz w:val="24"/>
        </w:rPr>
      </w:pPr>
      <w:r w:rsidRPr="00305C81">
        <w:rPr>
          <w:i/>
          <w:iCs/>
          <w:sz w:val="24"/>
        </w:rPr>
        <w:t>Conselho Regional de Fisioterapia e Terapia Ocupacional – CREFITO/ES</w:t>
      </w:r>
    </w:p>
    <w:p w:rsidR="004E1949" w:rsidRPr="00305C81" w:rsidRDefault="008B0FEB" w:rsidP="004E1949">
      <w:pPr>
        <w:spacing w:after="0" w:line="288" w:lineRule="auto"/>
        <w:ind w:left="-2" w:firstLine="0"/>
        <w:jc w:val="center"/>
        <w:rPr>
          <w:sz w:val="24"/>
        </w:rPr>
      </w:pPr>
      <w:r w:rsidRPr="00305C81">
        <w:rPr>
          <w:b/>
          <w:sz w:val="24"/>
        </w:rPr>
        <w:t>Titular</w:t>
      </w:r>
      <w:r w:rsidR="003D5BBD" w:rsidRPr="00305C81">
        <w:rPr>
          <w:sz w:val="24"/>
        </w:rPr>
        <w:t>: Carla Loureiro Portuense Siqueira</w:t>
      </w:r>
    </w:p>
    <w:p w:rsidR="004E1949" w:rsidRPr="00305C81" w:rsidRDefault="00A10E18" w:rsidP="004E1949">
      <w:pPr>
        <w:spacing w:after="0" w:line="288" w:lineRule="auto"/>
        <w:ind w:left="-2" w:firstLine="0"/>
        <w:jc w:val="center"/>
        <w:rPr>
          <w:sz w:val="24"/>
        </w:rPr>
      </w:pPr>
      <w:r w:rsidRPr="00305C81">
        <w:rPr>
          <w:b/>
          <w:sz w:val="24"/>
        </w:rPr>
        <w:t>Suplente:</w:t>
      </w:r>
      <w:r w:rsidR="003D5BBD" w:rsidRPr="00305C81">
        <w:rPr>
          <w:sz w:val="24"/>
        </w:rPr>
        <w:t xml:space="preserve"> Rachel Christine de Alencar Fialho</w:t>
      </w:r>
    </w:p>
    <w:p w:rsidR="004E1949" w:rsidRPr="00305C81" w:rsidRDefault="003D5BBD" w:rsidP="008B0FEB">
      <w:pPr>
        <w:spacing w:before="120" w:after="0" w:line="288" w:lineRule="auto"/>
        <w:ind w:firstLine="0"/>
        <w:jc w:val="center"/>
        <w:rPr>
          <w:i/>
          <w:iCs/>
          <w:sz w:val="24"/>
        </w:rPr>
      </w:pPr>
      <w:r w:rsidRPr="00305C81">
        <w:rPr>
          <w:i/>
          <w:iCs/>
          <w:sz w:val="24"/>
        </w:rPr>
        <w:t>Sindicato de Técnicos e Auxiliares de Enfermagem do Estado do Espírito Santo -SITAEN</w:t>
      </w:r>
    </w:p>
    <w:p w:rsidR="004E1949" w:rsidRPr="00305C81" w:rsidRDefault="008B0FEB" w:rsidP="004E1949">
      <w:pPr>
        <w:spacing w:after="0" w:line="288" w:lineRule="auto"/>
        <w:ind w:left="-2" w:firstLine="0"/>
        <w:jc w:val="center"/>
        <w:rPr>
          <w:sz w:val="24"/>
        </w:rPr>
      </w:pPr>
      <w:r w:rsidRPr="00305C81">
        <w:rPr>
          <w:b/>
          <w:sz w:val="24"/>
        </w:rPr>
        <w:t>Titular</w:t>
      </w:r>
      <w:r w:rsidR="003D5BBD" w:rsidRPr="00305C81">
        <w:rPr>
          <w:sz w:val="24"/>
        </w:rPr>
        <w:t>: Osmano Amaral Candido</w:t>
      </w:r>
    </w:p>
    <w:p w:rsidR="004E1949" w:rsidRPr="00305C81" w:rsidRDefault="00D34231" w:rsidP="004E1949">
      <w:pPr>
        <w:spacing w:after="0" w:line="288" w:lineRule="auto"/>
        <w:ind w:left="-2" w:firstLine="0"/>
        <w:jc w:val="center"/>
        <w:rPr>
          <w:sz w:val="24"/>
        </w:rPr>
      </w:pPr>
      <w:r w:rsidRPr="00D34231">
        <w:rPr>
          <w:i/>
          <w:iCs/>
          <w:noProof/>
          <w:sz w:val="24"/>
        </w:rPr>
        <w:pict>
          <v:rect id="Retângulo 17" o:spid="_x0000_s2061" style="position:absolute;left:0;text-align:left;margin-left:446.85pt;margin-top:1729.15pt;width:24.35pt;height:22.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" fillcolor="white [3201]" stroked="f">
            <v:textbox inset="2.53958mm,2.53958mm,2.53958mm,2.53958mm">
              <w:txbxContent>
                <w:p w:rsidR="007D65B0" w:rsidRDefault="007D65B0" w:rsidP="00F65F6E">
                  <w:pPr>
                    <w:spacing w:after="0" w:line="240" w:lineRule="auto"/>
                    <w:ind w:hanging="2"/>
                    <w:jc w:val="left"/>
                    <w:textDirection w:val="btLr"/>
                  </w:pPr>
                </w:p>
                <w:p w:rsidR="007D65B0" w:rsidRDefault="007D65B0" w:rsidP="004E1949">
                  <w:pPr>
                    <w:spacing w:after="0" w:line="288" w:lineRule="auto"/>
                    <w:ind w:hanging="2"/>
                  </w:pPr>
                </w:p>
                <w:p w:rsidR="007D65B0" w:rsidRDefault="007D65B0" w:rsidP="004E1949">
                  <w:pPr>
                    <w:spacing w:after="0" w:line="288" w:lineRule="auto"/>
                    <w:ind w:hanging="2"/>
                  </w:pPr>
                </w:p>
                <w:p w:rsidR="007D65B0" w:rsidRDefault="007D65B0" w:rsidP="004E1949">
                  <w:pPr>
                    <w:spacing w:after="0" w:line="288" w:lineRule="auto"/>
                    <w:ind w:hanging="2"/>
                  </w:pPr>
                </w:p>
                <w:p w:rsidR="007D65B0" w:rsidRDefault="007D65B0" w:rsidP="00F65F6E">
                  <w:pPr>
                    <w:ind w:hanging="2"/>
                  </w:pPr>
                </w:p>
              </w:txbxContent>
            </v:textbox>
          </v:rect>
        </w:pict>
      </w:r>
      <w:r w:rsidR="00A10E18" w:rsidRPr="00305C81">
        <w:rPr>
          <w:b/>
          <w:sz w:val="24"/>
        </w:rPr>
        <w:t>Suplente:</w:t>
      </w:r>
      <w:r w:rsidR="003D5BBD" w:rsidRPr="00305C81">
        <w:rPr>
          <w:sz w:val="24"/>
        </w:rPr>
        <w:t xml:space="preserve"> Sonia Maria da Silva Fernandes</w:t>
      </w:r>
    </w:p>
    <w:p w:rsidR="004E1949" w:rsidRPr="00305C81" w:rsidRDefault="00D34231" w:rsidP="00091AB4">
      <w:pPr>
        <w:keepNext/>
        <w:spacing w:before="120" w:after="0" w:line="288" w:lineRule="auto"/>
        <w:ind w:firstLine="0"/>
        <w:jc w:val="center"/>
        <w:rPr>
          <w:i/>
          <w:iCs/>
          <w:sz w:val="24"/>
        </w:rPr>
      </w:pPr>
      <w:r w:rsidRPr="00D34231">
        <w:rPr>
          <w:noProof/>
          <w:sz w:val="24"/>
        </w:rPr>
        <w:lastRenderedPageBreak/>
        <w:pict>
          <v:shape id="Caixa de texto 16" o:spid="_x0000_s2060" type="#_x0000_t202" style="position:absolute;left:0;text-align:left;margin-left:438.9pt;margin-top:-71.8pt;width:24.75pt;height:20.7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" fillcolor="white [3201]" stroked="f" strokeweight=".5pt">
            <v:textbox>
              <w:txbxContent>
                <w:p w:rsidR="007D65B0" w:rsidRDefault="007D65B0" w:rsidP="00006E46"/>
              </w:txbxContent>
            </v:textbox>
          </v:shape>
        </w:pict>
      </w:r>
      <w:r w:rsidR="003D5BBD" w:rsidRPr="00305C81">
        <w:rPr>
          <w:i/>
          <w:iCs/>
          <w:sz w:val="24"/>
        </w:rPr>
        <w:t>Sindicato dos Servidores Municipais Único da Saúde de Vitória</w:t>
      </w:r>
      <w:r w:rsidR="007A5048">
        <w:rPr>
          <w:i/>
          <w:iCs/>
          <w:sz w:val="24"/>
        </w:rPr>
        <w:t xml:space="preserve"> (</w:t>
      </w:r>
      <w:r w:rsidR="003D5BBD" w:rsidRPr="00305C81">
        <w:rPr>
          <w:i/>
          <w:iCs/>
          <w:sz w:val="24"/>
        </w:rPr>
        <w:t>SISMUSV)</w:t>
      </w:r>
    </w:p>
    <w:p w:rsidR="004E1949" w:rsidRPr="00305C81" w:rsidRDefault="008B0FEB" w:rsidP="004E1949">
      <w:pPr>
        <w:spacing w:after="0" w:line="288" w:lineRule="auto"/>
        <w:ind w:left="-2" w:firstLine="0"/>
        <w:jc w:val="center"/>
        <w:rPr>
          <w:sz w:val="24"/>
        </w:rPr>
      </w:pPr>
      <w:r w:rsidRPr="00305C81">
        <w:rPr>
          <w:b/>
          <w:sz w:val="24"/>
        </w:rPr>
        <w:t>Titular</w:t>
      </w:r>
      <w:r w:rsidR="003D5BBD" w:rsidRPr="00305C81">
        <w:rPr>
          <w:sz w:val="24"/>
        </w:rPr>
        <w:t>: Cristiana Aparecida Nascimento Gomes</w:t>
      </w:r>
    </w:p>
    <w:p w:rsidR="004E1949" w:rsidRPr="00305C81" w:rsidRDefault="00A10E18" w:rsidP="004E1949">
      <w:pPr>
        <w:spacing w:after="0" w:line="288" w:lineRule="auto"/>
        <w:ind w:left="-2" w:firstLine="0"/>
        <w:jc w:val="center"/>
        <w:rPr>
          <w:sz w:val="24"/>
        </w:rPr>
      </w:pPr>
      <w:r w:rsidRPr="00305C81">
        <w:rPr>
          <w:b/>
          <w:sz w:val="24"/>
        </w:rPr>
        <w:t>Suplente:</w:t>
      </w:r>
      <w:r w:rsidR="003D5BBD" w:rsidRPr="00305C81">
        <w:rPr>
          <w:sz w:val="24"/>
        </w:rPr>
        <w:t xml:space="preserve"> Fernanda da Silva Braga Cervi</w:t>
      </w:r>
    </w:p>
    <w:p w:rsidR="004E1949" w:rsidRPr="00305C81" w:rsidRDefault="003D5BBD" w:rsidP="004E1949">
      <w:pPr>
        <w:spacing w:after="0" w:line="288" w:lineRule="auto"/>
        <w:ind w:left="-2" w:firstLine="0"/>
        <w:jc w:val="center"/>
        <w:rPr>
          <w:b/>
          <w:bCs w:val="0"/>
          <w:sz w:val="24"/>
        </w:rPr>
      </w:pPr>
      <w:r w:rsidRPr="00305C81">
        <w:rPr>
          <w:b/>
          <w:bCs w:val="0"/>
          <w:sz w:val="24"/>
        </w:rPr>
        <w:t>Representantes dosUsuários do SUS</w:t>
      </w:r>
    </w:p>
    <w:p w:rsidR="004E1949" w:rsidRPr="00305C81" w:rsidRDefault="003D5BBD" w:rsidP="008B0FEB">
      <w:pPr>
        <w:spacing w:before="120" w:after="0" w:line="288" w:lineRule="auto"/>
        <w:ind w:firstLine="0"/>
        <w:jc w:val="center"/>
        <w:rPr>
          <w:i/>
          <w:iCs/>
          <w:sz w:val="24"/>
        </w:rPr>
      </w:pPr>
      <w:r w:rsidRPr="00305C81">
        <w:rPr>
          <w:i/>
          <w:iCs/>
          <w:sz w:val="24"/>
        </w:rPr>
        <w:t>Associação de Moradores do Forte São João - AMFSJ</w:t>
      </w:r>
    </w:p>
    <w:p w:rsidR="004E1949" w:rsidRPr="00305C81" w:rsidRDefault="008B0FEB" w:rsidP="004E1949">
      <w:pPr>
        <w:spacing w:after="0" w:line="288" w:lineRule="auto"/>
        <w:ind w:left="-2" w:firstLine="0"/>
        <w:jc w:val="center"/>
        <w:rPr>
          <w:sz w:val="24"/>
        </w:rPr>
      </w:pPr>
      <w:r w:rsidRPr="00305C81">
        <w:rPr>
          <w:b/>
          <w:sz w:val="24"/>
        </w:rPr>
        <w:t>Titular</w:t>
      </w:r>
      <w:r w:rsidR="003D5BBD" w:rsidRPr="00305C81">
        <w:rPr>
          <w:sz w:val="24"/>
        </w:rPr>
        <w:t>: Rose Lopes</w:t>
      </w:r>
    </w:p>
    <w:p w:rsidR="004E1949" w:rsidRPr="00305C81" w:rsidRDefault="00A10E18" w:rsidP="004E1949">
      <w:pPr>
        <w:spacing w:after="0" w:line="288" w:lineRule="auto"/>
        <w:ind w:left="-2" w:firstLine="0"/>
        <w:jc w:val="center"/>
        <w:rPr>
          <w:sz w:val="24"/>
        </w:rPr>
      </w:pPr>
      <w:r w:rsidRPr="00305C81">
        <w:rPr>
          <w:b/>
          <w:sz w:val="24"/>
        </w:rPr>
        <w:t>Suplente:</w:t>
      </w:r>
      <w:r w:rsidR="003D5BBD" w:rsidRPr="00305C81">
        <w:rPr>
          <w:sz w:val="24"/>
        </w:rPr>
        <w:t xml:space="preserve"> Silvio Nascimento Ferreira</w:t>
      </w:r>
    </w:p>
    <w:p w:rsidR="004E1949" w:rsidRPr="00305C81" w:rsidRDefault="003D5BBD" w:rsidP="008B0FEB">
      <w:pPr>
        <w:spacing w:before="120" w:after="0" w:line="288" w:lineRule="auto"/>
        <w:ind w:firstLine="0"/>
        <w:jc w:val="center"/>
        <w:rPr>
          <w:i/>
          <w:iCs/>
          <w:sz w:val="24"/>
        </w:rPr>
      </w:pPr>
      <w:r w:rsidRPr="00305C81">
        <w:rPr>
          <w:i/>
          <w:iCs/>
          <w:sz w:val="24"/>
        </w:rPr>
        <w:t>Associação dos Moradores do Centro - AMACENTRO</w:t>
      </w:r>
    </w:p>
    <w:p w:rsidR="004E1949" w:rsidRPr="00305C81" w:rsidRDefault="008B0FEB" w:rsidP="004E1949">
      <w:pPr>
        <w:spacing w:after="0" w:line="288" w:lineRule="auto"/>
        <w:ind w:left="-2" w:firstLine="0"/>
        <w:jc w:val="center"/>
        <w:rPr>
          <w:sz w:val="24"/>
        </w:rPr>
      </w:pPr>
      <w:r w:rsidRPr="00305C81">
        <w:rPr>
          <w:b/>
          <w:sz w:val="24"/>
        </w:rPr>
        <w:t>Titular</w:t>
      </w:r>
      <w:r w:rsidR="003D5BBD" w:rsidRPr="00305C81">
        <w:rPr>
          <w:sz w:val="24"/>
        </w:rPr>
        <w:t>: Cláudia Mara Duarte dos Santos</w:t>
      </w:r>
    </w:p>
    <w:p w:rsidR="004E1949" w:rsidRPr="00305C81" w:rsidRDefault="00A10E18" w:rsidP="004E1949">
      <w:pPr>
        <w:spacing w:after="0" w:line="288" w:lineRule="auto"/>
        <w:ind w:left="-2" w:firstLine="0"/>
        <w:jc w:val="center"/>
        <w:rPr>
          <w:sz w:val="24"/>
        </w:rPr>
      </w:pPr>
      <w:r w:rsidRPr="00305C81">
        <w:rPr>
          <w:b/>
          <w:sz w:val="24"/>
        </w:rPr>
        <w:t>Suplente:</w:t>
      </w:r>
      <w:r w:rsidR="003D5BBD" w:rsidRPr="00305C81">
        <w:rPr>
          <w:sz w:val="24"/>
        </w:rPr>
        <w:t xml:space="preserve"> Rosane Medeiros Almeida Ricas</w:t>
      </w:r>
    </w:p>
    <w:p w:rsidR="004E1949" w:rsidRPr="00305C81" w:rsidRDefault="003D5BBD" w:rsidP="008B0FEB">
      <w:pPr>
        <w:spacing w:before="120" w:after="0" w:line="288" w:lineRule="auto"/>
        <w:ind w:firstLine="0"/>
        <w:jc w:val="center"/>
        <w:rPr>
          <w:i/>
          <w:iCs/>
          <w:sz w:val="24"/>
        </w:rPr>
      </w:pPr>
      <w:r w:rsidRPr="00305C81">
        <w:rPr>
          <w:i/>
          <w:iCs/>
          <w:sz w:val="24"/>
        </w:rPr>
        <w:t>Associação de Moradores de Mata da Praia - AMMP</w:t>
      </w:r>
    </w:p>
    <w:p w:rsidR="004E1949" w:rsidRPr="00305C81" w:rsidRDefault="008B0FEB" w:rsidP="004E1949">
      <w:pPr>
        <w:spacing w:after="0" w:line="288" w:lineRule="auto"/>
        <w:ind w:left="-2" w:firstLine="0"/>
        <w:jc w:val="center"/>
        <w:rPr>
          <w:sz w:val="24"/>
        </w:rPr>
      </w:pPr>
      <w:r w:rsidRPr="00305C81">
        <w:rPr>
          <w:b/>
          <w:sz w:val="24"/>
        </w:rPr>
        <w:t>Titular</w:t>
      </w:r>
      <w:r w:rsidR="003D5BBD" w:rsidRPr="00305C81">
        <w:rPr>
          <w:sz w:val="24"/>
        </w:rPr>
        <w:t>: Terezinha de Oliveira Calixte</w:t>
      </w:r>
    </w:p>
    <w:p w:rsidR="004E1949" w:rsidRPr="00305C81" w:rsidRDefault="00A10E18" w:rsidP="004E1949">
      <w:pPr>
        <w:spacing w:after="0" w:line="288" w:lineRule="auto"/>
        <w:ind w:left="-2" w:firstLine="0"/>
        <w:jc w:val="center"/>
        <w:rPr>
          <w:sz w:val="24"/>
        </w:rPr>
      </w:pPr>
      <w:r w:rsidRPr="00305C81">
        <w:rPr>
          <w:b/>
          <w:sz w:val="24"/>
        </w:rPr>
        <w:t>Suplente:</w:t>
      </w:r>
      <w:r w:rsidR="003D5BBD" w:rsidRPr="00305C81">
        <w:rPr>
          <w:sz w:val="24"/>
        </w:rPr>
        <w:t xml:space="preserve"> Dilma Ferreira Santos Passos</w:t>
      </w:r>
    </w:p>
    <w:p w:rsidR="004E1949" w:rsidRPr="00305C81" w:rsidRDefault="003D5BBD" w:rsidP="008B0FEB">
      <w:pPr>
        <w:spacing w:before="120" w:after="0" w:line="288" w:lineRule="auto"/>
        <w:ind w:firstLine="0"/>
        <w:jc w:val="center"/>
        <w:rPr>
          <w:i/>
          <w:iCs/>
          <w:sz w:val="24"/>
        </w:rPr>
      </w:pPr>
      <w:r w:rsidRPr="00305C81">
        <w:rPr>
          <w:i/>
          <w:iCs/>
          <w:sz w:val="24"/>
        </w:rPr>
        <w:t>Conselho Popular de Vitória - CPV</w:t>
      </w:r>
    </w:p>
    <w:p w:rsidR="004E1949" w:rsidRPr="00305C81" w:rsidRDefault="008B0FEB" w:rsidP="004E1949">
      <w:pPr>
        <w:spacing w:after="0" w:line="288" w:lineRule="auto"/>
        <w:ind w:left="-2" w:firstLine="0"/>
        <w:jc w:val="center"/>
        <w:rPr>
          <w:sz w:val="24"/>
        </w:rPr>
      </w:pPr>
      <w:r w:rsidRPr="00305C81">
        <w:rPr>
          <w:b/>
          <w:sz w:val="24"/>
        </w:rPr>
        <w:t>Titular</w:t>
      </w:r>
      <w:r w:rsidR="003D5BBD" w:rsidRPr="00305C81">
        <w:rPr>
          <w:sz w:val="24"/>
        </w:rPr>
        <w:t>: João Carlos dos Santos</w:t>
      </w:r>
    </w:p>
    <w:p w:rsidR="004E1949" w:rsidRPr="00305C81" w:rsidRDefault="00A10E18" w:rsidP="004E1949">
      <w:pPr>
        <w:spacing w:after="0" w:line="288" w:lineRule="auto"/>
        <w:ind w:left="-2" w:firstLine="0"/>
        <w:jc w:val="center"/>
        <w:rPr>
          <w:sz w:val="24"/>
        </w:rPr>
      </w:pPr>
      <w:r w:rsidRPr="00305C81">
        <w:rPr>
          <w:b/>
          <w:sz w:val="24"/>
        </w:rPr>
        <w:t>Suplente:</w:t>
      </w:r>
      <w:r w:rsidR="003D5BBD" w:rsidRPr="00305C81">
        <w:rPr>
          <w:sz w:val="24"/>
        </w:rPr>
        <w:t xml:space="preserve"> Regina Lúcia Monteiro Góes</w:t>
      </w:r>
    </w:p>
    <w:p w:rsidR="004E1949" w:rsidRPr="00305C81" w:rsidRDefault="003D5BBD" w:rsidP="008B0FEB">
      <w:pPr>
        <w:spacing w:before="120" w:after="0" w:line="288" w:lineRule="auto"/>
        <w:ind w:firstLine="0"/>
        <w:jc w:val="center"/>
        <w:rPr>
          <w:i/>
          <w:iCs/>
          <w:sz w:val="24"/>
        </w:rPr>
      </w:pPr>
      <w:r w:rsidRPr="00305C81">
        <w:rPr>
          <w:i/>
          <w:iCs/>
          <w:sz w:val="24"/>
        </w:rPr>
        <w:t>Força Sindical do Estado do Espírito Santo</w:t>
      </w:r>
    </w:p>
    <w:p w:rsidR="004E1949" w:rsidRPr="00305C81" w:rsidRDefault="008B0FEB" w:rsidP="004E1949">
      <w:pPr>
        <w:spacing w:after="0" w:line="288" w:lineRule="auto"/>
        <w:ind w:left="-2" w:firstLine="0"/>
        <w:jc w:val="center"/>
        <w:rPr>
          <w:sz w:val="24"/>
        </w:rPr>
      </w:pPr>
      <w:r w:rsidRPr="00305C81">
        <w:rPr>
          <w:b/>
          <w:sz w:val="24"/>
        </w:rPr>
        <w:t>Titular</w:t>
      </w:r>
      <w:r w:rsidR="003D5BBD" w:rsidRPr="00305C81">
        <w:rPr>
          <w:sz w:val="24"/>
        </w:rPr>
        <w:t>: Jorge Alves de Abreu</w:t>
      </w:r>
    </w:p>
    <w:p w:rsidR="004E1949" w:rsidRPr="00305C81" w:rsidRDefault="00A10E18" w:rsidP="004E1949">
      <w:pPr>
        <w:spacing w:after="0" w:line="288" w:lineRule="auto"/>
        <w:ind w:left="-2" w:firstLine="0"/>
        <w:jc w:val="center"/>
        <w:rPr>
          <w:sz w:val="24"/>
        </w:rPr>
      </w:pPr>
      <w:r w:rsidRPr="00305C81">
        <w:rPr>
          <w:b/>
          <w:sz w:val="24"/>
        </w:rPr>
        <w:t>Suplente:</w:t>
      </w:r>
      <w:r w:rsidR="003D5BBD" w:rsidRPr="00305C81">
        <w:rPr>
          <w:sz w:val="24"/>
        </w:rPr>
        <w:t xml:space="preserve"> Alexandro Martins Costa</w:t>
      </w:r>
    </w:p>
    <w:p w:rsidR="004E1949" w:rsidRPr="00305C81" w:rsidRDefault="003D5BBD" w:rsidP="008B0FEB">
      <w:pPr>
        <w:spacing w:before="120" w:after="0" w:line="288" w:lineRule="auto"/>
        <w:ind w:firstLine="0"/>
        <w:jc w:val="center"/>
        <w:rPr>
          <w:i/>
          <w:iCs/>
          <w:sz w:val="24"/>
        </w:rPr>
      </w:pPr>
      <w:r w:rsidRPr="00305C81">
        <w:rPr>
          <w:i/>
          <w:iCs/>
          <w:sz w:val="24"/>
        </w:rPr>
        <w:t>Mitra Arquidiocesana de Maruípe – Igreja São José</w:t>
      </w:r>
    </w:p>
    <w:p w:rsidR="004E1949" w:rsidRPr="00305C81" w:rsidRDefault="008B0FEB" w:rsidP="004E1949">
      <w:pPr>
        <w:spacing w:after="0" w:line="288" w:lineRule="auto"/>
        <w:ind w:left="-2" w:firstLine="0"/>
        <w:jc w:val="center"/>
        <w:rPr>
          <w:sz w:val="24"/>
        </w:rPr>
      </w:pPr>
      <w:r w:rsidRPr="00305C81">
        <w:rPr>
          <w:b/>
          <w:sz w:val="24"/>
        </w:rPr>
        <w:t>Titular</w:t>
      </w:r>
      <w:r w:rsidR="003D5BBD" w:rsidRPr="00305C81">
        <w:rPr>
          <w:sz w:val="24"/>
        </w:rPr>
        <w:t>: Ivan Bosco Erler</w:t>
      </w:r>
    </w:p>
    <w:p w:rsidR="004E1949" w:rsidRPr="00305C81" w:rsidRDefault="00A10E18" w:rsidP="004E1949">
      <w:pPr>
        <w:spacing w:after="0" w:line="288" w:lineRule="auto"/>
        <w:ind w:left="-2" w:firstLine="0"/>
        <w:jc w:val="center"/>
        <w:rPr>
          <w:sz w:val="24"/>
        </w:rPr>
      </w:pPr>
      <w:r w:rsidRPr="00305C81">
        <w:rPr>
          <w:b/>
          <w:sz w:val="24"/>
        </w:rPr>
        <w:t>Suplente:</w:t>
      </w:r>
      <w:r w:rsidR="003D5BBD" w:rsidRPr="00305C81">
        <w:rPr>
          <w:sz w:val="24"/>
        </w:rPr>
        <w:t xml:space="preserve"> Maria da Penha Oliveira Peres</w:t>
      </w:r>
    </w:p>
    <w:p w:rsidR="004E1949" w:rsidRPr="00305C81" w:rsidRDefault="003D5BBD" w:rsidP="008B0FEB">
      <w:pPr>
        <w:spacing w:before="120" w:after="0" w:line="288" w:lineRule="auto"/>
        <w:ind w:firstLine="0"/>
        <w:jc w:val="center"/>
        <w:rPr>
          <w:i/>
          <w:iCs/>
          <w:sz w:val="24"/>
        </w:rPr>
      </w:pPr>
      <w:r w:rsidRPr="00305C81">
        <w:rPr>
          <w:i/>
          <w:iCs/>
          <w:sz w:val="24"/>
        </w:rPr>
        <w:t>Movimento Comunitário do Bairro Santa Clara</w:t>
      </w:r>
    </w:p>
    <w:p w:rsidR="004E1949" w:rsidRPr="00305C81" w:rsidRDefault="008B0FEB" w:rsidP="004E1949">
      <w:pPr>
        <w:spacing w:after="0" w:line="288" w:lineRule="auto"/>
        <w:ind w:left="-2" w:firstLine="0"/>
        <w:jc w:val="center"/>
        <w:rPr>
          <w:sz w:val="24"/>
        </w:rPr>
      </w:pPr>
      <w:r w:rsidRPr="00305C81">
        <w:rPr>
          <w:b/>
          <w:sz w:val="24"/>
        </w:rPr>
        <w:t>Titular</w:t>
      </w:r>
      <w:r w:rsidR="003D5BBD" w:rsidRPr="00305C81">
        <w:rPr>
          <w:sz w:val="24"/>
        </w:rPr>
        <w:t>: Tania Mara da Silva Tagarro</w:t>
      </w:r>
    </w:p>
    <w:p w:rsidR="004E1949" w:rsidRPr="00305C81" w:rsidRDefault="00A10E18" w:rsidP="004E1949">
      <w:pPr>
        <w:spacing w:after="0" w:line="288" w:lineRule="auto"/>
        <w:ind w:left="-2" w:firstLine="0"/>
        <w:jc w:val="center"/>
        <w:rPr>
          <w:sz w:val="24"/>
        </w:rPr>
      </w:pPr>
      <w:r w:rsidRPr="00305C81">
        <w:rPr>
          <w:b/>
          <w:sz w:val="24"/>
        </w:rPr>
        <w:t>Suplente:</w:t>
      </w:r>
      <w:r w:rsidR="003D5BBD" w:rsidRPr="00305C81">
        <w:rPr>
          <w:sz w:val="24"/>
        </w:rPr>
        <w:t xml:space="preserve"> Ivany Gomes Martins</w:t>
      </w:r>
    </w:p>
    <w:p w:rsidR="008B0FEB" w:rsidRPr="00305C81" w:rsidRDefault="003D5BBD" w:rsidP="008B0FEB">
      <w:pPr>
        <w:spacing w:before="120" w:after="0" w:line="288" w:lineRule="auto"/>
        <w:ind w:firstLine="0"/>
        <w:jc w:val="center"/>
        <w:rPr>
          <w:i/>
          <w:iCs/>
          <w:sz w:val="24"/>
        </w:rPr>
      </w:pPr>
      <w:r w:rsidRPr="00305C81">
        <w:rPr>
          <w:i/>
          <w:iCs/>
          <w:sz w:val="24"/>
        </w:rPr>
        <w:t>Sociedade de Assistência a Pessoas Desamparadas para Tratamento Médico – Albergue Ana Paula</w:t>
      </w:r>
    </w:p>
    <w:p w:rsidR="004E1949" w:rsidRPr="00305C81" w:rsidRDefault="008B0FEB" w:rsidP="004E1949">
      <w:pPr>
        <w:spacing w:after="0" w:line="288" w:lineRule="auto"/>
        <w:ind w:left="-2" w:firstLine="0"/>
        <w:jc w:val="center"/>
        <w:rPr>
          <w:sz w:val="24"/>
        </w:rPr>
      </w:pPr>
      <w:r w:rsidRPr="00305C81">
        <w:rPr>
          <w:b/>
          <w:sz w:val="24"/>
        </w:rPr>
        <w:t>Titular</w:t>
      </w:r>
      <w:r w:rsidR="003D5BBD" w:rsidRPr="00305C81">
        <w:rPr>
          <w:sz w:val="24"/>
        </w:rPr>
        <w:t>: Herivelto de Oliveira</w:t>
      </w:r>
    </w:p>
    <w:p w:rsidR="004E1949" w:rsidRDefault="00A10E18" w:rsidP="004E1949">
      <w:pPr>
        <w:spacing w:after="0" w:line="288" w:lineRule="auto"/>
        <w:ind w:left="-2" w:firstLine="0"/>
        <w:jc w:val="center"/>
        <w:rPr>
          <w:sz w:val="24"/>
        </w:rPr>
      </w:pPr>
      <w:r w:rsidRPr="00305C81">
        <w:rPr>
          <w:b/>
          <w:sz w:val="24"/>
        </w:rPr>
        <w:t>Suplente:</w:t>
      </w:r>
      <w:r w:rsidR="003D5BBD" w:rsidRPr="00305C81">
        <w:rPr>
          <w:sz w:val="24"/>
        </w:rPr>
        <w:t xml:space="preserve"> Rosangela Santos Sodré</w:t>
      </w:r>
    </w:p>
    <w:p w:rsidR="00D63C3E" w:rsidRDefault="00D63C3E" w:rsidP="00D63C3E">
      <w:pPr>
        <w:keepNext/>
        <w:spacing w:after="0" w:line="288" w:lineRule="auto"/>
        <w:ind w:firstLine="0"/>
        <w:jc w:val="center"/>
        <w:rPr>
          <w:sz w:val="24"/>
        </w:rPr>
      </w:pPr>
    </w:p>
    <w:p w:rsidR="00D63C3E" w:rsidRDefault="00D63C3E" w:rsidP="00D63C3E">
      <w:pPr>
        <w:keepNext/>
        <w:spacing w:after="0" w:line="288" w:lineRule="auto"/>
        <w:ind w:firstLine="0"/>
        <w:jc w:val="center"/>
        <w:rPr>
          <w:sz w:val="24"/>
        </w:rPr>
      </w:pPr>
    </w:p>
    <w:p w:rsidR="00D63C3E" w:rsidRDefault="00D63C3E" w:rsidP="00D63C3E">
      <w:pPr>
        <w:keepNext/>
        <w:spacing w:after="0" w:line="288" w:lineRule="auto"/>
        <w:ind w:firstLine="0"/>
        <w:jc w:val="center"/>
        <w:rPr>
          <w:sz w:val="24"/>
        </w:rPr>
      </w:pPr>
    </w:p>
    <w:p w:rsidR="00D63C3E" w:rsidRPr="00305C81" w:rsidRDefault="00D63C3E" w:rsidP="00D63C3E">
      <w:pPr>
        <w:keepNext/>
        <w:spacing w:after="0" w:line="288" w:lineRule="auto"/>
        <w:ind w:firstLine="0"/>
        <w:jc w:val="center"/>
        <w:rPr>
          <w:sz w:val="24"/>
        </w:rPr>
      </w:pPr>
      <w:r w:rsidRPr="00305C81">
        <w:rPr>
          <w:sz w:val="24"/>
        </w:rPr>
        <w:t>Belchior Puziol Amaral</w:t>
      </w:r>
    </w:p>
    <w:p w:rsidR="00D63C3E" w:rsidRPr="00305C81" w:rsidRDefault="00D63C3E" w:rsidP="00D63C3E">
      <w:pPr>
        <w:spacing w:after="0" w:line="288" w:lineRule="auto"/>
        <w:ind w:left="-2" w:firstLine="0"/>
        <w:jc w:val="center"/>
        <w:rPr>
          <w:sz w:val="24"/>
        </w:rPr>
      </w:pPr>
      <w:r w:rsidRPr="00305C81">
        <w:rPr>
          <w:sz w:val="24"/>
        </w:rPr>
        <w:t>Estanislau Kostka Stein</w:t>
      </w:r>
    </w:p>
    <w:p w:rsidR="00D63C3E" w:rsidRPr="00305C81" w:rsidRDefault="00D63C3E" w:rsidP="00D63C3E">
      <w:pPr>
        <w:spacing w:after="0" w:line="252" w:lineRule="auto"/>
        <w:ind w:firstLine="0"/>
        <w:jc w:val="center"/>
        <w:rPr>
          <w:sz w:val="24"/>
        </w:rPr>
      </w:pPr>
      <w:r w:rsidRPr="00305C81">
        <w:rPr>
          <w:b/>
          <w:bCs w:val="0"/>
          <w:sz w:val="24"/>
        </w:rPr>
        <w:t>REVISÃO FINAL</w:t>
      </w:r>
    </w:p>
    <w:p w:rsidR="00D63C3E" w:rsidRDefault="00D63C3E" w:rsidP="00D63C3E">
      <w:pPr>
        <w:keepNext/>
        <w:spacing w:after="0" w:line="288" w:lineRule="auto"/>
        <w:ind w:firstLine="0"/>
        <w:jc w:val="center"/>
        <w:rPr>
          <w:sz w:val="24"/>
        </w:rPr>
      </w:pPr>
    </w:p>
    <w:p w:rsidR="004E1949" w:rsidRPr="00305C81" w:rsidRDefault="004E1949" w:rsidP="004E1949">
      <w:pPr>
        <w:spacing w:after="0" w:line="288" w:lineRule="auto"/>
        <w:ind w:left="-2" w:firstLine="0"/>
      </w:pPr>
    </w:p>
    <w:p w:rsidR="004E1949" w:rsidRPr="00305C81" w:rsidRDefault="0028644B" w:rsidP="00D769AE">
      <w:pPr>
        <w:spacing w:after="0" w:line="288" w:lineRule="auto"/>
        <w:ind w:left="-2" w:firstLine="0"/>
        <w:jc w:val="center"/>
        <w:rPr>
          <w:b/>
          <w:bCs w:val="0"/>
          <w:sz w:val="24"/>
        </w:rPr>
      </w:pPr>
      <w:r w:rsidRPr="00305C81">
        <w:br w:type="column"/>
      </w:r>
      <w:r w:rsidR="00D34231" w:rsidRPr="00D34231">
        <w:rPr>
          <w:i/>
          <w:iCs/>
          <w:noProof/>
          <w:sz w:val="24"/>
        </w:rPr>
        <w:lastRenderedPageBreak/>
        <w:pict>
          <v:shape id="Caixa de texto 15" o:spid="_x0000_s2059" type="#_x0000_t202" style="position:absolute;left:0;text-align:left;margin-left:437.9pt;margin-top:-70.15pt;width:20.15pt;height:24.7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" fillcolor="white [3201]" stroked="f" strokeweight=".5pt">
            <v:textbox>
              <w:txbxContent>
                <w:p w:rsidR="007D65B0" w:rsidRDefault="007D65B0"/>
              </w:txbxContent>
            </v:textbox>
          </v:shape>
        </w:pict>
      </w:r>
      <w:r w:rsidR="00D34231">
        <w:rPr>
          <w:b/>
          <w:bCs w:val="0"/>
          <w:noProof/>
          <w:sz w:val="24"/>
        </w:rPr>
        <w:pict>
          <v:shape id="Caixa de texto 14" o:spid="_x0000_s2058" type="#_x0000_t202" style="position:absolute;left:0;text-align:left;margin-left:450.6pt;margin-top:-72.75pt;width:29.95pt;height:21.8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" fillcolor="white [3201]" stroked="f" strokeweight=".5pt">
            <v:textbox>
              <w:txbxContent>
                <w:p w:rsidR="007D65B0" w:rsidRDefault="007D65B0"/>
              </w:txbxContent>
            </v:textbox>
          </v:shape>
        </w:pict>
      </w:r>
      <w:r w:rsidR="003D5BBD" w:rsidRPr="00305C81">
        <w:rPr>
          <w:b/>
          <w:bCs w:val="0"/>
          <w:sz w:val="24"/>
        </w:rPr>
        <w:t>APRESENTAÇÃO</w:t>
      </w:r>
    </w:p>
    <w:p w:rsidR="004E1949" w:rsidRPr="00305C81" w:rsidRDefault="004E1949" w:rsidP="004E1949">
      <w:pPr>
        <w:spacing w:after="0" w:line="288" w:lineRule="auto"/>
        <w:ind w:left="-2" w:firstLine="0"/>
        <w:jc w:val="center"/>
        <w:rPr>
          <w:sz w:val="24"/>
        </w:rPr>
      </w:pPr>
    </w:p>
    <w:p w:rsidR="006D2BBE" w:rsidRPr="00305C81" w:rsidRDefault="003D5BBD" w:rsidP="00A92C04">
      <w:pPr>
        <w:spacing w:after="0" w:line="288" w:lineRule="auto"/>
        <w:ind w:left="-2" w:firstLine="0"/>
        <w:rPr>
          <w:color w:val="000000"/>
          <w:sz w:val="24"/>
        </w:rPr>
      </w:pPr>
      <w:r w:rsidRPr="00305C81">
        <w:rPr>
          <w:sz w:val="24"/>
        </w:rPr>
        <w:t xml:space="preserve">O Plano Municipal de Saúde </w:t>
      </w:r>
      <w:r w:rsidR="00A92C04" w:rsidRPr="00305C81">
        <w:rPr>
          <w:sz w:val="24"/>
        </w:rPr>
        <w:t xml:space="preserve">de Vitória – 2022/2025, </w:t>
      </w:r>
      <w:r w:rsidRPr="00305C81">
        <w:rPr>
          <w:sz w:val="24"/>
        </w:rPr>
        <w:t>concebido e entregue para apreciação do Conselho Municipal de Saúde no dia 31/08/2021</w:t>
      </w:r>
      <w:r w:rsidR="00A92C04" w:rsidRPr="00305C81">
        <w:rPr>
          <w:sz w:val="24"/>
        </w:rPr>
        <w:t xml:space="preserve">, </w:t>
      </w:r>
      <w:r w:rsidR="006D2BBE" w:rsidRPr="00305C81">
        <w:rPr>
          <w:color w:val="000000"/>
          <w:sz w:val="24"/>
        </w:rPr>
        <w:t xml:space="preserve">resultou de processo participativo e ascendente de planejamento da </w:t>
      </w:r>
      <w:r w:rsidR="00BB21FC" w:rsidRPr="00305C81">
        <w:rPr>
          <w:caps/>
          <w:color w:val="000000"/>
          <w:sz w:val="24"/>
        </w:rPr>
        <w:t>SEMUS</w:t>
      </w:r>
      <w:r w:rsidR="006D2BBE" w:rsidRPr="00305C81">
        <w:rPr>
          <w:color w:val="000000"/>
          <w:sz w:val="24"/>
        </w:rPr>
        <w:t xml:space="preserve">, coordenado pela Secretaria Executiva, </w:t>
      </w:r>
      <w:r w:rsidR="006856F8">
        <w:rPr>
          <w:color w:val="000000"/>
          <w:sz w:val="24"/>
        </w:rPr>
        <w:t xml:space="preserve">em conjunto com </w:t>
      </w:r>
      <w:r w:rsidR="006D2BBE" w:rsidRPr="00305C81">
        <w:rPr>
          <w:color w:val="000000"/>
          <w:sz w:val="24"/>
        </w:rPr>
        <w:t>a Comissão Técnica de Planejamento</w:t>
      </w:r>
      <w:r w:rsidR="007A5048">
        <w:rPr>
          <w:color w:val="000000"/>
          <w:sz w:val="24"/>
        </w:rPr>
        <w:t xml:space="preserve"> (</w:t>
      </w:r>
      <w:r w:rsidR="006D2BBE" w:rsidRPr="00305C81">
        <w:rPr>
          <w:color w:val="000000"/>
          <w:sz w:val="24"/>
        </w:rPr>
        <w:t xml:space="preserve">Portaria </w:t>
      </w:r>
      <w:r w:rsidR="00BB21FC" w:rsidRPr="00305C81">
        <w:rPr>
          <w:caps/>
          <w:color w:val="000000"/>
          <w:sz w:val="24"/>
        </w:rPr>
        <w:t>Semus</w:t>
      </w:r>
      <w:r w:rsidR="006D2BBE" w:rsidRPr="00305C81">
        <w:rPr>
          <w:color w:val="000000"/>
          <w:sz w:val="24"/>
        </w:rPr>
        <w:t xml:space="preserve"> nº 20/2021), Comissão de Planejamento </w:t>
      </w:r>
      <w:r w:rsidR="00A92C04" w:rsidRPr="00305C81">
        <w:rPr>
          <w:color w:val="000000"/>
          <w:sz w:val="24"/>
        </w:rPr>
        <w:t>do Conselho Municipal de Saúde</w:t>
      </w:r>
      <w:r w:rsidR="007A5048">
        <w:rPr>
          <w:color w:val="000000"/>
          <w:sz w:val="24"/>
        </w:rPr>
        <w:t xml:space="preserve"> (</w:t>
      </w:r>
      <w:r w:rsidR="006D2BBE" w:rsidRPr="00305C81">
        <w:rPr>
          <w:color w:val="000000"/>
          <w:sz w:val="24"/>
        </w:rPr>
        <w:t>Resolução do CMSV Nº 1375/2021)</w:t>
      </w:r>
      <w:r w:rsidR="006856F8">
        <w:rPr>
          <w:color w:val="000000"/>
          <w:sz w:val="24"/>
        </w:rPr>
        <w:t xml:space="preserve">, </w:t>
      </w:r>
      <w:r w:rsidR="00A92C04" w:rsidRPr="00305C81">
        <w:rPr>
          <w:color w:val="000000"/>
          <w:sz w:val="24"/>
        </w:rPr>
        <w:t xml:space="preserve">Diretores </w:t>
      </w:r>
      <w:r w:rsidR="006856F8">
        <w:rPr>
          <w:color w:val="000000"/>
          <w:sz w:val="24"/>
        </w:rPr>
        <w:t>dos Serviços da Rede Municipal</w:t>
      </w:r>
      <w:r w:rsidR="00A158AE">
        <w:rPr>
          <w:color w:val="000000"/>
          <w:sz w:val="24"/>
        </w:rPr>
        <w:t>,</w:t>
      </w:r>
      <w:r w:rsidR="006856F8">
        <w:rPr>
          <w:color w:val="000000"/>
          <w:sz w:val="24"/>
        </w:rPr>
        <w:t xml:space="preserve"> e</w:t>
      </w:r>
      <w:r w:rsidR="006D2BBE" w:rsidRPr="00305C81">
        <w:rPr>
          <w:color w:val="000000"/>
          <w:sz w:val="24"/>
        </w:rPr>
        <w:t>ETSUS</w:t>
      </w:r>
      <w:r w:rsidR="006856F8">
        <w:rPr>
          <w:color w:val="000000"/>
          <w:sz w:val="24"/>
        </w:rPr>
        <w:t xml:space="preserve"> qu</w:t>
      </w:r>
      <w:r w:rsidR="00A158AE">
        <w:rPr>
          <w:color w:val="000000"/>
          <w:sz w:val="24"/>
        </w:rPr>
        <w:t>e</w:t>
      </w:r>
      <w:r w:rsidR="00A92C04" w:rsidRPr="00305C81">
        <w:rPr>
          <w:color w:val="000000"/>
          <w:sz w:val="24"/>
        </w:rPr>
        <w:t xml:space="preserve">promoveu </w:t>
      </w:r>
      <w:r w:rsidR="006D2BBE" w:rsidRPr="00305C81">
        <w:rPr>
          <w:color w:val="000000"/>
          <w:sz w:val="24"/>
        </w:rPr>
        <w:t>Curso de Aperfeiçoamento para Gestores de Serviços de Saúde</w:t>
      </w:r>
      <w:r w:rsidR="00A92C04" w:rsidRPr="00305C81">
        <w:rPr>
          <w:color w:val="000000"/>
          <w:sz w:val="24"/>
        </w:rPr>
        <w:t xml:space="preserve">, no qual os Diretores </w:t>
      </w:r>
      <w:r w:rsidR="006D2BBE" w:rsidRPr="00305C81">
        <w:rPr>
          <w:color w:val="000000"/>
          <w:sz w:val="24"/>
        </w:rPr>
        <w:t>desenvolveram atividades de gestão</w:t>
      </w:r>
      <w:r w:rsidR="00A92C04" w:rsidRPr="00305C81">
        <w:rPr>
          <w:color w:val="000000"/>
          <w:sz w:val="24"/>
        </w:rPr>
        <w:t xml:space="preserve">, delas resultando a </w:t>
      </w:r>
      <w:r w:rsidR="006D2BBE" w:rsidRPr="00305C81">
        <w:rPr>
          <w:color w:val="000000"/>
          <w:sz w:val="24"/>
        </w:rPr>
        <w:t>identific</w:t>
      </w:r>
      <w:r w:rsidR="00A92C04" w:rsidRPr="00305C81">
        <w:rPr>
          <w:color w:val="000000"/>
          <w:sz w:val="24"/>
        </w:rPr>
        <w:t>ação d</w:t>
      </w:r>
      <w:r w:rsidR="006D2BBE" w:rsidRPr="00305C81">
        <w:rPr>
          <w:color w:val="000000"/>
          <w:sz w:val="24"/>
        </w:rPr>
        <w:t xml:space="preserve">as necessidades </w:t>
      </w:r>
      <w:r w:rsidR="00A92C04" w:rsidRPr="00305C81">
        <w:rPr>
          <w:color w:val="000000"/>
          <w:sz w:val="24"/>
        </w:rPr>
        <w:t xml:space="preserve">de saúde </w:t>
      </w:r>
      <w:r w:rsidR="006D2BBE" w:rsidRPr="00305C81">
        <w:rPr>
          <w:color w:val="000000"/>
          <w:sz w:val="24"/>
        </w:rPr>
        <w:t xml:space="preserve">e </w:t>
      </w:r>
      <w:r w:rsidR="00A92C04" w:rsidRPr="00305C81">
        <w:rPr>
          <w:color w:val="000000"/>
          <w:sz w:val="24"/>
        </w:rPr>
        <w:t xml:space="preserve">levantamento de </w:t>
      </w:r>
      <w:r w:rsidR="006D2BBE" w:rsidRPr="00305C81">
        <w:rPr>
          <w:color w:val="000000"/>
          <w:sz w:val="24"/>
        </w:rPr>
        <w:t>propostas oriundas dos conselhos locais, usuários e trabalhadores da Saúde.</w:t>
      </w:r>
    </w:p>
    <w:p w:rsidR="006D2BBE" w:rsidRPr="00305C81" w:rsidRDefault="006D2BBE" w:rsidP="006D2BBE">
      <w:pPr>
        <w:spacing w:after="0" w:line="288" w:lineRule="auto"/>
        <w:ind w:hanging="2"/>
        <w:rPr>
          <w:color w:val="000000"/>
          <w:sz w:val="24"/>
        </w:rPr>
      </w:pPr>
    </w:p>
    <w:p w:rsidR="006D2BBE" w:rsidRPr="00305C81" w:rsidRDefault="006D2BBE" w:rsidP="006D2BBE">
      <w:pPr>
        <w:spacing w:after="0" w:line="288" w:lineRule="auto"/>
        <w:ind w:hanging="2"/>
        <w:rPr>
          <w:color w:val="000000"/>
          <w:sz w:val="24"/>
        </w:rPr>
      </w:pPr>
      <w:r w:rsidRPr="00305C81">
        <w:rPr>
          <w:color w:val="000000"/>
          <w:sz w:val="24"/>
        </w:rPr>
        <w:t xml:space="preserve">A participação dos conselhos locais, usuários e trabalhadores não </w:t>
      </w:r>
      <w:proofErr w:type="gramStart"/>
      <w:r w:rsidRPr="00305C81">
        <w:rPr>
          <w:color w:val="000000"/>
          <w:sz w:val="24"/>
        </w:rPr>
        <w:t>pôde ser mais ampla</w:t>
      </w:r>
      <w:proofErr w:type="gramEnd"/>
      <w:r w:rsidRPr="00305C81">
        <w:rPr>
          <w:color w:val="000000"/>
          <w:sz w:val="24"/>
        </w:rPr>
        <w:t xml:space="preserve"> por conta das medidas de distanciamento social. Assim, apesar dos desafios impostos pela pandemia de Covid-19, em respeito ao princípio participativo</w:t>
      </w:r>
      <w:r w:rsidR="00A92C04" w:rsidRPr="00305C81">
        <w:rPr>
          <w:color w:val="000000"/>
          <w:sz w:val="24"/>
        </w:rPr>
        <w:t>,</w:t>
      </w:r>
      <w:r w:rsidRPr="00305C81">
        <w:rPr>
          <w:color w:val="000000"/>
          <w:sz w:val="24"/>
        </w:rPr>
        <w:t xml:space="preserve"> foram realizadas oficinaspresenciais com grupos menores, mescladas com atividades remotas; com o uso de tecnologias, até </w:t>
      </w:r>
      <w:proofErr w:type="gramStart"/>
      <w:r w:rsidRPr="00305C81">
        <w:rPr>
          <w:color w:val="000000"/>
          <w:sz w:val="24"/>
        </w:rPr>
        <w:t>então,</w:t>
      </w:r>
      <w:proofErr w:type="gramEnd"/>
      <w:r w:rsidRPr="00305C81">
        <w:rPr>
          <w:color w:val="000000"/>
          <w:sz w:val="24"/>
        </w:rPr>
        <w:t>não experimentadas no âmbito do controle social do SUS, como envio de propostas por meio de formulários eletrônicos, meios digitais e videoconferências.</w:t>
      </w:r>
    </w:p>
    <w:p w:rsidR="006D2BBE" w:rsidRPr="00305C81" w:rsidRDefault="006D2BBE" w:rsidP="006D2BBE">
      <w:pPr>
        <w:spacing w:after="0" w:line="288" w:lineRule="auto"/>
        <w:ind w:hanging="2"/>
        <w:rPr>
          <w:color w:val="000000"/>
          <w:sz w:val="24"/>
        </w:rPr>
      </w:pPr>
    </w:p>
    <w:p w:rsidR="00EA3D43" w:rsidRPr="00305C81" w:rsidRDefault="006D2BBE" w:rsidP="00EA3D43">
      <w:pPr>
        <w:spacing w:after="0" w:line="288" w:lineRule="auto"/>
        <w:ind w:hanging="2"/>
        <w:rPr>
          <w:color w:val="000000"/>
          <w:sz w:val="24"/>
        </w:rPr>
      </w:pPr>
      <w:r w:rsidRPr="00305C81">
        <w:rPr>
          <w:color w:val="000000"/>
          <w:sz w:val="24"/>
        </w:rPr>
        <w:t>No processo de análise situacional de saúde</w:t>
      </w:r>
      <w:r w:rsidR="00E111EF" w:rsidRPr="00305C81">
        <w:rPr>
          <w:color w:val="000000"/>
          <w:sz w:val="24"/>
        </w:rPr>
        <w:t>,</w:t>
      </w:r>
      <w:r w:rsidRPr="00305C81">
        <w:rPr>
          <w:color w:val="000000"/>
          <w:sz w:val="24"/>
        </w:rPr>
        <w:t xml:space="preserve"> de base técnica, os</w:t>
      </w:r>
      <w:r w:rsidR="006F69D1">
        <w:rPr>
          <w:color w:val="000000"/>
          <w:sz w:val="24"/>
        </w:rPr>
        <w:t xml:space="preserve"> </w:t>
      </w:r>
      <w:bookmarkStart w:id="10" w:name="_GoBack"/>
      <w:bookmarkEnd w:id="10"/>
      <w:r w:rsidRPr="00305C81">
        <w:rPr>
          <w:color w:val="000000"/>
          <w:sz w:val="24"/>
        </w:rPr>
        <w:t>instrumentos de planejamento pregressos, propostas deliberadas na Conferência Municipal de Saúde de 2019, das oficinas realizadas e o produto do Planejamento Estratégico da Prefeitura de Vitória contribuíram na formulação das diretrizes em saúde integrantes do presente documento:</w:t>
      </w:r>
    </w:p>
    <w:p w:rsidR="006D2BBE" w:rsidRPr="00305C81" w:rsidRDefault="006D2BBE" w:rsidP="006D2BBE">
      <w:pPr>
        <w:spacing w:after="0" w:line="288" w:lineRule="auto"/>
        <w:ind w:hanging="2"/>
        <w:rPr>
          <w:color w:val="000000"/>
          <w:sz w:val="24"/>
        </w:rPr>
      </w:pPr>
    </w:p>
    <w:p w:rsidR="006D2BBE" w:rsidRPr="00305C81" w:rsidRDefault="007A5048" w:rsidP="006D2BBE">
      <w:pPr>
        <w:spacing w:after="0" w:line="288" w:lineRule="auto"/>
        <w:ind w:hanging="2"/>
        <w:rPr>
          <w:color w:val="000000"/>
          <w:sz w:val="24"/>
        </w:rPr>
      </w:pPr>
      <w:r>
        <w:rPr>
          <w:color w:val="000000"/>
          <w:sz w:val="24"/>
        </w:rPr>
        <w:t xml:space="preserve"> (</w:t>
      </w:r>
      <w:r w:rsidR="006D2BBE" w:rsidRPr="00305C81">
        <w:rPr>
          <w:color w:val="000000"/>
          <w:sz w:val="24"/>
        </w:rPr>
        <w:t>1) Ampliação do acesso aos serviços de saúde de forma integrada e planejada;</w:t>
      </w:r>
    </w:p>
    <w:p w:rsidR="006D2BBE" w:rsidRPr="00305C81" w:rsidRDefault="007A5048" w:rsidP="006D2BBE">
      <w:pPr>
        <w:spacing w:after="0" w:line="288" w:lineRule="auto"/>
        <w:ind w:hanging="2"/>
        <w:rPr>
          <w:color w:val="000000"/>
          <w:sz w:val="24"/>
        </w:rPr>
      </w:pPr>
      <w:r>
        <w:rPr>
          <w:color w:val="000000"/>
          <w:sz w:val="24"/>
        </w:rPr>
        <w:t xml:space="preserve"> (</w:t>
      </w:r>
      <w:r w:rsidR="006D2BBE" w:rsidRPr="00305C81">
        <w:rPr>
          <w:color w:val="000000"/>
          <w:sz w:val="24"/>
        </w:rPr>
        <w:t>2) Melhoria da qualidade e resolutividade dos serviços da rede de atenção à saúde;</w:t>
      </w:r>
    </w:p>
    <w:p w:rsidR="006D2BBE" w:rsidRPr="00305C81" w:rsidRDefault="007A5048" w:rsidP="006D2BBE">
      <w:pPr>
        <w:spacing w:after="0" w:line="288" w:lineRule="auto"/>
        <w:ind w:hanging="2"/>
        <w:rPr>
          <w:color w:val="000000"/>
          <w:sz w:val="24"/>
        </w:rPr>
      </w:pPr>
      <w:r>
        <w:rPr>
          <w:color w:val="000000"/>
          <w:sz w:val="24"/>
        </w:rPr>
        <w:t xml:space="preserve"> (</w:t>
      </w:r>
      <w:r w:rsidR="006D2BBE" w:rsidRPr="00305C81">
        <w:rPr>
          <w:color w:val="000000"/>
          <w:sz w:val="24"/>
        </w:rPr>
        <w:t>3) Aperfeiçoamento e modernização da gestão municipal da saúde.</w:t>
      </w:r>
    </w:p>
    <w:p w:rsidR="006D2BBE" w:rsidRPr="00305C81" w:rsidRDefault="006D2BBE" w:rsidP="006D2BBE">
      <w:pPr>
        <w:spacing w:after="0" w:line="288" w:lineRule="auto"/>
        <w:ind w:hanging="2"/>
        <w:rPr>
          <w:color w:val="000000"/>
          <w:sz w:val="24"/>
        </w:rPr>
      </w:pPr>
    </w:p>
    <w:p w:rsidR="006D2BBE" w:rsidRPr="00305C81" w:rsidRDefault="006D2BBE" w:rsidP="006D2BBE">
      <w:pPr>
        <w:spacing w:after="0" w:line="288" w:lineRule="auto"/>
        <w:ind w:hanging="2"/>
        <w:rPr>
          <w:color w:val="000000"/>
          <w:sz w:val="24"/>
        </w:rPr>
      </w:pPr>
      <w:r w:rsidRPr="00305C81">
        <w:rPr>
          <w:color w:val="000000"/>
          <w:sz w:val="24"/>
        </w:rPr>
        <w:t>Estas diretrizes desdobram-se em objetivos, metas e indicadores que nortearão os processos de planejamento, operacionalização, monitoramento e avaliação das ações de saúde, considerando a diversidade e as especi</w:t>
      </w:r>
      <w:r w:rsidR="00E111EF" w:rsidRPr="00305C81">
        <w:rPr>
          <w:color w:val="000000"/>
          <w:sz w:val="24"/>
        </w:rPr>
        <w:t>ficidades da cidade de Vitória.</w:t>
      </w:r>
    </w:p>
    <w:p w:rsidR="006411D9" w:rsidRPr="00305C81" w:rsidRDefault="006411D9" w:rsidP="006411D9">
      <w:pPr>
        <w:spacing w:after="0" w:line="288" w:lineRule="auto"/>
        <w:ind w:hanging="2"/>
        <w:rPr>
          <w:color w:val="000000"/>
          <w:sz w:val="24"/>
        </w:rPr>
      </w:pPr>
      <w:bookmarkStart w:id="11" w:name="_heading=h.1t3h5sf" w:colFirst="0" w:colLast="0"/>
      <w:bookmarkEnd w:id="11"/>
    </w:p>
    <w:p w:rsidR="00E111EF" w:rsidRPr="00305C81" w:rsidRDefault="006D2BBE" w:rsidP="00E111EF">
      <w:pPr>
        <w:spacing w:after="0" w:line="288" w:lineRule="auto"/>
        <w:ind w:hanging="2"/>
        <w:rPr>
          <w:color w:val="000000"/>
          <w:sz w:val="24"/>
        </w:rPr>
      </w:pPr>
      <w:r w:rsidRPr="00305C81">
        <w:rPr>
          <w:color w:val="000000"/>
          <w:sz w:val="24"/>
        </w:rPr>
        <w:t xml:space="preserve">O presente Plano Municipal de Saúde de Vitória </w:t>
      </w:r>
      <w:r w:rsidR="00156F3F">
        <w:rPr>
          <w:color w:val="000000"/>
          <w:sz w:val="24"/>
        </w:rPr>
        <w:t xml:space="preserve">passou por uma revisão em outubro de 2022 e foi aprovado pela Resolução </w:t>
      </w:r>
      <w:r w:rsidR="00156F3F" w:rsidRPr="00156F3F">
        <w:rPr>
          <w:color w:val="000000"/>
          <w:sz w:val="24"/>
        </w:rPr>
        <w:t xml:space="preserve">CMSV Nº 1491, publicada em 27 de dezembro de 2023. </w:t>
      </w:r>
    </w:p>
    <w:p w:rsidR="006411D9" w:rsidRPr="00305C81" w:rsidRDefault="00E111EF" w:rsidP="006411D9">
      <w:pPr>
        <w:spacing w:after="240" w:line="288" w:lineRule="auto"/>
        <w:ind w:firstLine="0"/>
        <w:jc w:val="center"/>
        <w:rPr>
          <w:b/>
          <w:bCs w:val="0"/>
          <w:color w:val="000000"/>
          <w:sz w:val="24"/>
        </w:rPr>
      </w:pPr>
      <w:r w:rsidRPr="00305C81">
        <w:rPr>
          <w:color w:val="000000"/>
          <w:sz w:val="24"/>
        </w:rPr>
        <w:br w:type="column"/>
      </w:r>
      <w:r w:rsidR="00D34231" w:rsidRPr="00D34231">
        <w:rPr>
          <w:b/>
          <w:bCs w:val="0"/>
          <w:noProof/>
          <w:sz w:val="24"/>
        </w:rPr>
        <w:lastRenderedPageBreak/>
        <w:pict>
          <v:rect id="Retângulo 13" o:spid="_x0000_s2057" style="position:absolute;left:0;text-align:left;margin-left:437.95pt;margin-top:-73.4pt;width:24.4pt;height:27.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" fillcolor="white [3201]" stroked="f">
            <v:textbox inset="2.53958mm,2.53958mm,2.53958mm,2.53958mm">
              <w:txbxContent>
                <w:p w:rsidR="007D65B0" w:rsidRDefault="007D65B0" w:rsidP="00222147">
                  <w:pPr>
                    <w:spacing w:after="0" w:line="240" w:lineRule="auto"/>
                    <w:ind w:hanging="2"/>
                    <w:jc w:val="left"/>
                    <w:textDirection w:val="btLr"/>
                  </w:pPr>
                </w:p>
              </w:txbxContent>
            </v:textbox>
          </v:rect>
        </w:pict>
      </w:r>
      <w:r w:rsidR="00222147" w:rsidRPr="00305C81">
        <w:rPr>
          <w:b/>
          <w:bCs w:val="0"/>
          <w:sz w:val="24"/>
        </w:rPr>
        <w:t>LISTA DE TABELAS</w:t>
      </w:r>
    </w:p>
    <w:tbl>
      <w:tblPr>
        <w:tblStyle w:val="69"/>
        <w:tblW w:w="9072" w:type="dxa"/>
        <w:tblInd w:w="0" w:type="dxa"/>
        <w:tblBorders>
          <w:insideH w:val="dotted" w:sz="4" w:space="0" w:color="auto"/>
        </w:tblBorders>
        <w:tblLayout w:type="fixed"/>
        <w:tblLook w:val="0000"/>
      </w:tblPr>
      <w:tblGrid>
        <w:gridCol w:w="1298"/>
        <w:gridCol w:w="6924"/>
        <w:gridCol w:w="850"/>
      </w:tblGrid>
      <w:tr w:rsidR="00EC32EA" w:rsidRPr="00E92E31" w:rsidTr="006411D9">
        <w:trPr>
          <w:cantSplit/>
          <w:trHeight w:val="604"/>
          <w:tblHeader/>
        </w:trPr>
        <w:tc>
          <w:tcPr>
            <w:tcW w:w="1298" w:type="dxa"/>
            <w:shd w:val="clear" w:color="auto" w:fill="auto"/>
            <w:vAlign w:val="center"/>
          </w:tcPr>
          <w:p w:rsidR="00EC32EA" w:rsidRPr="00E92E31" w:rsidRDefault="00EC32EA" w:rsidP="00EC32EA">
            <w:pPr>
              <w:spacing w:after="0" w:line="252" w:lineRule="auto"/>
              <w:ind w:left="-2" w:firstLine="0"/>
              <w:jc w:val="left"/>
            </w:pPr>
            <w:r w:rsidRPr="00E92E31">
              <w:t>Tabela 1</w:t>
            </w:r>
          </w:p>
        </w:tc>
        <w:tc>
          <w:tcPr>
            <w:tcW w:w="6924" w:type="dxa"/>
            <w:shd w:val="clear" w:color="auto" w:fill="auto"/>
          </w:tcPr>
          <w:p w:rsidR="00EC32EA" w:rsidRPr="00E92E31" w:rsidRDefault="00EC32EA" w:rsidP="00EC32EA">
            <w:pPr>
              <w:spacing w:after="0" w:line="252" w:lineRule="auto"/>
              <w:ind w:left="-2" w:firstLine="0"/>
            </w:pPr>
            <w:r w:rsidRPr="00E92E31">
              <w:t xml:space="preserve">Taxas brutas de natalidade do </w:t>
            </w:r>
            <w:r w:rsidR="000C0229">
              <w:t>Município</w:t>
            </w:r>
            <w:r w:rsidRPr="00E92E31">
              <w:t xml:space="preserve"> em Vitória/ES, anos 2010 a 2020.</w:t>
            </w:r>
          </w:p>
        </w:tc>
        <w:tc>
          <w:tcPr>
            <w:tcW w:w="850" w:type="dxa"/>
            <w:shd w:val="clear" w:color="auto" w:fill="auto"/>
            <w:vAlign w:val="center"/>
          </w:tcPr>
          <w:p w:rsidR="00EC32EA" w:rsidRPr="00E92E31" w:rsidRDefault="00EC32EA" w:rsidP="00EC32EA">
            <w:pPr>
              <w:spacing w:after="0" w:line="252" w:lineRule="auto"/>
              <w:ind w:left="-2" w:firstLine="0"/>
              <w:jc w:val="right"/>
            </w:pPr>
            <w:r w:rsidRPr="00E92E31">
              <w:t>1</w:t>
            </w:r>
            <w:r>
              <w:t>2</w:t>
            </w:r>
          </w:p>
        </w:tc>
      </w:tr>
      <w:tr w:rsidR="00EC32EA" w:rsidRPr="00E92E31" w:rsidTr="006411D9">
        <w:trPr>
          <w:cantSplit/>
          <w:trHeight w:val="604"/>
          <w:tblHeader/>
        </w:trPr>
        <w:tc>
          <w:tcPr>
            <w:tcW w:w="1298" w:type="dxa"/>
            <w:shd w:val="clear" w:color="auto" w:fill="auto"/>
            <w:vAlign w:val="center"/>
          </w:tcPr>
          <w:p w:rsidR="00EC32EA" w:rsidRPr="00E92E31" w:rsidRDefault="00EC32EA" w:rsidP="00EC32EA">
            <w:pPr>
              <w:spacing w:after="0" w:line="252" w:lineRule="auto"/>
              <w:ind w:left="-2" w:firstLine="0"/>
              <w:jc w:val="left"/>
            </w:pPr>
            <w:r w:rsidRPr="00E92E31">
              <w:t>Tabela 2</w:t>
            </w:r>
          </w:p>
        </w:tc>
        <w:tc>
          <w:tcPr>
            <w:tcW w:w="6924" w:type="dxa"/>
            <w:shd w:val="clear" w:color="auto" w:fill="auto"/>
          </w:tcPr>
          <w:p w:rsidR="00EC32EA" w:rsidRPr="00E92E31" w:rsidRDefault="00EC32EA" w:rsidP="00EC32EA">
            <w:pPr>
              <w:spacing w:after="0" w:line="252" w:lineRule="auto"/>
              <w:ind w:left="-2" w:firstLine="0"/>
            </w:pPr>
            <w:r w:rsidRPr="00E92E31">
              <w:t>Nº de óbitos por mortalidade específica, por Região de Saúde, para residentes em Vitória/ES, de 2010 a 2020.</w:t>
            </w:r>
          </w:p>
        </w:tc>
        <w:tc>
          <w:tcPr>
            <w:tcW w:w="850" w:type="dxa"/>
            <w:shd w:val="clear" w:color="auto" w:fill="auto"/>
            <w:vAlign w:val="center"/>
          </w:tcPr>
          <w:p w:rsidR="00EC32EA" w:rsidRPr="00E92E31" w:rsidRDefault="00EC32EA" w:rsidP="00EC32EA">
            <w:pPr>
              <w:spacing w:after="0" w:line="252" w:lineRule="auto"/>
              <w:ind w:left="-2" w:firstLine="0"/>
              <w:jc w:val="right"/>
            </w:pPr>
            <w:r w:rsidRPr="00E92E31">
              <w:t>2</w:t>
            </w:r>
            <w:r>
              <w:t>3</w:t>
            </w:r>
          </w:p>
        </w:tc>
      </w:tr>
      <w:tr w:rsidR="00EC32EA" w:rsidRPr="00E92E31" w:rsidTr="006411D9">
        <w:trPr>
          <w:cantSplit/>
          <w:trHeight w:val="604"/>
          <w:tblHeader/>
        </w:trPr>
        <w:tc>
          <w:tcPr>
            <w:tcW w:w="1298" w:type="dxa"/>
            <w:shd w:val="clear" w:color="auto" w:fill="auto"/>
            <w:vAlign w:val="center"/>
          </w:tcPr>
          <w:p w:rsidR="00EC32EA" w:rsidRPr="00E92E31" w:rsidRDefault="00EC32EA" w:rsidP="00EC32EA">
            <w:pPr>
              <w:spacing w:after="0" w:line="252" w:lineRule="auto"/>
              <w:ind w:left="-2" w:firstLine="0"/>
              <w:jc w:val="left"/>
            </w:pPr>
            <w:r w:rsidRPr="00E92E31">
              <w:t>Tabela 3</w:t>
            </w:r>
          </w:p>
        </w:tc>
        <w:tc>
          <w:tcPr>
            <w:tcW w:w="6924" w:type="dxa"/>
            <w:shd w:val="clear" w:color="auto" w:fill="auto"/>
          </w:tcPr>
          <w:p w:rsidR="00EC32EA" w:rsidRPr="00E92E31" w:rsidRDefault="00EC32EA" w:rsidP="00EC32EA">
            <w:pPr>
              <w:spacing w:after="0" w:line="252" w:lineRule="auto"/>
              <w:ind w:left="-2" w:firstLine="0"/>
            </w:pPr>
            <w:r w:rsidRPr="00E92E31">
              <w:t>Nº de Internações por condições sensíveis à Atenção Primária em Saúde, por ano, para residentes em Vitória/ES, 2010 a 2020.</w:t>
            </w:r>
          </w:p>
        </w:tc>
        <w:tc>
          <w:tcPr>
            <w:tcW w:w="850" w:type="dxa"/>
            <w:shd w:val="clear" w:color="auto" w:fill="auto"/>
            <w:vAlign w:val="center"/>
          </w:tcPr>
          <w:p w:rsidR="00EC32EA" w:rsidRPr="00E92E31" w:rsidRDefault="00EC32EA" w:rsidP="00EC32EA">
            <w:pPr>
              <w:spacing w:after="0" w:line="252" w:lineRule="auto"/>
              <w:ind w:left="-2" w:firstLine="0"/>
              <w:jc w:val="right"/>
            </w:pPr>
            <w:r w:rsidRPr="00E92E31">
              <w:t>2</w:t>
            </w:r>
            <w:r>
              <w:t>5</w:t>
            </w:r>
          </w:p>
        </w:tc>
      </w:tr>
      <w:tr w:rsidR="00EC32EA" w:rsidRPr="00E92E31" w:rsidTr="006411D9">
        <w:trPr>
          <w:cantSplit/>
          <w:trHeight w:val="604"/>
          <w:tblHeader/>
        </w:trPr>
        <w:tc>
          <w:tcPr>
            <w:tcW w:w="1298" w:type="dxa"/>
            <w:shd w:val="clear" w:color="auto" w:fill="auto"/>
            <w:vAlign w:val="center"/>
          </w:tcPr>
          <w:p w:rsidR="00EC32EA" w:rsidRPr="00E92E31" w:rsidRDefault="00EC32EA" w:rsidP="00EC32EA">
            <w:pPr>
              <w:spacing w:after="0" w:line="252" w:lineRule="auto"/>
              <w:ind w:left="-2" w:firstLine="0"/>
              <w:jc w:val="left"/>
            </w:pPr>
            <w:r w:rsidRPr="00E92E31">
              <w:t>Tabela 4</w:t>
            </w:r>
          </w:p>
        </w:tc>
        <w:tc>
          <w:tcPr>
            <w:tcW w:w="6924" w:type="dxa"/>
            <w:shd w:val="clear" w:color="auto" w:fill="auto"/>
          </w:tcPr>
          <w:p w:rsidR="00EC32EA" w:rsidRPr="00E92E31" w:rsidRDefault="00EC32EA" w:rsidP="00EC32EA">
            <w:pPr>
              <w:spacing w:after="0" w:line="252" w:lineRule="auto"/>
              <w:ind w:left="-2" w:firstLine="0"/>
            </w:pPr>
            <w:r w:rsidRPr="00E92E31">
              <w:t>Nº de internações por condições sensíveis à Atenção Primária, por causas específicas, por ano, para residentes em Vitória/ES, 2010 a 2020.</w:t>
            </w:r>
          </w:p>
        </w:tc>
        <w:tc>
          <w:tcPr>
            <w:tcW w:w="850" w:type="dxa"/>
            <w:shd w:val="clear" w:color="auto" w:fill="auto"/>
            <w:vAlign w:val="center"/>
          </w:tcPr>
          <w:p w:rsidR="00EC32EA" w:rsidRPr="00E92E31" w:rsidRDefault="00EC32EA" w:rsidP="00EC32EA">
            <w:pPr>
              <w:spacing w:after="0" w:line="252" w:lineRule="auto"/>
              <w:ind w:left="-2" w:firstLine="0"/>
              <w:jc w:val="right"/>
            </w:pPr>
            <w:r w:rsidRPr="00E92E31">
              <w:t>2</w:t>
            </w:r>
            <w:r>
              <w:t>5</w:t>
            </w:r>
          </w:p>
        </w:tc>
      </w:tr>
      <w:tr w:rsidR="00EC32EA" w:rsidRPr="00E92E31" w:rsidTr="006411D9">
        <w:trPr>
          <w:cantSplit/>
          <w:trHeight w:val="604"/>
          <w:tblHeader/>
        </w:trPr>
        <w:tc>
          <w:tcPr>
            <w:tcW w:w="1298" w:type="dxa"/>
            <w:shd w:val="clear" w:color="auto" w:fill="auto"/>
            <w:vAlign w:val="center"/>
          </w:tcPr>
          <w:p w:rsidR="00EC32EA" w:rsidRPr="00E92E31" w:rsidRDefault="00EC32EA" w:rsidP="00EC32EA">
            <w:pPr>
              <w:spacing w:after="0" w:line="252" w:lineRule="auto"/>
              <w:ind w:left="-2" w:firstLine="0"/>
              <w:jc w:val="left"/>
            </w:pPr>
            <w:r w:rsidRPr="00E92E31">
              <w:t>Tabela 5</w:t>
            </w:r>
          </w:p>
        </w:tc>
        <w:tc>
          <w:tcPr>
            <w:tcW w:w="6924" w:type="dxa"/>
            <w:shd w:val="clear" w:color="auto" w:fill="auto"/>
          </w:tcPr>
          <w:p w:rsidR="00EC32EA" w:rsidRPr="00E92E31" w:rsidRDefault="00EC32EA" w:rsidP="00EC32EA">
            <w:pPr>
              <w:spacing w:after="0" w:line="252" w:lineRule="auto"/>
              <w:ind w:left="-2" w:firstLine="0"/>
            </w:pPr>
            <w:r w:rsidRPr="00E92E31">
              <w:t>Nº de internações por condições sensíveis à Atenção Primária em Saúde, por faixa etária, por ano, para residentes em Vitória, 2010 a 2020.</w:t>
            </w:r>
          </w:p>
        </w:tc>
        <w:tc>
          <w:tcPr>
            <w:tcW w:w="850" w:type="dxa"/>
            <w:shd w:val="clear" w:color="auto" w:fill="auto"/>
            <w:vAlign w:val="center"/>
          </w:tcPr>
          <w:p w:rsidR="00EC32EA" w:rsidRPr="00E92E31" w:rsidRDefault="00EC32EA" w:rsidP="00EC32EA">
            <w:pPr>
              <w:spacing w:after="0" w:line="252" w:lineRule="auto"/>
              <w:ind w:left="-2" w:firstLine="0"/>
              <w:jc w:val="right"/>
            </w:pPr>
            <w:r w:rsidRPr="00E92E31">
              <w:t>2</w:t>
            </w:r>
            <w:r>
              <w:t>6</w:t>
            </w:r>
          </w:p>
        </w:tc>
      </w:tr>
      <w:tr w:rsidR="00EC32EA" w:rsidRPr="00E92E31" w:rsidTr="006411D9">
        <w:trPr>
          <w:cantSplit/>
          <w:trHeight w:val="604"/>
          <w:tblHeader/>
        </w:trPr>
        <w:tc>
          <w:tcPr>
            <w:tcW w:w="1298" w:type="dxa"/>
            <w:shd w:val="clear" w:color="auto" w:fill="auto"/>
            <w:vAlign w:val="center"/>
          </w:tcPr>
          <w:p w:rsidR="00EC32EA" w:rsidRPr="00E92E31" w:rsidRDefault="00EC32EA" w:rsidP="00EC32EA">
            <w:pPr>
              <w:spacing w:after="0" w:line="252" w:lineRule="auto"/>
              <w:ind w:left="-2" w:firstLine="0"/>
              <w:jc w:val="left"/>
            </w:pPr>
            <w:r w:rsidRPr="00E92E31">
              <w:t>Tabela 6</w:t>
            </w:r>
          </w:p>
        </w:tc>
        <w:tc>
          <w:tcPr>
            <w:tcW w:w="6924" w:type="dxa"/>
            <w:shd w:val="clear" w:color="auto" w:fill="auto"/>
          </w:tcPr>
          <w:p w:rsidR="00EC32EA" w:rsidRPr="00E92E31" w:rsidRDefault="00EC32EA" w:rsidP="00EC32EA">
            <w:pPr>
              <w:spacing w:after="0" w:line="252" w:lineRule="auto"/>
              <w:ind w:left="-2" w:firstLine="0"/>
            </w:pPr>
            <w:r w:rsidRPr="00E92E31">
              <w:t>Nº de óbito materno, nº de nascidos vivos e taxa de mortalidade materna por 10.000 nascidos vivos, por ano, para residentes em Vitória/ES, 2010 a 2020.</w:t>
            </w:r>
          </w:p>
        </w:tc>
        <w:tc>
          <w:tcPr>
            <w:tcW w:w="850" w:type="dxa"/>
            <w:shd w:val="clear" w:color="auto" w:fill="auto"/>
            <w:vAlign w:val="center"/>
          </w:tcPr>
          <w:p w:rsidR="00EC32EA" w:rsidRPr="00E92E31" w:rsidRDefault="00EC32EA" w:rsidP="00EC32EA">
            <w:pPr>
              <w:spacing w:after="0" w:line="252" w:lineRule="auto"/>
              <w:ind w:left="-2" w:firstLine="0"/>
              <w:jc w:val="right"/>
            </w:pPr>
            <w:r w:rsidRPr="00E92E31">
              <w:t>2</w:t>
            </w:r>
            <w:r>
              <w:t>7</w:t>
            </w:r>
          </w:p>
        </w:tc>
      </w:tr>
      <w:tr w:rsidR="00EC32EA" w:rsidRPr="00E92E31" w:rsidTr="006411D9">
        <w:trPr>
          <w:cantSplit/>
          <w:trHeight w:val="604"/>
          <w:tblHeader/>
        </w:trPr>
        <w:tc>
          <w:tcPr>
            <w:tcW w:w="1298" w:type="dxa"/>
            <w:shd w:val="clear" w:color="auto" w:fill="auto"/>
            <w:vAlign w:val="center"/>
          </w:tcPr>
          <w:p w:rsidR="00EC32EA" w:rsidRPr="00E92E31" w:rsidRDefault="00EC32EA" w:rsidP="00EC32EA">
            <w:pPr>
              <w:spacing w:after="0" w:line="252" w:lineRule="auto"/>
              <w:ind w:left="-2" w:firstLine="0"/>
              <w:jc w:val="left"/>
            </w:pPr>
            <w:r w:rsidRPr="00E92E31">
              <w:t>Tabela 7</w:t>
            </w:r>
          </w:p>
        </w:tc>
        <w:tc>
          <w:tcPr>
            <w:tcW w:w="6924" w:type="dxa"/>
            <w:shd w:val="clear" w:color="auto" w:fill="auto"/>
          </w:tcPr>
          <w:p w:rsidR="00EC32EA" w:rsidRPr="00E92E31" w:rsidRDefault="00EC32EA" w:rsidP="00EC32EA">
            <w:pPr>
              <w:spacing w:after="0" w:line="252" w:lineRule="auto"/>
              <w:ind w:left="-2" w:firstLine="0"/>
            </w:pPr>
            <w:r w:rsidRPr="00E92E31">
              <w:t>Tabela 6. Nº de casos notificados de toxoplasmose, por ano, para residentes em Vitória/ES, 2010 a 2020.</w:t>
            </w:r>
          </w:p>
        </w:tc>
        <w:tc>
          <w:tcPr>
            <w:tcW w:w="850" w:type="dxa"/>
            <w:shd w:val="clear" w:color="auto" w:fill="auto"/>
            <w:vAlign w:val="center"/>
          </w:tcPr>
          <w:p w:rsidR="00EC32EA" w:rsidRPr="00E92E31" w:rsidRDefault="00EC32EA" w:rsidP="00EC32EA">
            <w:pPr>
              <w:spacing w:after="0" w:line="252" w:lineRule="auto"/>
              <w:ind w:left="-2" w:firstLine="0"/>
              <w:jc w:val="right"/>
            </w:pPr>
            <w:r w:rsidRPr="00E92E31">
              <w:t>3</w:t>
            </w:r>
            <w:r>
              <w:t>0</w:t>
            </w:r>
          </w:p>
        </w:tc>
      </w:tr>
      <w:tr w:rsidR="00EC32EA" w:rsidRPr="00E92E31" w:rsidTr="006411D9">
        <w:trPr>
          <w:cantSplit/>
          <w:trHeight w:val="649"/>
          <w:tblHeader/>
        </w:trPr>
        <w:tc>
          <w:tcPr>
            <w:tcW w:w="1298" w:type="dxa"/>
            <w:shd w:val="clear" w:color="auto" w:fill="auto"/>
            <w:vAlign w:val="center"/>
          </w:tcPr>
          <w:p w:rsidR="00EC32EA" w:rsidRPr="00E92E31" w:rsidRDefault="00EC32EA" w:rsidP="00EC32EA">
            <w:pPr>
              <w:spacing w:after="0" w:line="252" w:lineRule="auto"/>
              <w:ind w:left="-2" w:firstLine="0"/>
              <w:jc w:val="left"/>
            </w:pPr>
            <w:r w:rsidRPr="00E92E31">
              <w:t>Tabela 8</w:t>
            </w:r>
          </w:p>
        </w:tc>
        <w:tc>
          <w:tcPr>
            <w:tcW w:w="6924" w:type="dxa"/>
            <w:shd w:val="clear" w:color="auto" w:fill="auto"/>
          </w:tcPr>
          <w:p w:rsidR="00EC32EA" w:rsidRPr="00E92E31" w:rsidRDefault="00EC32EA" w:rsidP="00EC32EA">
            <w:pPr>
              <w:spacing w:after="0" w:line="252" w:lineRule="auto"/>
              <w:ind w:left="-2" w:firstLine="0"/>
            </w:pPr>
            <w:r w:rsidRPr="00E92E31">
              <w:t>Nº de óbitos por acidentes de transporte, por ano, para residentes em Vitória/ES, 2010 a 2020.</w:t>
            </w:r>
          </w:p>
        </w:tc>
        <w:tc>
          <w:tcPr>
            <w:tcW w:w="850" w:type="dxa"/>
            <w:shd w:val="clear" w:color="auto" w:fill="auto"/>
            <w:vAlign w:val="center"/>
          </w:tcPr>
          <w:p w:rsidR="00EC32EA" w:rsidRPr="00E92E31" w:rsidRDefault="00EC32EA" w:rsidP="00EC32EA">
            <w:pPr>
              <w:spacing w:after="0" w:line="252" w:lineRule="auto"/>
              <w:ind w:left="-2" w:firstLine="0"/>
              <w:jc w:val="right"/>
            </w:pPr>
            <w:r w:rsidRPr="00E92E31">
              <w:t>3</w:t>
            </w:r>
            <w:r>
              <w:t>5</w:t>
            </w:r>
          </w:p>
        </w:tc>
      </w:tr>
      <w:tr w:rsidR="00EC32EA" w:rsidRPr="00E92E31" w:rsidTr="006411D9">
        <w:trPr>
          <w:cantSplit/>
          <w:trHeight w:val="604"/>
          <w:tblHeader/>
        </w:trPr>
        <w:tc>
          <w:tcPr>
            <w:tcW w:w="1298" w:type="dxa"/>
            <w:shd w:val="clear" w:color="auto" w:fill="auto"/>
            <w:vAlign w:val="center"/>
          </w:tcPr>
          <w:p w:rsidR="00EC32EA" w:rsidRPr="00E92E31" w:rsidRDefault="00EC32EA" w:rsidP="00EC32EA">
            <w:pPr>
              <w:spacing w:after="0" w:line="252" w:lineRule="auto"/>
              <w:ind w:left="-2" w:firstLine="0"/>
              <w:jc w:val="left"/>
            </w:pPr>
            <w:r w:rsidRPr="00E92E31">
              <w:t>Tabela 9</w:t>
            </w:r>
          </w:p>
        </w:tc>
        <w:tc>
          <w:tcPr>
            <w:tcW w:w="6924" w:type="dxa"/>
            <w:shd w:val="clear" w:color="auto" w:fill="auto"/>
          </w:tcPr>
          <w:p w:rsidR="00EC32EA" w:rsidRPr="00E92E31" w:rsidRDefault="00EC32EA" w:rsidP="00EC32EA">
            <w:pPr>
              <w:spacing w:after="0" w:line="252" w:lineRule="auto"/>
              <w:ind w:left="-2" w:firstLine="0"/>
            </w:pPr>
            <w:r w:rsidRPr="00E92E31">
              <w:t>Frequência absoluta e relativa de casos e óbitos confirmados para Covid-19, segundo faixa etária, para residentes em Vitória/ES, 2020 e 2021.</w:t>
            </w:r>
          </w:p>
        </w:tc>
        <w:tc>
          <w:tcPr>
            <w:tcW w:w="850" w:type="dxa"/>
            <w:shd w:val="clear" w:color="auto" w:fill="auto"/>
            <w:vAlign w:val="center"/>
          </w:tcPr>
          <w:p w:rsidR="00EC32EA" w:rsidRPr="00E92E31" w:rsidRDefault="00EC32EA" w:rsidP="00EC32EA">
            <w:pPr>
              <w:spacing w:after="0" w:line="252" w:lineRule="auto"/>
              <w:ind w:left="-2" w:firstLine="0"/>
              <w:jc w:val="right"/>
            </w:pPr>
            <w:r w:rsidRPr="00E92E31">
              <w:t>4</w:t>
            </w:r>
            <w:r>
              <w:t>4</w:t>
            </w:r>
          </w:p>
        </w:tc>
      </w:tr>
      <w:tr w:rsidR="00EC32EA" w:rsidRPr="00E92E31" w:rsidTr="006411D9">
        <w:trPr>
          <w:cantSplit/>
          <w:trHeight w:val="604"/>
          <w:tblHeader/>
        </w:trPr>
        <w:tc>
          <w:tcPr>
            <w:tcW w:w="1298" w:type="dxa"/>
            <w:shd w:val="clear" w:color="auto" w:fill="auto"/>
            <w:vAlign w:val="center"/>
          </w:tcPr>
          <w:p w:rsidR="00EC32EA" w:rsidRPr="00E92E31" w:rsidRDefault="00EC32EA" w:rsidP="00EC32EA">
            <w:pPr>
              <w:spacing w:after="0" w:line="252" w:lineRule="auto"/>
              <w:ind w:left="-2" w:firstLine="0"/>
              <w:jc w:val="left"/>
            </w:pPr>
            <w:r w:rsidRPr="00E92E31">
              <w:t>Tabela 10</w:t>
            </w:r>
          </w:p>
        </w:tc>
        <w:tc>
          <w:tcPr>
            <w:tcW w:w="6924" w:type="dxa"/>
            <w:shd w:val="clear" w:color="auto" w:fill="auto"/>
          </w:tcPr>
          <w:p w:rsidR="00EC32EA" w:rsidRPr="00E92E31" w:rsidRDefault="00EC32EA" w:rsidP="00EC32EA">
            <w:pPr>
              <w:spacing w:after="0" w:line="252" w:lineRule="auto"/>
              <w:ind w:left="-2" w:firstLine="0"/>
            </w:pPr>
            <w:r w:rsidRPr="00E92E31">
              <w:t>Nº de casos de HIV/Aids notificados, por ano de diagnóstico, para residentes em Vitória/ES, 2010 a 2020.</w:t>
            </w:r>
          </w:p>
        </w:tc>
        <w:tc>
          <w:tcPr>
            <w:tcW w:w="850" w:type="dxa"/>
            <w:shd w:val="clear" w:color="auto" w:fill="auto"/>
            <w:vAlign w:val="center"/>
          </w:tcPr>
          <w:p w:rsidR="00EC32EA" w:rsidRPr="00E92E31" w:rsidRDefault="00EC32EA" w:rsidP="00EC32EA">
            <w:pPr>
              <w:spacing w:after="0" w:line="252" w:lineRule="auto"/>
              <w:ind w:left="-2" w:firstLine="0"/>
              <w:jc w:val="right"/>
            </w:pPr>
            <w:r w:rsidRPr="00E92E31">
              <w:t>4</w:t>
            </w:r>
            <w:r>
              <w:t>8</w:t>
            </w:r>
          </w:p>
        </w:tc>
      </w:tr>
      <w:tr w:rsidR="00EC32EA" w:rsidRPr="00E92E31" w:rsidTr="006411D9">
        <w:trPr>
          <w:cantSplit/>
          <w:trHeight w:val="604"/>
          <w:tblHeader/>
        </w:trPr>
        <w:tc>
          <w:tcPr>
            <w:tcW w:w="1298" w:type="dxa"/>
            <w:shd w:val="clear" w:color="auto" w:fill="auto"/>
            <w:vAlign w:val="center"/>
          </w:tcPr>
          <w:p w:rsidR="00EC32EA" w:rsidRPr="00E92E31" w:rsidRDefault="00EC32EA" w:rsidP="00EC32EA">
            <w:pPr>
              <w:spacing w:after="0" w:line="252" w:lineRule="auto"/>
              <w:ind w:left="-2" w:firstLine="0"/>
              <w:jc w:val="left"/>
            </w:pPr>
            <w:r w:rsidRPr="00E92E31">
              <w:t>Tabela 11</w:t>
            </w:r>
          </w:p>
        </w:tc>
        <w:tc>
          <w:tcPr>
            <w:tcW w:w="6924" w:type="dxa"/>
            <w:shd w:val="clear" w:color="auto" w:fill="auto"/>
          </w:tcPr>
          <w:p w:rsidR="00EC32EA" w:rsidRPr="00E92E31" w:rsidRDefault="00EC32EA" w:rsidP="00EC32EA">
            <w:pPr>
              <w:spacing w:after="0" w:line="252" w:lineRule="auto"/>
              <w:ind w:left="-2" w:firstLine="0"/>
            </w:pPr>
            <w:r w:rsidRPr="00E92E31">
              <w:t>Nº de óbitos por causa básica HIV/Aids e coeficiente de mortalidade por Aids</w:t>
            </w:r>
            <w:r>
              <w:t xml:space="preserve"> (</w:t>
            </w:r>
            <w:r w:rsidRPr="00E92E31">
              <w:t>por 100.000 hab.), por ano do óbito, para residentes em Vitória/ES, 2010 a 2020.</w:t>
            </w:r>
          </w:p>
        </w:tc>
        <w:tc>
          <w:tcPr>
            <w:tcW w:w="850" w:type="dxa"/>
            <w:shd w:val="clear" w:color="auto" w:fill="auto"/>
            <w:vAlign w:val="center"/>
          </w:tcPr>
          <w:p w:rsidR="00EC32EA" w:rsidRPr="00E92E31" w:rsidRDefault="00EC32EA" w:rsidP="00EC32EA">
            <w:pPr>
              <w:spacing w:after="0" w:line="252" w:lineRule="auto"/>
              <w:ind w:left="-2" w:firstLine="0"/>
              <w:jc w:val="right"/>
            </w:pPr>
            <w:r w:rsidRPr="00E92E31">
              <w:t>4</w:t>
            </w:r>
            <w:r>
              <w:t>8</w:t>
            </w:r>
          </w:p>
        </w:tc>
      </w:tr>
      <w:tr w:rsidR="00EC32EA" w:rsidRPr="00E92E31" w:rsidTr="006411D9">
        <w:trPr>
          <w:cantSplit/>
          <w:trHeight w:val="604"/>
          <w:tblHeader/>
        </w:trPr>
        <w:tc>
          <w:tcPr>
            <w:tcW w:w="1298" w:type="dxa"/>
            <w:shd w:val="clear" w:color="auto" w:fill="auto"/>
            <w:vAlign w:val="center"/>
          </w:tcPr>
          <w:p w:rsidR="00EC32EA" w:rsidRPr="00E92E31" w:rsidRDefault="00EC32EA" w:rsidP="00EC32EA">
            <w:pPr>
              <w:spacing w:after="0" w:line="252" w:lineRule="auto"/>
              <w:ind w:left="-2" w:firstLine="0"/>
              <w:jc w:val="left"/>
            </w:pPr>
            <w:r w:rsidRPr="00E92E31">
              <w:t>Tabela 12</w:t>
            </w:r>
          </w:p>
        </w:tc>
        <w:tc>
          <w:tcPr>
            <w:tcW w:w="6924" w:type="dxa"/>
            <w:shd w:val="clear" w:color="auto" w:fill="auto"/>
          </w:tcPr>
          <w:p w:rsidR="00EC32EA" w:rsidRPr="00E92E31" w:rsidRDefault="00EC32EA" w:rsidP="00EC32EA">
            <w:pPr>
              <w:spacing w:after="0" w:line="252" w:lineRule="auto"/>
              <w:ind w:left="-2" w:firstLine="0"/>
            </w:pPr>
            <w:r w:rsidRPr="00E92E31">
              <w:t>Nº de casos e taxa de incidência de hepatites, para residentes em Vitória/ES, 2010-2020.</w:t>
            </w:r>
          </w:p>
        </w:tc>
        <w:tc>
          <w:tcPr>
            <w:tcW w:w="850" w:type="dxa"/>
            <w:shd w:val="clear" w:color="auto" w:fill="auto"/>
            <w:vAlign w:val="center"/>
          </w:tcPr>
          <w:p w:rsidR="00EC32EA" w:rsidRPr="00E92E31" w:rsidRDefault="00EC32EA" w:rsidP="00EC32EA">
            <w:pPr>
              <w:spacing w:after="0" w:line="252" w:lineRule="auto"/>
              <w:ind w:left="-2" w:firstLine="0"/>
              <w:jc w:val="right"/>
            </w:pPr>
            <w:r w:rsidRPr="00E92E31">
              <w:t>4</w:t>
            </w:r>
            <w:r>
              <w:t>9</w:t>
            </w:r>
          </w:p>
        </w:tc>
      </w:tr>
      <w:tr w:rsidR="00EC32EA" w:rsidRPr="00E92E31" w:rsidTr="006411D9">
        <w:trPr>
          <w:cantSplit/>
          <w:trHeight w:val="604"/>
          <w:tblHeader/>
        </w:trPr>
        <w:tc>
          <w:tcPr>
            <w:tcW w:w="1298" w:type="dxa"/>
            <w:shd w:val="clear" w:color="auto" w:fill="auto"/>
            <w:vAlign w:val="center"/>
          </w:tcPr>
          <w:p w:rsidR="00EC32EA" w:rsidRPr="00E92E31" w:rsidRDefault="00EC32EA" w:rsidP="00EC32EA">
            <w:pPr>
              <w:spacing w:after="0" w:line="252" w:lineRule="auto"/>
              <w:ind w:left="-2" w:firstLine="0"/>
              <w:jc w:val="left"/>
            </w:pPr>
            <w:r w:rsidRPr="00E92E31">
              <w:t>Tabela 13</w:t>
            </w:r>
          </w:p>
        </w:tc>
        <w:tc>
          <w:tcPr>
            <w:tcW w:w="6924" w:type="dxa"/>
            <w:shd w:val="clear" w:color="auto" w:fill="auto"/>
          </w:tcPr>
          <w:p w:rsidR="00EC32EA" w:rsidRPr="00E92E31" w:rsidRDefault="00EC32EA" w:rsidP="00EC32EA">
            <w:pPr>
              <w:spacing w:after="0" w:line="252" w:lineRule="auto"/>
              <w:ind w:left="-2" w:firstLine="0"/>
            </w:pPr>
            <w:r w:rsidRPr="00E92E31">
              <w:t>Nº de óbitos por hepatites como causa básica, por ano do óbito, para residentes em Vitória, 2010-2020.</w:t>
            </w:r>
          </w:p>
        </w:tc>
        <w:tc>
          <w:tcPr>
            <w:tcW w:w="850" w:type="dxa"/>
            <w:shd w:val="clear" w:color="auto" w:fill="auto"/>
            <w:vAlign w:val="center"/>
          </w:tcPr>
          <w:p w:rsidR="00EC32EA" w:rsidRPr="00E92E31" w:rsidRDefault="00EC32EA" w:rsidP="00EC32EA">
            <w:pPr>
              <w:spacing w:after="0" w:line="252" w:lineRule="auto"/>
              <w:ind w:left="-2" w:firstLine="0"/>
              <w:jc w:val="right"/>
            </w:pPr>
            <w:r>
              <w:t>50</w:t>
            </w:r>
          </w:p>
        </w:tc>
      </w:tr>
      <w:tr w:rsidR="00EC32EA" w:rsidRPr="00E92E31" w:rsidTr="006411D9">
        <w:trPr>
          <w:cantSplit/>
          <w:trHeight w:val="604"/>
          <w:tblHeader/>
        </w:trPr>
        <w:tc>
          <w:tcPr>
            <w:tcW w:w="1298" w:type="dxa"/>
            <w:shd w:val="clear" w:color="auto" w:fill="auto"/>
            <w:vAlign w:val="center"/>
          </w:tcPr>
          <w:p w:rsidR="00EC32EA" w:rsidRPr="00E92E31" w:rsidRDefault="00EC32EA" w:rsidP="00EC32EA">
            <w:pPr>
              <w:spacing w:after="0" w:line="252" w:lineRule="auto"/>
              <w:ind w:left="-2" w:firstLine="0"/>
              <w:jc w:val="left"/>
            </w:pPr>
            <w:r w:rsidRPr="00E92E31">
              <w:t>Tabela 14</w:t>
            </w:r>
          </w:p>
        </w:tc>
        <w:tc>
          <w:tcPr>
            <w:tcW w:w="6924" w:type="dxa"/>
            <w:shd w:val="clear" w:color="auto" w:fill="auto"/>
          </w:tcPr>
          <w:p w:rsidR="00EC32EA" w:rsidRPr="00E92E31" w:rsidRDefault="00EC32EA" w:rsidP="00EC32EA">
            <w:pPr>
              <w:spacing w:after="0" w:line="252" w:lineRule="auto"/>
              <w:ind w:left="-2" w:firstLine="0"/>
            </w:pPr>
            <w:r w:rsidRPr="00E92E31">
              <w:t xml:space="preserve">Nº de notificações por arboviroses, por ano de ocorrência, para residentes em Vitória/ES, 2016 a 2020. </w:t>
            </w:r>
          </w:p>
        </w:tc>
        <w:tc>
          <w:tcPr>
            <w:tcW w:w="850" w:type="dxa"/>
            <w:shd w:val="clear" w:color="auto" w:fill="auto"/>
            <w:vAlign w:val="center"/>
          </w:tcPr>
          <w:p w:rsidR="00EC32EA" w:rsidRPr="00E92E31" w:rsidRDefault="00EC32EA" w:rsidP="00EC32EA">
            <w:pPr>
              <w:spacing w:after="0" w:line="252" w:lineRule="auto"/>
              <w:ind w:left="-2" w:firstLine="0"/>
              <w:jc w:val="right"/>
            </w:pPr>
            <w:r>
              <w:t>50</w:t>
            </w:r>
          </w:p>
        </w:tc>
      </w:tr>
      <w:tr w:rsidR="00EC32EA" w:rsidRPr="00E92E31" w:rsidTr="006411D9">
        <w:trPr>
          <w:cantSplit/>
          <w:trHeight w:val="604"/>
          <w:tblHeader/>
        </w:trPr>
        <w:tc>
          <w:tcPr>
            <w:tcW w:w="1298" w:type="dxa"/>
            <w:shd w:val="clear" w:color="auto" w:fill="auto"/>
            <w:vAlign w:val="center"/>
          </w:tcPr>
          <w:p w:rsidR="00EC32EA" w:rsidRPr="00E92E31" w:rsidRDefault="00EC32EA" w:rsidP="00EC32EA">
            <w:pPr>
              <w:spacing w:after="0" w:line="252" w:lineRule="auto"/>
              <w:ind w:left="-2" w:firstLine="0"/>
              <w:jc w:val="left"/>
            </w:pPr>
            <w:r w:rsidRPr="00E92E31">
              <w:t>Tabela 15</w:t>
            </w:r>
          </w:p>
        </w:tc>
        <w:tc>
          <w:tcPr>
            <w:tcW w:w="6924" w:type="dxa"/>
            <w:shd w:val="clear" w:color="auto" w:fill="auto"/>
          </w:tcPr>
          <w:p w:rsidR="00EC32EA" w:rsidRPr="00E92E31" w:rsidRDefault="00EC32EA" w:rsidP="00EC32EA">
            <w:pPr>
              <w:spacing w:after="0" w:line="252" w:lineRule="auto"/>
              <w:ind w:left="-2" w:firstLine="0"/>
            </w:pPr>
            <w:r w:rsidRPr="00E92E31">
              <w:t>Nº de notificações por animal agressor, por ano de ocorrência, para residentes em Vitória/ES, 2010 a 2020.</w:t>
            </w:r>
          </w:p>
        </w:tc>
        <w:tc>
          <w:tcPr>
            <w:tcW w:w="850" w:type="dxa"/>
            <w:shd w:val="clear" w:color="auto" w:fill="auto"/>
            <w:vAlign w:val="center"/>
          </w:tcPr>
          <w:p w:rsidR="00EC32EA" w:rsidRPr="00E92E31" w:rsidRDefault="00EC32EA" w:rsidP="00EC32EA">
            <w:pPr>
              <w:spacing w:after="0" w:line="252" w:lineRule="auto"/>
              <w:ind w:left="-2" w:firstLine="0"/>
              <w:jc w:val="right"/>
            </w:pPr>
            <w:r>
              <w:t>51</w:t>
            </w:r>
          </w:p>
        </w:tc>
      </w:tr>
      <w:tr w:rsidR="00EC32EA" w:rsidRPr="00E92E31" w:rsidTr="006411D9">
        <w:trPr>
          <w:cantSplit/>
          <w:trHeight w:val="604"/>
          <w:tblHeader/>
        </w:trPr>
        <w:tc>
          <w:tcPr>
            <w:tcW w:w="1298" w:type="dxa"/>
            <w:shd w:val="clear" w:color="auto" w:fill="auto"/>
            <w:vAlign w:val="center"/>
          </w:tcPr>
          <w:p w:rsidR="00EC32EA" w:rsidRPr="00E92E31" w:rsidRDefault="00EC32EA" w:rsidP="00EC32EA">
            <w:pPr>
              <w:spacing w:after="0" w:line="252" w:lineRule="auto"/>
              <w:ind w:left="-2" w:firstLine="0"/>
              <w:jc w:val="left"/>
            </w:pPr>
            <w:r w:rsidRPr="00E92E31">
              <w:t>Tabela 16</w:t>
            </w:r>
          </w:p>
        </w:tc>
        <w:tc>
          <w:tcPr>
            <w:tcW w:w="6924" w:type="dxa"/>
            <w:shd w:val="clear" w:color="auto" w:fill="auto"/>
          </w:tcPr>
          <w:p w:rsidR="00EC32EA" w:rsidRPr="00E92E31" w:rsidRDefault="00EC32EA" w:rsidP="00EC32EA">
            <w:pPr>
              <w:spacing w:after="0" w:line="252" w:lineRule="auto"/>
              <w:ind w:left="-2" w:firstLine="0"/>
            </w:pPr>
            <w:r w:rsidRPr="00E92E31">
              <w:t>Nº de tratamentos indicados, por tipo de agressão, por ano de ocorrência, para residentes em Vitória/ES, 2010 a 2020.</w:t>
            </w:r>
          </w:p>
        </w:tc>
        <w:tc>
          <w:tcPr>
            <w:tcW w:w="850" w:type="dxa"/>
            <w:shd w:val="clear" w:color="auto" w:fill="auto"/>
            <w:vAlign w:val="center"/>
          </w:tcPr>
          <w:p w:rsidR="00EC32EA" w:rsidRPr="00E92E31" w:rsidRDefault="00EC32EA" w:rsidP="00EC32EA">
            <w:pPr>
              <w:spacing w:after="0" w:line="252" w:lineRule="auto"/>
              <w:ind w:left="-2" w:firstLine="0"/>
              <w:jc w:val="right"/>
            </w:pPr>
            <w:r>
              <w:t>52</w:t>
            </w:r>
          </w:p>
        </w:tc>
      </w:tr>
      <w:tr w:rsidR="00EC32EA" w:rsidRPr="00E92E31" w:rsidTr="006411D9">
        <w:trPr>
          <w:cantSplit/>
          <w:trHeight w:val="604"/>
          <w:tblHeader/>
        </w:trPr>
        <w:tc>
          <w:tcPr>
            <w:tcW w:w="1298" w:type="dxa"/>
            <w:shd w:val="clear" w:color="auto" w:fill="auto"/>
            <w:vAlign w:val="center"/>
          </w:tcPr>
          <w:p w:rsidR="00EC32EA" w:rsidRPr="00E92E31" w:rsidRDefault="00EC32EA" w:rsidP="00EC32EA">
            <w:pPr>
              <w:spacing w:after="0" w:line="252" w:lineRule="auto"/>
              <w:ind w:left="-2" w:firstLine="0"/>
              <w:jc w:val="left"/>
            </w:pPr>
            <w:r w:rsidRPr="00E92E31">
              <w:t>Tabela 17</w:t>
            </w:r>
          </w:p>
        </w:tc>
        <w:tc>
          <w:tcPr>
            <w:tcW w:w="6924" w:type="dxa"/>
            <w:shd w:val="clear" w:color="auto" w:fill="auto"/>
          </w:tcPr>
          <w:p w:rsidR="00EC32EA" w:rsidRPr="00E92E31" w:rsidRDefault="00EC32EA" w:rsidP="00EC32EA">
            <w:pPr>
              <w:spacing w:after="0" w:line="252" w:lineRule="auto"/>
              <w:ind w:left="-2" w:firstLine="0"/>
            </w:pPr>
            <w:r w:rsidRPr="00E92E31">
              <w:t>Nº de notificações de casos de leptospirose, por ano de ocorrência, para residentes em Vitória/ES, 2010 a 2020.</w:t>
            </w:r>
          </w:p>
        </w:tc>
        <w:tc>
          <w:tcPr>
            <w:tcW w:w="850" w:type="dxa"/>
            <w:shd w:val="clear" w:color="auto" w:fill="auto"/>
            <w:vAlign w:val="center"/>
          </w:tcPr>
          <w:p w:rsidR="00EC32EA" w:rsidRPr="00E92E31" w:rsidRDefault="00EC32EA" w:rsidP="00EC32EA">
            <w:pPr>
              <w:spacing w:after="0" w:line="252" w:lineRule="auto"/>
              <w:ind w:left="-2" w:firstLine="0"/>
              <w:jc w:val="right"/>
            </w:pPr>
            <w:r w:rsidRPr="00E92E31">
              <w:t>5</w:t>
            </w:r>
            <w:r>
              <w:t>3</w:t>
            </w:r>
          </w:p>
        </w:tc>
      </w:tr>
      <w:tr w:rsidR="00EC32EA" w:rsidRPr="00E92E31" w:rsidTr="006411D9">
        <w:trPr>
          <w:cantSplit/>
          <w:trHeight w:val="604"/>
          <w:tblHeader/>
        </w:trPr>
        <w:tc>
          <w:tcPr>
            <w:tcW w:w="1298" w:type="dxa"/>
            <w:shd w:val="clear" w:color="auto" w:fill="auto"/>
            <w:vAlign w:val="center"/>
          </w:tcPr>
          <w:p w:rsidR="00EC32EA" w:rsidRPr="00E92E31" w:rsidRDefault="00EC32EA" w:rsidP="00EC32EA">
            <w:pPr>
              <w:spacing w:after="0" w:line="252" w:lineRule="auto"/>
              <w:ind w:left="-2" w:firstLine="0"/>
              <w:jc w:val="left"/>
            </w:pPr>
            <w:r w:rsidRPr="00E92E31">
              <w:t>Tabela 18</w:t>
            </w:r>
          </w:p>
        </w:tc>
        <w:tc>
          <w:tcPr>
            <w:tcW w:w="6924" w:type="dxa"/>
            <w:shd w:val="clear" w:color="auto" w:fill="auto"/>
          </w:tcPr>
          <w:p w:rsidR="00EC32EA" w:rsidRPr="00E92E31" w:rsidRDefault="00EC32EA" w:rsidP="00EC32EA">
            <w:pPr>
              <w:spacing w:after="0" w:line="252" w:lineRule="auto"/>
              <w:ind w:left="-2" w:firstLine="0"/>
            </w:pPr>
            <w:r w:rsidRPr="00E92E31">
              <w:t>Nº de notificações de casos de esporotricose, por ano de ocorrência, para residentes em Vitória/ES, 2019 a 2020.</w:t>
            </w:r>
          </w:p>
        </w:tc>
        <w:tc>
          <w:tcPr>
            <w:tcW w:w="850" w:type="dxa"/>
            <w:shd w:val="clear" w:color="auto" w:fill="auto"/>
            <w:vAlign w:val="center"/>
          </w:tcPr>
          <w:p w:rsidR="00EC32EA" w:rsidRPr="00E92E31" w:rsidRDefault="00EC32EA" w:rsidP="00EC32EA">
            <w:pPr>
              <w:spacing w:after="0" w:line="252" w:lineRule="auto"/>
              <w:ind w:left="-2" w:firstLine="0"/>
              <w:jc w:val="right"/>
            </w:pPr>
            <w:r w:rsidRPr="00E92E31">
              <w:t>5</w:t>
            </w:r>
            <w:r>
              <w:t>3</w:t>
            </w:r>
          </w:p>
        </w:tc>
      </w:tr>
      <w:tr w:rsidR="00EC32EA" w:rsidRPr="00E92E31" w:rsidTr="006411D9">
        <w:trPr>
          <w:cantSplit/>
          <w:trHeight w:val="604"/>
          <w:tblHeader/>
        </w:trPr>
        <w:tc>
          <w:tcPr>
            <w:tcW w:w="1298" w:type="dxa"/>
            <w:shd w:val="clear" w:color="auto" w:fill="auto"/>
            <w:vAlign w:val="center"/>
          </w:tcPr>
          <w:p w:rsidR="00EC32EA" w:rsidRPr="00E92E31" w:rsidRDefault="00EC32EA" w:rsidP="00EC32EA">
            <w:pPr>
              <w:spacing w:after="0" w:line="252" w:lineRule="auto"/>
              <w:ind w:left="-2" w:firstLine="0"/>
              <w:jc w:val="left"/>
            </w:pPr>
            <w:r w:rsidRPr="00E92E31">
              <w:t>Tabela 19</w:t>
            </w:r>
          </w:p>
        </w:tc>
        <w:tc>
          <w:tcPr>
            <w:tcW w:w="6924" w:type="dxa"/>
            <w:shd w:val="clear" w:color="auto" w:fill="auto"/>
          </w:tcPr>
          <w:p w:rsidR="00EC32EA" w:rsidRPr="00E92E31" w:rsidRDefault="00EC32EA" w:rsidP="00EC32EA">
            <w:pPr>
              <w:spacing w:after="0" w:line="252" w:lineRule="auto"/>
              <w:ind w:left="-2" w:firstLine="0"/>
            </w:pPr>
            <w:r w:rsidRPr="00E92E31">
              <w:t>Taxa de detecção de novos casos de hanseníase e proporção de casos de hanseníase com grau 2 de incapacidade física, por ano, para residentes em Vitória/ES, 2010 a 2020.</w:t>
            </w:r>
          </w:p>
        </w:tc>
        <w:tc>
          <w:tcPr>
            <w:tcW w:w="850" w:type="dxa"/>
            <w:shd w:val="clear" w:color="auto" w:fill="auto"/>
            <w:vAlign w:val="center"/>
          </w:tcPr>
          <w:p w:rsidR="00EC32EA" w:rsidRPr="00E92E31" w:rsidRDefault="00EC32EA" w:rsidP="00EC32EA">
            <w:pPr>
              <w:spacing w:after="0" w:line="252" w:lineRule="auto"/>
              <w:ind w:left="-2" w:firstLine="0"/>
              <w:jc w:val="right"/>
            </w:pPr>
            <w:r w:rsidRPr="00E92E31">
              <w:t>5</w:t>
            </w:r>
            <w:r>
              <w:t>7</w:t>
            </w:r>
          </w:p>
        </w:tc>
      </w:tr>
    </w:tbl>
    <w:p w:rsidR="00222147" w:rsidRPr="00305C81" w:rsidRDefault="00D34231" w:rsidP="00222147">
      <w:pPr>
        <w:spacing w:after="0" w:line="288" w:lineRule="auto"/>
        <w:ind w:left="-2" w:firstLine="0"/>
        <w:rPr>
          <w:sz w:val="24"/>
        </w:rPr>
      </w:pPr>
      <w:r>
        <w:rPr>
          <w:noProof/>
          <w:sz w:val="24"/>
        </w:rPr>
        <w:pict>
          <v:rect id="Retângulo 12" o:spid="_x0000_s2056" style="position:absolute;left:0;text-align:left;margin-left:454.25pt;margin-top:-510.6pt;width:24.4pt;height:22.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" fillcolor="white [3201]" stroked="f">
            <v:textbox inset="2.53958mm,2.53958mm,2.53958mm,2.53958mm">
              <w:txbxContent>
                <w:p w:rsidR="007D65B0" w:rsidRDefault="007D65B0" w:rsidP="00222147">
                  <w:pPr>
                    <w:spacing w:after="0" w:line="240" w:lineRule="auto"/>
                    <w:ind w:hanging="2"/>
                    <w:jc w:val="left"/>
                    <w:textDirection w:val="btLr"/>
                  </w:pPr>
                </w:p>
              </w:txbxContent>
            </v:textbox>
          </v:rect>
        </w:pict>
      </w:r>
    </w:p>
    <w:p w:rsidR="00222147" w:rsidRPr="00E92E31" w:rsidRDefault="00222147" w:rsidP="006411D9">
      <w:pPr>
        <w:spacing w:after="0" w:line="288" w:lineRule="auto"/>
        <w:ind w:firstLine="0"/>
        <w:jc w:val="center"/>
        <w:rPr>
          <w:b/>
          <w:bCs w:val="0"/>
          <w:sz w:val="24"/>
        </w:rPr>
      </w:pPr>
      <w:r w:rsidRPr="00305C81">
        <w:rPr>
          <w:sz w:val="24"/>
        </w:rPr>
        <w:br w:type="page"/>
      </w:r>
      <w:bookmarkStart w:id="12" w:name="_heading=h.46r0co2" w:colFirst="0" w:colLast="0"/>
      <w:bookmarkEnd w:id="12"/>
      <w:r w:rsidR="00D34231">
        <w:rPr>
          <w:b/>
          <w:bCs w:val="0"/>
          <w:noProof/>
          <w:sz w:val="24"/>
        </w:rPr>
        <w:lastRenderedPageBreak/>
        <w:pict>
          <v:rect id="Retângulo 11" o:spid="_x0000_s2055" style="position:absolute;left:0;text-align:left;margin-left:438.05pt;margin-top:-72.95pt;width:26.05pt;height:21.3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" fillcolor="white [3201]" stroked="f">
            <v:textbox inset="2.53958mm,2.53958mm,2.53958mm,2.53958mm">
              <w:txbxContent>
                <w:p w:rsidR="007D65B0" w:rsidRDefault="007D65B0" w:rsidP="00222147">
                  <w:pPr>
                    <w:spacing w:after="0" w:line="240" w:lineRule="auto"/>
                    <w:ind w:hanging="2"/>
                    <w:jc w:val="left"/>
                    <w:textDirection w:val="btLr"/>
                  </w:pPr>
                </w:p>
              </w:txbxContent>
            </v:textbox>
          </v:rect>
        </w:pict>
      </w:r>
      <w:r w:rsidRPr="00E92E31">
        <w:rPr>
          <w:b/>
          <w:bCs w:val="0"/>
          <w:sz w:val="24"/>
        </w:rPr>
        <w:t>LISTA DE FIGURAS</w:t>
      </w:r>
    </w:p>
    <w:p w:rsidR="00222147" w:rsidRPr="00305C81" w:rsidRDefault="00222147" w:rsidP="00222147">
      <w:pPr>
        <w:ind w:left="-2" w:firstLine="0"/>
        <w:rPr>
          <w:sz w:val="24"/>
        </w:rPr>
      </w:pPr>
    </w:p>
    <w:tbl>
      <w:tblPr>
        <w:tblStyle w:val="68"/>
        <w:tblW w:w="9397" w:type="dxa"/>
        <w:tblInd w:w="0" w:type="dxa"/>
        <w:tblBorders>
          <w:insideH w:val="dotted" w:sz="4" w:space="0" w:color="auto"/>
        </w:tblBorders>
        <w:tblLayout w:type="fixed"/>
        <w:tblLook w:val="0000"/>
      </w:tblPr>
      <w:tblGrid>
        <w:gridCol w:w="1337"/>
        <w:gridCol w:w="7383"/>
        <w:gridCol w:w="677"/>
      </w:tblGrid>
      <w:tr w:rsidR="00EC32EA" w:rsidRPr="00305C81" w:rsidTr="00386943">
        <w:trPr>
          <w:cantSplit/>
          <w:trHeight w:val="459"/>
          <w:tblHeader/>
        </w:trPr>
        <w:tc>
          <w:tcPr>
            <w:tcW w:w="1337" w:type="dxa"/>
            <w:shd w:val="clear" w:color="auto" w:fill="auto"/>
            <w:vAlign w:val="center"/>
          </w:tcPr>
          <w:p w:rsidR="00EC32EA" w:rsidRPr="00E92E31" w:rsidRDefault="00EC32EA" w:rsidP="00EC32EA">
            <w:pPr>
              <w:spacing w:after="0" w:line="252" w:lineRule="auto"/>
              <w:ind w:left="-2" w:firstLine="0"/>
              <w:jc w:val="left"/>
            </w:pPr>
            <w:r w:rsidRPr="00E92E31">
              <w:t>Figura 1</w:t>
            </w:r>
          </w:p>
        </w:tc>
        <w:tc>
          <w:tcPr>
            <w:tcW w:w="7383" w:type="dxa"/>
            <w:shd w:val="clear" w:color="auto" w:fill="auto"/>
            <w:vAlign w:val="center"/>
          </w:tcPr>
          <w:p w:rsidR="00EC32EA" w:rsidRPr="00E92E31" w:rsidRDefault="00EC32EA" w:rsidP="00EC32EA">
            <w:pPr>
              <w:spacing w:after="0" w:line="252" w:lineRule="auto"/>
              <w:ind w:left="-2" w:firstLine="0"/>
              <w:jc w:val="left"/>
            </w:pPr>
            <w:r w:rsidRPr="00E92E31">
              <w:t xml:space="preserve">Pirâmides populacionais do </w:t>
            </w:r>
            <w:r w:rsidR="000C0229">
              <w:t>município de Vitória</w:t>
            </w:r>
            <w:r w:rsidRPr="00E92E31">
              <w:t>/ES, 2000 e 2020.</w:t>
            </w:r>
          </w:p>
        </w:tc>
        <w:tc>
          <w:tcPr>
            <w:tcW w:w="677" w:type="dxa"/>
            <w:shd w:val="clear" w:color="auto" w:fill="auto"/>
            <w:vAlign w:val="center"/>
          </w:tcPr>
          <w:p w:rsidR="00EC32EA" w:rsidRPr="00E92E31" w:rsidRDefault="00EC32EA" w:rsidP="00EC32EA">
            <w:pPr>
              <w:spacing w:after="0" w:line="252" w:lineRule="auto"/>
              <w:ind w:left="-2" w:firstLine="0"/>
              <w:jc w:val="right"/>
            </w:pPr>
            <w:r w:rsidRPr="00E92E31">
              <w:t>1</w:t>
            </w:r>
            <w:r>
              <w:t>3</w:t>
            </w:r>
          </w:p>
        </w:tc>
      </w:tr>
      <w:tr w:rsidR="00EC32EA" w:rsidRPr="00305C81" w:rsidTr="00386943">
        <w:trPr>
          <w:cantSplit/>
          <w:trHeight w:val="410"/>
          <w:tblHeader/>
        </w:trPr>
        <w:tc>
          <w:tcPr>
            <w:tcW w:w="1337" w:type="dxa"/>
            <w:shd w:val="clear" w:color="auto" w:fill="auto"/>
            <w:vAlign w:val="center"/>
          </w:tcPr>
          <w:p w:rsidR="00EC32EA" w:rsidRPr="00E92E31" w:rsidRDefault="00EC32EA" w:rsidP="00EC32EA">
            <w:pPr>
              <w:spacing w:after="0" w:line="252" w:lineRule="auto"/>
              <w:ind w:left="-2" w:firstLine="0"/>
              <w:jc w:val="left"/>
            </w:pPr>
            <w:r w:rsidRPr="00E92E31">
              <w:t>Figura 2</w:t>
            </w:r>
          </w:p>
        </w:tc>
        <w:tc>
          <w:tcPr>
            <w:tcW w:w="7383" w:type="dxa"/>
            <w:shd w:val="clear" w:color="auto" w:fill="auto"/>
            <w:vAlign w:val="center"/>
          </w:tcPr>
          <w:p w:rsidR="00EC32EA" w:rsidRPr="00E92E31" w:rsidRDefault="00EC32EA" w:rsidP="00EC32EA">
            <w:pPr>
              <w:spacing w:after="0" w:line="252" w:lineRule="auto"/>
              <w:ind w:left="-2" w:firstLine="0"/>
              <w:jc w:val="left"/>
            </w:pPr>
            <w:r w:rsidRPr="00E92E31">
              <w:t xml:space="preserve">Mapa das Regiões de Saúde do </w:t>
            </w:r>
            <w:r w:rsidR="000C0229">
              <w:t>município de Vitória</w:t>
            </w:r>
            <w:r w:rsidRPr="00E92E31">
              <w:t>/ES.</w:t>
            </w:r>
          </w:p>
        </w:tc>
        <w:tc>
          <w:tcPr>
            <w:tcW w:w="677" w:type="dxa"/>
            <w:shd w:val="clear" w:color="auto" w:fill="auto"/>
            <w:vAlign w:val="center"/>
          </w:tcPr>
          <w:p w:rsidR="00EC32EA" w:rsidRPr="00E92E31" w:rsidRDefault="00EC32EA" w:rsidP="00EC32EA">
            <w:pPr>
              <w:spacing w:after="0" w:line="252" w:lineRule="auto"/>
              <w:ind w:left="-2" w:firstLine="0"/>
              <w:jc w:val="right"/>
            </w:pPr>
            <w:r>
              <w:t>15</w:t>
            </w:r>
          </w:p>
        </w:tc>
      </w:tr>
      <w:tr w:rsidR="00EC32EA" w:rsidRPr="00305C81" w:rsidTr="00386943">
        <w:trPr>
          <w:cantSplit/>
          <w:trHeight w:val="996"/>
          <w:tblHeader/>
        </w:trPr>
        <w:tc>
          <w:tcPr>
            <w:tcW w:w="1337" w:type="dxa"/>
            <w:shd w:val="clear" w:color="auto" w:fill="auto"/>
            <w:vAlign w:val="center"/>
          </w:tcPr>
          <w:p w:rsidR="00EC32EA" w:rsidRPr="00E92E31" w:rsidRDefault="00EC32EA" w:rsidP="00EC32EA">
            <w:pPr>
              <w:spacing w:after="0" w:line="252" w:lineRule="auto"/>
              <w:ind w:left="-2" w:firstLine="0"/>
              <w:jc w:val="left"/>
            </w:pPr>
            <w:r w:rsidRPr="00E92E31">
              <w:t>Figura 3</w:t>
            </w:r>
          </w:p>
        </w:tc>
        <w:tc>
          <w:tcPr>
            <w:tcW w:w="7383" w:type="dxa"/>
            <w:shd w:val="clear" w:color="auto" w:fill="auto"/>
            <w:vAlign w:val="center"/>
          </w:tcPr>
          <w:p w:rsidR="00EC32EA" w:rsidRPr="00E92E31" w:rsidRDefault="00EC32EA" w:rsidP="00EC32EA">
            <w:pPr>
              <w:spacing w:after="0" w:line="252" w:lineRule="auto"/>
              <w:ind w:left="-2" w:firstLine="0"/>
              <w:jc w:val="left"/>
            </w:pPr>
            <w:r w:rsidRPr="00E92E31">
              <w:t>Taxas de mortalidade específica dos Capítulos do CID-10 com maior prevalência de óbitos por 100.000 habitantes, para residentes em Vitória/ES, 2010 a 2020.</w:t>
            </w:r>
          </w:p>
        </w:tc>
        <w:tc>
          <w:tcPr>
            <w:tcW w:w="677" w:type="dxa"/>
            <w:shd w:val="clear" w:color="auto" w:fill="auto"/>
            <w:vAlign w:val="center"/>
          </w:tcPr>
          <w:p w:rsidR="00EC32EA" w:rsidRPr="00E92E31" w:rsidRDefault="00EC32EA" w:rsidP="00EC32EA">
            <w:pPr>
              <w:spacing w:after="0" w:line="252" w:lineRule="auto"/>
              <w:ind w:left="-2" w:firstLine="0"/>
              <w:jc w:val="right"/>
            </w:pPr>
            <w:r w:rsidRPr="00E92E31">
              <w:t>2</w:t>
            </w:r>
            <w:r>
              <w:t>1</w:t>
            </w:r>
          </w:p>
        </w:tc>
      </w:tr>
      <w:tr w:rsidR="00EC32EA" w:rsidRPr="00305C81" w:rsidTr="00386943">
        <w:trPr>
          <w:cantSplit/>
          <w:trHeight w:val="789"/>
          <w:tblHeader/>
        </w:trPr>
        <w:tc>
          <w:tcPr>
            <w:tcW w:w="1337" w:type="dxa"/>
            <w:shd w:val="clear" w:color="auto" w:fill="auto"/>
            <w:vAlign w:val="center"/>
          </w:tcPr>
          <w:p w:rsidR="00EC32EA" w:rsidRPr="00E92E31" w:rsidRDefault="00EC32EA" w:rsidP="00EC32EA">
            <w:pPr>
              <w:spacing w:after="0" w:line="252" w:lineRule="auto"/>
              <w:ind w:left="-2" w:firstLine="0"/>
              <w:jc w:val="left"/>
            </w:pPr>
            <w:r w:rsidRPr="00E92E31">
              <w:t>Figura 4</w:t>
            </w:r>
          </w:p>
        </w:tc>
        <w:tc>
          <w:tcPr>
            <w:tcW w:w="7383" w:type="dxa"/>
            <w:shd w:val="clear" w:color="auto" w:fill="auto"/>
            <w:vAlign w:val="center"/>
          </w:tcPr>
          <w:p w:rsidR="00EC32EA" w:rsidRPr="00E92E31" w:rsidRDefault="00EC32EA" w:rsidP="00EC32EA">
            <w:pPr>
              <w:spacing w:after="0" w:line="252" w:lineRule="auto"/>
              <w:ind w:left="-2" w:firstLine="0"/>
              <w:jc w:val="left"/>
            </w:pPr>
            <w:r w:rsidRPr="00E92E31">
              <w:t>Nº de casos confirmados para Covid-19 por mês de início de sintomas, para residentes em Vitória/ES, 2020 e 2021.</w:t>
            </w:r>
          </w:p>
        </w:tc>
        <w:tc>
          <w:tcPr>
            <w:tcW w:w="677" w:type="dxa"/>
            <w:shd w:val="clear" w:color="auto" w:fill="auto"/>
            <w:vAlign w:val="center"/>
          </w:tcPr>
          <w:p w:rsidR="00EC32EA" w:rsidRPr="00E92E31" w:rsidRDefault="00EC32EA" w:rsidP="00EC32EA">
            <w:pPr>
              <w:spacing w:after="0" w:line="252" w:lineRule="auto"/>
              <w:ind w:left="-2" w:firstLine="0"/>
              <w:jc w:val="right"/>
            </w:pPr>
            <w:r w:rsidRPr="00E92E31">
              <w:t>2</w:t>
            </w:r>
            <w:r>
              <w:t>2</w:t>
            </w:r>
          </w:p>
        </w:tc>
      </w:tr>
      <w:tr w:rsidR="00EC32EA" w:rsidRPr="00305C81" w:rsidTr="00386943">
        <w:trPr>
          <w:cantSplit/>
          <w:trHeight w:val="789"/>
          <w:tblHeader/>
        </w:trPr>
        <w:tc>
          <w:tcPr>
            <w:tcW w:w="1337" w:type="dxa"/>
            <w:shd w:val="clear" w:color="auto" w:fill="auto"/>
            <w:vAlign w:val="center"/>
          </w:tcPr>
          <w:p w:rsidR="00EC32EA" w:rsidRPr="00E92E31" w:rsidRDefault="00EC32EA" w:rsidP="00EC32EA">
            <w:pPr>
              <w:spacing w:after="0" w:line="252" w:lineRule="auto"/>
              <w:ind w:left="-2" w:firstLine="0"/>
              <w:jc w:val="left"/>
            </w:pPr>
            <w:r w:rsidRPr="00E92E31">
              <w:t>Figura 5</w:t>
            </w:r>
          </w:p>
        </w:tc>
        <w:tc>
          <w:tcPr>
            <w:tcW w:w="7383" w:type="dxa"/>
            <w:shd w:val="clear" w:color="auto" w:fill="auto"/>
            <w:vAlign w:val="center"/>
          </w:tcPr>
          <w:p w:rsidR="00EC32EA" w:rsidRPr="00E92E31" w:rsidRDefault="00EC32EA" w:rsidP="00EC32EA">
            <w:pPr>
              <w:spacing w:after="0" w:line="252" w:lineRule="auto"/>
              <w:ind w:left="-2" w:firstLine="0"/>
              <w:jc w:val="left"/>
            </w:pPr>
            <w:r w:rsidRPr="00E92E31">
              <w:t>Nº de óbitos confirmados para Covid-19 por mês para residentes em Vitória, 2020 e 2021.</w:t>
            </w:r>
          </w:p>
        </w:tc>
        <w:tc>
          <w:tcPr>
            <w:tcW w:w="677" w:type="dxa"/>
            <w:shd w:val="clear" w:color="auto" w:fill="auto"/>
            <w:vAlign w:val="center"/>
          </w:tcPr>
          <w:p w:rsidR="00EC32EA" w:rsidRPr="00E92E31" w:rsidRDefault="00EC32EA" w:rsidP="00EC32EA">
            <w:pPr>
              <w:spacing w:after="0" w:line="252" w:lineRule="auto"/>
              <w:ind w:left="-2" w:firstLine="0"/>
              <w:jc w:val="right"/>
            </w:pPr>
            <w:r w:rsidRPr="00E92E31">
              <w:t>2</w:t>
            </w:r>
            <w:r>
              <w:t>2</w:t>
            </w:r>
          </w:p>
        </w:tc>
      </w:tr>
      <w:tr w:rsidR="00EC32EA" w:rsidRPr="00305C81" w:rsidTr="00386943">
        <w:trPr>
          <w:cantSplit/>
          <w:trHeight w:val="789"/>
          <w:tblHeader/>
        </w:trPr>
        <w:tc>
          <w:tcPr>
            <w:tcW w:w="1337" w:type="dxa"/>
            <w:shd w:val="clear" w:color="auto" w:fill="auto"/>
            <w:vAlign w:val="center"/>
          </w:tcPr>
          <w:p w:rsidR="00EC32EA" w:rsidRPr="00E92E31" w:rsidRDefault="00EC32EA" w:rsidP="00EC32EA">
            <w:pPr>
              <w:spacing w:after="0" w:line="252" w:lineRule="auto"/>
              <w:ind w:left="-2" w:firstLine="0"/>
              <w:jc w:val="left"/>
            </w:pPr>
            <w:r w:rsidRPr="00E92E31">
              <w:t xml:space="preserve">Figura 6 </w:t>
            </w:r>
          </w:p>
        </w:tc>
        <w:tc>
          <w:tcPr>
            <w:tcW w:w="7383" w:type="dxa"/>
            <w:shd w:val="clear" w:color="auto" w:fill="auto"/>
            <w:vAlign w:val="center"/>
          </w:tcPr>
          <w:p w:rsidR="00EC32EA" w:rsidRPr="00E92E31" w:rsidRDefault="00EC32EA" w:rsidP="00EC32EA">
            <w:pPr>
              <w:spacing w:after="0" w:line="252" w:lineRule="auto"/>
              <w:ind w:left="-2" w:firstLine="0"/>
              <w:jc w:val="left"/>
            </w:pPr>
            <w:r w:rsidRPr="00E92E31">
              <w:t>Nº de óbitos prematuros</w:t>
            </w:r>
            <w:r>
              <w:t>,</w:t>
            </w:r>
            <w:r w:rsidRPr="00E92E31">
              <w:t xml:space="preserve"> por doenças crônicas não transmissíveis, para residentes em Vitória/ES, 2010 a 2020.</w:t>
            </w:r>
          </w:p>
        </w:tc>
        <w:tc>
          <w:tcPr>
            <w:tcW w:w="677" w:type="dxa"/>
            <w:shd w:val="clear" w:color="auto" w:fill="auto"/>
            <w:vAlign w:val="center"/>
          </w:tcPr>
          <w:p w:rsidR="00EC32EA" w:rsidRPr="00E92E31" w:rsidRDefault="00EC32EA" w:rsidP="00EC32EA">
            <w:pPr>
              <w:spacing w:after="0" w:line="252" w:lineRule="auto"/>
              <w:ind w:left="-2" w:firstLine="0"/>
              <w:jc w:val="right"/>
            </w:pPr>
            <w:r w:rsidRPr="00E92E31">
              <w:t>2</w:t>
            </w:r>
            <w:r>
              <w:t>4</w:t>
            </w:r>
          </w:p>
        </w:tc>
      </w:tr>
      <w:tr w:rsidR="00EC32EA" w:rsidRPr="00305C81" w:rsidTr="00386943">
        <w:trPr>
          <w:cantSplit/>
          <w:trHeight w:val="789"/>
          <w:tblHeader/>
        </w:trPr>
        <w:tc>
          <w:tcPr>
            <w:tcW w:w="1337" w:type="dxa"/>
            <w:shd w:val="clear" w:color="auto" w:fill="auto"/>
            <w:vAlign w:val="center"/>
          </w:tcPr>
          <w:p w:rsidR="00EC32EA" w:rsidRPr="00E92E31" w:rsidRDefault="00EC32EA" w:rsidP="00EC32EA">
            <w:pPr>
              <w:spacing w:after="0" w:line="252" w:lineRule="auto"/>
              <w:ind w:left="-2" w:firstLine="0"/>
              <w:jc w:val="left"/>
            </w:pPr>
            <w:r w:rsidRPr="00E92E31">
              <w:t>Figura 7</w:t>
            </w:r>
          </w:p>
        </w:tc>
        <w:tc>
          <w:tcPr>
            <w:tcW w:w="7383" w:type="dxa"/>
            <w:shd w:val="clear" w:color="auto" w:fill="auto"/>
            <w:vAlign w:val="center"/>
          </w:tcPr>
          <w:p w:rsidR="00EC32EA" w:rsidRPr="00E92E31" w:rsidRDefault="00EC32EA" w:rsidP="00EC32EA">
            <w:pPr>
              <w:spacing w:after="0" w:line="252" w:lineRule="auto"/>
              <w:ind w:left="-2" w:firstLine="0"/>
              <w:jc w:val="left"/>
            </w:pPr>
            <w:r w:rsidRPr="00E92E31">
              <w:t>Nº de internações por condições sensíveis à Atenção Primária em Saúde, por ano, para residentes em Vitória/ES, 2010 a 2020.</w:t>
            </w:r>
          </w:p>
        </w:tc>
        <w:tc>
          <w:tcPr>
            <w:tcW w:w="677" w:type="dxa"/>
            <w:shd w:val="clear" w:color="auto" w:fill="auto"/>
            <w:vAlign w:val="center"/>
          </w:tcPr>
          <w:p w:rsidR="00EC32EA" w:rsidRPr="00E92E31" w:rsidRDefault="00EC32EA" w:rsidP="00EC32EA">
            <w:pPr>
              <w:spacing w:after="0" w:line="252" w:lineRule="auto"/>
              <w:ind w:left="-2" w:firstLine="0"/>
              <w:jc w:val="right"/>
            </w:pPr>
            <w:r w:rsidRPr="00E92E31">
              <w:t>2</w:t>
            </w:r>
            <w:r>
              <w:t>6</w:t>
            </w:r>
          </w:p>
        </w:tc>
      </w:tr>
      <w:tr w:rsidR="00EC32EA" w:rsidRPr="00305C81" w:rsidTr="00386943">
        <w:trPr>
          <w:cantSplit/>
          <w:trHeight w:val="789"/>
          <w:tblHeader/>
        </w:trPr>
        <w:tc>
          <w:tcPr>
            <w:tcW w:w="1337" w:type="dxa"/>
            <w:shd w:val="clear" w:color="auto" w:fill="auto"/>
            <w:vAlign w:val="center"/>
          </w:tcPr>
          <w:p w:rsidR="00EC32EA" w:rsidRPr="00E92E31" w:rsidRDefault="00EC32EA" w:rsidP="00EC32EA">
            <w:pPr>
              <w:spacing w:after="0" w:line="252" w:lineRule="auto"/>
              <w:ind w:left="-2" w:firstLine="0"/>
              <w:jc w:val="left"/>
            </w:pPr>
            <w:r w:rsidRPr="00E92E31">
              <w:t>Figura 8</w:t>
            </w:r>
          </w:p>
        </w:tc>
        <w:tc>
          <w:tcPr>
            <w:tcW w:w="7383" w:type="dxa"/>
            <w:shd w:val="clear" w:color="auto" w:fill="auto"/>
            <w:vAlign w:val="center"/>
          </w:tcPr>
          <w:p w:rsidR="00EC32EA" w:rsidRPr="00E92E31" w:rsidRDefault="00EC32EA" w:rsidP="00EC32EA">
            <w:pPr>
              <w:spacing w:after="0" w:line="252" w:lineRule="auto"/>
              <w:ind w:left="-2" w:firstLine="0"/>
              <w:jc w:val="left"/>
            </w:pPr>
            <w:r w:rsidRPr="00E92E31">
              <w:t>Taxa de mortalidade infantil, por ano, para residentes em Vitória/ES, 2010 a 2020.</w:t>
            </w:r>
          </w:p>
        </w:tc>
        <w:tc>
          <w:tcPr>
            <w:tcW w:w="677" w:type="dxa"/>
            <w:shd w:val="clear" w:color="auto" w:fill="auto"/>
            <w:vAlign w:val="center"/>
          </w:tcPr>
          <w:p w:rsidR="00EC32EA" w:rsidRPr="00E92E31" w:rsidRDefault="00EC32EA" w:rsidP="00EC32EA">
            <w:pPr>
              <w:spacing w:after="0" w:line="252" w:lineRule="auto"/>
              <w:ind w:left="-2" w:firstLine="0"/>
              <w:jc w:val="right"/>
            </w:pPr>
            <w:r>
              <w:t>28</w:t>
            </w:r>
          </w:p>
        </w:tc>
      </w:tr>
      <w:tr w:rsidR="00EC32EA" w:rsidRPr="00305C81" w:rsidTr="00386943">
        <w:trPr>
          <w:cantSplit/>
          <w:trHeight w:val="789"/>
          <w:tblHeader/>
        </w:trPr>
        <w:tc>
          <w:tcPr>
            <w:tcW w:w="1337" w:type="dxa"/>
            <w:shd w:val="clear" w:color="auto" w:fill="auto"/>
            <w:vAlign w:val="center"/>
          </w:tcPr>
          <w:p w:rsidR="00EC32EA" w:rsidRPr="00E92E31" w:rsidRDefault="00EC32EA" w:rsidP="00EC32EA">
            <w:pPr>
              <w:spacing w:after="0" w:line="252" w:lineRule="auto"/>
              <w:ind w:left="-2" w:firstLine="0"/>
              <w:jc w:val="left"/>
            </w:pPr>
            <w:r w:rsidRPr="00E92E31">
              <w:t>Figura 9</w:t>
            </w:r>
          </w:p>
        </w:tc>
        <w:tc>
          <w:tcPr>
            <w:tcW w:w="7383" w:type="dxa"/>
            <w:shd w:val="clear" w:color="auto" w:fill="auto"/>
            <w:vAlign w:val="center"/>
          </w:tcPr>
          <w:p w:rsidR="00EC32EA" w:rsidRPr="00E92E31" w:rsidRDefault="00EC32EA" w:rsidP="00EC32EA">
            <w:pPr>
              <w:spacing w:after="0" w:line="252" w:lineRule="auto"/>
              <w:ind w:left="-2" w:firstLine="0"/>
              <w:jc w:val="left"/>
            </w:pPr>
            <w:r w:rsidRPr="00E92E31">
              <w:t>Distribuição de casos confirmados para Covid-19, segundo faixa etária e sexo, para residentes em Vitória/ES, 2020 e 2021.</w:t>
            </w:r>
          </w:p>
        </w:tc>
        <w:tc>
          <w:tcPr>
            <w:tcW w:w="677" w:type="dxa"/>
            <w:shd w:val="clear" w:color="auto" w:fill="auto"/>
            <w:vAlign w:val="center"/>
          </w:tcPr>
          <w:p w:rsidR="00EC32EA" w:rsidRPr="00E92E31" w:rsidRDefault="00EC32EA" w:rsidP="00EC32EA">
            <w:pPr>
              <w:spacing w:after="0" w:line="252" w:lineRule="auto"/>
              <w:ind w:left="-2" w:firstLine="0"/>
              <w:jc w:val="right"/>
            </w:pPr>
            <w:r w:rsidRPr="00E92E31">
              <w:t>4</w:t>
            </w:r>
            <w:r>
              <w:t>5</w:t>
            </w:r>
          </w:p>
        </w:tc>
      </w:tr>
      <w:tr w:rsidR="00EC32EA" w:rsidRPr="00305C81" w:rsidTr="00386943">
        <w:trPr>
          <w:cantSplit/>
          <w:trHeight w:val="789"/>
          <w:tblHeader/>
        </w:trPr>
        <w:tc>
          <w:tcPr>
            <w:tcW w:w="1337" w:type="dxa"/>
            <w:shd w:val="clear" w:color="auto" w:fill="auto"/>
            <w:vAlign w:val="center"/>
          </w:tcPr>
          <w:p w:rsidR="00EC32EA" w:rsidRPr="00E92E31" w:rsidRDefault="00EC32EA" w:rsidP="00EC32EA">
            <w:pPr>
              <w:spacing w:after="0" w:line="252" w:lineRule="auto"/>
              <w:ind w:left="-2" w:firstLine="0"/>
              <w:jc w:val="left"/>
            </w:pPr>
            <w:r w:rsidRPr="00E92E31">
              <w:t>Figura 10</w:t>
            </w:r>
          </w:p>
        </w:tc>
        <w:tc>
          <w:tcPr>
            <w:tcW w:w="7383" w:type="dxa"/>
            <w:shd w:val="clear" w:color="auto" w:fill="auto"/>
            <w:vAlign w:val="center"/>
          </w:tcPr>
          <w:p w:rsidR="00EC32EA" w:rsidRPr="00E92E31" w:rsidRDefault="00EC32EA" w:rsidP="00EC32EA">
            <w:pPr>
              <w:spacing w:after="0" w:line="252" w:lineRule="auto"/>
              <w:ind w:left="-2" w:firstLine="0"/>
              <w:jc w:val="left"/>
            </w:pPr>
            <w:r w:rsidRPr="00E92E31">
              <w:t>Nº de casos confirmados para Covid-19, por ano de diagnóstico, segundo faixa etária, para residentes em Vitória/ES, 2020 e 2021.</w:t>
            </w:r>
          </w:p>
        </w:tc>
        <w:tc>
          <w:tcPr>
            <w:tcW w:w="677" w:type="dxa"/>
            <w:shd w:val="clear" w:color="auto" w:fill="auto"/>
            <w:vAlign w:val="center"/>
          </w:tcPr>
          <w:p w:rsidR="00EC32EA" w:rsidRPr="00E92E31" w:rsidRDefault="00EC32EA" w:rsidP="00EC32EA">
            <w:pPr>
              <w:spacing w:after="0" w:line="252" w:lineRule="auto"/>
              <w:ind w:left="-2" w:firstLine="0"/>
              <w:jc w:val="right"/>
            </w:pPr>
            <w:r w:rsidRPr="00E92E31">
              <w:t>4</w:t>
            </w:r>
            <w:r>
              <w:t>5</w:t>
            </w:r>
          </w:p>
        </w:tc>
      </w:tr>
      <w:tr w:rsidR="00EC32EA" w:rsidRPr="00305C81" w:rsidTr="00386943">
        <w:trPr>
          <w:cantSplit/>
          <w:trHeight w:val="789"/>
          <w:tblHeader/>
        </w:trPr>
        <w:tc>
          <w:tcPr>
            <w:tcW w:w="1337" w:type="dxa"/>
            <w:shd w:val="clear" w:color="auto" w:fill="auto"/>
            <w:vAlign w:val="center"/>
          </w:tcPr>
          <w:p w:rsidR="00EC32EA" w:rsidRPr="00E92E31" w:rsidRDefault="00EC32EA" w:rsidP="00EC32EA">
            <w:pPr>
              <w:spacing w:after="0" w:line="252" w:lineRule="auto"/>
              <w:ind w:left="-2" w:firstLine="0"/>
              <w:jc w:val="left"/>
            </w:pPr>
            <w:r w:rsidRPr="00E92E31">
              <w:t>Figura 11</w:t>
            </w:r>
          </w:p>
        </w:tc>
        <w:tc>
          <w:tcPr>
            <w:tcW w:w="7383" w:type="dxa"/>
            <w:shd w:val="clear" w:color="auto" w:fill="auto"/>
            <w:vAlign w:val="center"/>
          </w:tcPr>
          <w:p w:rsidR="00EC32EA" w:rsidRPr="00E92E31" w:rsidRDefault="00EC32EA" w:rsidP="00EC32EA">
            <w:pPr>
              <w:spacing w:after="0" w:line="252" w:lineRule="auto"/>
              <w:ind w:left="-2" w:firstLine="0"/>
              <w:jc w:val="left"/>
            </w:pPr>
            <w:r w:rsidRPr="00E92E31">
              <w:t>Distribuição de óbitos confirmados por Covid-19, segundo faixa etária e sexo, para residentes em Vitória/ES, 2020 e 2021.</w:t>
            </w:r>
          </w:p>
        </w:tc>
        <w:tc>
          <w:tcPr>
            <w:tcW w:w="677" w:type="dxa"/>
            <w:shd w:val="clear" w:color="auto" w:fill="auto"/>
            <w:vAlign w:val="center"/>
          </w:tcPr>
          <w:p w:rsidR="00EC32EA" w:rsidRPr="00E92E31" w:rsidRDefault="00EC32EA" w:rsidP="00EC32EA">
            <w:pPr>
              <w:spacing w:after="0" w:line="252" w:lineRule="auto"/>
              <w:ind w:left="-2" w:firstLine="0"/>
              <w:jc w:val="right"/>
            </w:pPr>
            <w:r w:rsidRPr="00E92E31">
              <w:t>4</w:t>
            </w:r>
            <w:r>
              <w:t>6</w:t>
            </w:r>
          </w:p>
        </w:tc>
      </w:tr>
      <w:tr w:rsidR="00EC32EA" w:rsidRPr="00305C81" w:rsidTr="00386943">
        <w:trPr>
          <w:cantSplit/>
          <w:trHeight w:val="789"/>
          <w:tblHeader/>
        </w:trPr>
        <w:tc>
          <w:tcPr>
            <w:tcW w:w="1337" w:type="dxa"/>
            <w:shd w:val="clear" w:color="auto" w:fill="auto"/>
            <w:vAlign w:val="center"/>
          </w:tcPr>
          <w:p w:rsidR="00EC32EA" w:rsidRPr="00E92E31" w:rsidRDefault="00EC32EA" w:rsidP="00EC32EA">
            <w:pPr>
              <w:spacing w:after="0" w:line="252" w:lineRule="auto"/>
              <w:ind w:left="-2" w:firstLine="0"/>
              <w:jc w:val="left"/>
            </w:pPr>
            <w:r w:rsidRPr="00E92E31">
              <w:t>Figura 12</w:t>
            </w:r>
          </w:p>
        </w:tc>
        <w:tc>
          <w:tcPr>
            <w:tcW w:w="7383" w:type="dxa"/>
            <w:shd w:val="clear" w:color="auto" w:fill="auto"/>
            <w:vAlign w:val="center"/>
          </w:tcPr>
          <w:p w:rsidR="00EC32EA" w:rsidRPr="00E92E31" w:rsidRDefault="00EC32EA" w:rsidP="00EC32EA">
            <w:pPr>
              <w:spacing w:after="0" w:line="252" w:lineRule="auto"/>
              <w:ind w:left="-2" w:firstLine="0"/>
              <w:jc w:val="left"/>
            </w:pPr>
            <w:r w:rsidRPr="00E92E31">
              <w:t>Nº de óbitos confirmados para Covid-19, por ano de óbito, segundo faixa etária, para residentes em Vitória/ES, 2020 e 2021.</w:t>
            </w:r>
          </w:p>
        </w:tc>
        <w:tc>
          <w:tcPr>
            <w:tcW w:w="677" w:type="dxa"/>
            <w:shd w:val="clear" w:color="auto" w:fill="auto"/>
            <w:vAlign w:val="center"/>
          </w:tcPr>
          <w:p w:rsidR="00EC32EA" w:rsidRPr="00E92E31" w:rsidRDefault="00EC32EA" w:rsidP="00EC32EA">
            <w:pPr>
              <w:spacing w:after="0" w:line="252" w:lineRule="auto"/>
              <w:ind w:left="-2" w:firstLine="0"/>
              <w:jc w:val="right"/>
            </w:pPr>
            <w:r w:rsidRPr="00E92E31">
              <w:t>4</w:t>
            </w:r>
            <w:r>
              <w:t>7</w:t>
            </w:r>
          </w:p>
        </w:tc>
      </w:tr>
      <w:tr w:rsidR="00EC32EA" w:rsidRPr="00305C81" w:rsidTr="00386943">
        <w:trPr>
          <w:cantSplit/>
          <w:trHeight w:val="985"/>
          <w:tblHeader/>
        </w:trPr>
        <w:tc>
          <w:tcPr>
            <w:tcW w:w="1337" w:type="dxa"/>
            <w:shd w:val="clear" w:color="auto" w:fill="auto"/>
            <w:vAlign w:val="center"/>
          </w:tcPr>
          <w:p w:rsidR="00EC32EA" w:rsidRPr="00E92E31" w:rsidRDefault="00EC32EA" w:rsidP="00EC32EA">
            <w:pPr>
              <w:spacing w:after="0" w:line="252" w:lineRule="auto"/>
              <w:ind w:left="-2" w:firstLine="0"/>
              <w:jc w:val="left"/>
            </w:pPr>
            <w:r w:rsidRPr="00E92E31">
              <w:t>Figura 13</w:t>
            </w:r>
          </w:p>
        </w:tc>
        <w:tc>
          <w:tcPr>
            <w:tcW w:w="7383" w:type="dxa"/>
            <w:shd w:val="clear" w:color="auto" w:fill="auto"/>
            <w:vAlign w:val="center"/>
          </w:tcPr>
          <w:p w:rsidR="00EC32EA" w:rsidRPr="00E92E31" w:rsidRDefault="00EC32EA" w:rsidP="00EC32EA">
            <w:pPr>
              <w:spacing w:after="0" w:line="252" w:lineRule="auto"/>
              <w:ind w:left="-2" w:firstLine="0"/>
              <w:jc w:val="left"/>
            </w:pPr>
            <w:r w:rsidRPr="00E92E31">
              <w:t>Frequência absoluta e relativa de óbitos confirmados para Covid-19, segundo faixa etária e mês/ano, para residentes em Vitória/ES, 2020 e 2021.</w:t>
            </w:r>
          </w:p>
        </w:tc>
        <w:tc>
          <w:tcPr>
            <w:tcW w:w="677" w:type="dxa"/>
            <w:shd w:val="clear" w:color="auto" w:fill="auto"/>
            <w:vAlign w:val="center"/>
          </w:tcPr>
          <w:p w:rsidR="00EC32EA" w:rsidRPr="00E92E31" w:rsidRDefault="00EC32EA" w:rsidP="00EC32EA">
            <w:pPr>
              <w:spacing w:after="0" w:line="252" w:lineRule="auto"/>
              <w:ind w:left="-2" w:firstLine="0"/>
              <w:jc w:val="right"/>
            </w:pPr>
            <w:r w:rsidRPr="00E92E31">
              <w:t>4</w:t>
            </w:r>
            <w:r>
              <w:t>7</w:t>
            </w:r>
          </w:p>
        </w:tc>
      </w:tr>
      <w:tr w:rsidR="00EC32EA" w:rsidRPr="00305C81" w:rsidTr="00386943">
        <w:trPr>
          <w:cantSplit/>
          <w:trHeight w:val="789"/>
          <w:tblHeader/>
        </w:trPr>
        <w:tc>
          <w:tcPr>
            <w:tcW w:w="1337" w:type="dxa"/>
            <w:shd w:val="clear" w:color="auto" w:fill="auto"/>
            <w:vAlign w:val="center"/>
          </w:tcPr>
          <w:p w:rsidR="00EC32EA" w:rsidRPr="00E92E31" w:rsidRDefault="00EC32EA" w:rsidP="00EC32EA">
            <w:pPr>
              <w:spacing w:after="0" w:line="252" w:lineRule="auto"/>
              <w:ind w:left="-2" w:firstLine="0"/>
              <w:jc w:val="left"/>
            </w:pPr>
            <w:r w:rsidRPr="00E92E31">
              <w:t>Figura 14</w:t>
            </w:r>
          </w:p>
        </w:tc>
        <w:tc>
          <w:tcPr>
            <w:tcW w:w="7383" w:type="dxa"/>
            <w:shd w:val="clear" w:color="auto" w:fill="auto"/>
            <w:vAlign w:val="center"/>
          </w:tcPr>
          <w:p w:rsidR="00EC32EA" w:rsidRPr="00E92E31" w:rsidRDefault="00EC32EA" w:rsidP="00EC32EA">
            <w:pPr>
              <w:spacing w:after="0" w:line="252" w:lineRule="auto"/>
              <w:ind w:left="-2" w:firstLine="0"/>
              <w:jc w:val="left"/>
            </w:pPr>
            <w:r w:rsidRPr="00E92E31">
              <w:t>Coeficiente de incidência de tuberculose por 100.000 hab., para residentes em Vitória/ES, 2010 a 2020.</w:t>
            </w:r>
          </w:p>
        </w:tc>
        <w:tc>
          <w:tcPr>
            <w:tcW w:w="677" w:type="dxa"/>
            <w:shd w:val="clear" w:color="auto" w:fill="auto"/>
            <w:vAlign w:val="center"/>
          </w:tcPr>
          <w:p w:rsidR="00EC32EA" w:rsidRPr="00E92E31" w:rsidRDefault="00EC32EA" w:rsidP="00EC32EA">
            <w:pPr>
              <w:spacing w:after="0" w:line="252" w:lineRule="auto"/>
              <w:ind w:left="-2" w:firstLine="0"/>
              <w:jc w:val="right"/>
            </w:pPr>
            <w:r w:rsidRPr="00E92E31">
              <w:t>5</w:t>
            </w:r>
            <w:r>
              <w:t>5</w:t>
            </w:r>
          </w:p>
        </w:tc>
      </w:tr>
      <w:tr w:rsidR="00EC32EA" w:rsidRPr="00305C81" w:rsidTr="00386943">
        <w:trPr>
          <w:cantSplit/>
          <w:trHeight w:val="1052"/>
          <w:tblHeader/>
        </w:trPr>
        <w:tc>
          <w:tcPr>
            <w:tcW w:w="1337" w:type="dxa"/>
            <w:shd w:val="clear" w:color="auto" w:fill="auto"/>
            <w:vAlign w:val="center"/>
          </w:tcPr>
          <w:p w:rsidR="00EC32EA" w:rsidRPr="00E92E31" w:rsidRDefault="00EC32EA" w:rsidP="00EC32EA">
            <w:pPr>
              <w:spacing w:after="0" w:line="252" w:lineRule="auto"/>
              <w:ind w:left="-2" w:firstLine="0"/>
              <w:jc w:val="left"/>
            </w:pPr>
            <w:r w:rsidRPr="00E92E31">
              <w:t>Figura 15</w:t>
            </w:r>
          </w:p>
        </w:tc>
        <w:tc>
          <w:tcPr>
            <w:tcW w:w="7383" w:type="dxa"/>
            <w:shd w:val="clear" w:color="auto" w:fill="auto"/>
            <w:vAlign w:val="center"/>
          </w:tcPr>
          <w:p w:rsidR="00EC32EA" w:rsidRPr="00E92E31" w:rsidRDefault="00EC32EA" w:rsidP="00EC32EA">
            <w:pPr>
              <w:spacing w:after="0" w:line="252" w:lineRule="auto"/>
              <w:ind w:left="-2" w:firstLine="0"/>
              <w:jc w:val="left"/>
            </w:pPr>
            <w:r w:rsidRPr="00E92E31">
              <w:t>Percentual de cura e de abandono entre os casos novos de tuberculose pulmonar, por ano, para residentes em Vitória/ES, 2010 a 2019.</w:t>
            </w:r>
          </w:p>
        </w:tc>
        <w:tc>
          <w:tcPr>
            <w:tcW w:w="677" w:type="dxa"/>
            <w:shd w:val="clear" w:color="auto" w:fill="auto"/>
            <w:vAlign w:val="center"/>
          </w:tcPr>
          <w:p w:rsidR="00EC32EA" w:rsidRPr="00E92E31" w:rsidRDefault="00EC32EA" w:rsidP="00EC32EA">
            <w:pPr>
              <w:spacing w:after="0" w:line="252" w:lineRule="auto"/>
              <w:ind w:left="-2" w:firstLine="0"/>
              <w:jc w:val="right"/>
            </w:pPr>
            <w:r w:rsidRPr="00E92E31">
              <w:t>5</w:t>
            </w:r>
            <w:r>
              <w:t>5</w:t>
            </w:r>
          </w:p>
        </w:tc>
      </w:tr>
      <w:tr w:rsidR="00EC32EA" w:rsidRPr="00305C81" w:rsidTr="00386943">
        <w:trPr>
          <w:cantSplit/>
          <w:trHeight w:val="789"/>
          <w:tblHeader/>
        </w:trPr>
        <w:tc>
          <w:tcPr>
            <w:tcW w:w="1337" w:type="dxa"/>
            <w:shd w:val="clear" w:color="auto" w:fill="auto"/>
            <w:vAlign w:val="center"/>
          </w:tcPr>
          <w:p w:rsidR="00EC32EA" w:rsidRPr="00E92E31" w:rsidRDefault="00EC32EA" w:rsidP="00EC32EA">
            <w:pPr>
              <w:spacing w:after="0" w:line="252" w:lineRule="auto"/>
              <w:ind w:left="-2" w:firstLine="0"/>
              <w:jc w:val="left"/>
            </w:pPr>
            <w:r w:rsidRPr="00E92E31">
              <w:t>Figura 16</w:t>
            </w:r>
          </w:p>
        </w:tc>
        <w:tc>
          <w:tcPr>
            <w:tcW w:w="7383" w:type="dxa"/>
            <w:shd w:val="clear" w:color="auto" w:fill="auto"/>
            <w:vAlign w:val="center"/>
          </w:tcPr>
          <w:p w:rsidR="00EC32EA" w:rsidRPr="00E92E31" w:rsidRDefault="00EC32EA" w:rsidP="00EC32EA">
            <w:pPr>
              <w:spacing w:after="0" w:line="252" w:lineRule="auto"/>
              <w:ind w:left="-2" w:firstLine="0"/>
              <w:jc w:val="left"/>
            </w:pPr>
            <w:r w:rsidRPr="00E92E31">
              <w:t>Série histórica de cobertura vacinal, por ano, para residentes em Vitória/ES, 2010 a 2020.</w:t>
            </w:r>
          </w:p>
        </w:tc>
        <w:tc>
          <w:tcPr>
            <w:tcW w:w="677" w:type="dxa"/>
            <w:shd w:val="clear" w:color="auto" w:fill="auto"/>
            <w:vAlign w:val="center"/>
          </w:tcPr>
          <w:p w:rsidR="00EC32EA" w:rsidRPr="00E92E31" w:rsidRDefault="00EC32EA" w:rsidP="00EC32EA">
            <w:pPr>
              <w:spacing w:after="0" w:line="252" w:lineRule="auto"/>
              <w:ind w:left="-2" w:firstLine="0"/>
              <w:jc w:val="right"/>
            </w:pPr>
            <w:r w:rsidRPr="00E92E31">
              <w:t>5</w:t>
            </w:r>
            <w:r>
              <w:t>7</w:t>
            </w:r>
          </w:p>
        </w:tc>
      </w:tr>
    </w:tbl>
    <w:p w:rsidR="00D61E8C" w:rsidRDefault="004D2BF1" w:rsidP="004D2BF1">
      <w:pPr>
        <w:pStyle w:val="CabealhodoSumrio"/>
        <w:rPr>
          <w:rFonts w:ascii="Arial" w:eastAsia="Arial" w:hAnsi="Arial" w:cs="Arial"/>
          <w:b w:val="0"/>
          <w:color w:val="auto"/>
          <w:sz w:val="20"/>
          <w:szCs w:val="24"/>
        </w:rPr>
      </w:pPr>
      <w:r>
        <w:rPr>
          <w:rFonts w:ascii="Arial" w:eastAsia="Arial" w:hAnsi="Arial" w:cs="Arial"/>
          <w:b w:val="0"/>
          <w:color w:val="auto"/>
          <w:sz w:val="20"/>
          <w:szCs w:val="24"/>
        </w:rPr>
        <w:br w:type="column"/>
      </w:r>
      <w:r w:rsidR="00D34231" w:rsidRPr="00D34231">
        <w:rPr>
          <w:noProof/>
        </w:rPr>
        <w:lastRenderedPageBreak/>
        <w:pict>
          <v:shape id="Caixa de texto 10" o:spid="_x0000_s2054" type="#_x0000_t202" style="position:absolute;left:0;text-align:left;margin-left:444.05pt;margin-top:-75pt;width:22.45pt;height:21.9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" fillcolor="white [3201]" stroked="f" strokeweight=".5pt">
            <v:textbox>
              <w:txbxContent>
                <w:p w:rsidR="007D65B0" w:rsidRDefault="007D65B0"/>
              </w:txbxContent>
            </v:textbox>
          </v:shape>
        </w:pict>
      </w:r>
    </w:p>
    <w:sdt>
      <w:sdtPr>
        <w:rPr>
          <w:rFonts w:ascii="Arial" w:eastAsia="Arial" w:hAnsi="Arial" w:cs="Arial"/>
          <w:b w:val="0"/>
          <w:color w:val="auto"/>
          <w:sz w:val="20"/>
          <w:szCs w:val="24"/>
        </w:rPr>
        <w:id w:val="1367560951"/>
        <w:docPartObj>
          <w:docPartGallery w:val="Table of Contents"/>
          <w:docPartUnique/>
        </w:docPartObj>
      </w:sdtPr>
      <w:sdtContent>
        <w:p w:rsidR="004D2BF1" w:rsidRPr="00E92E31" w:rsidRDefault="004D2BF1" w:rsidP="004D2BF1">
          <w:pPr>
            <w:pStyle w:val="CabealhodoSumrio"/>
            <w:rPr>
              <w:rFonts w:ascii="Arial" w:hAnsi="Arial" w:cs="Arial"/>
              <w:color w:val="auto"/>
              <w:sz w:val="24"/>
              <w:szCs w:val="24"/>
            </w:rPr>
          </w:pPr>
          <w:r w:rsidRPr="00E92E31">
            <w:rPr>
              <w:rFonts w:ascii="Arial" w:hAnsi="Arial" w:cs="Arial"/>
              <w:color w:val="auto"/>
              <w:sz w:val="24"/>
              <w:szCs w:val="24"/>
            </w:rPr>
            <w:t>Sumário</w:t>
          </w:r>
        </w:p>
        <w:p w:rsidR="00301CA1" w:rsidRDefault="00D34231">
          <w:pPr>
            <w:pStyle w:val="Sumrio1"/>
            <w:tabs>
              <w:tab w:val="right" w:leader="dot" w:pos="9345"/>
            </w:tabs>
            <w:rPr>
              <w:rFonts w:asciiTheme="minorHAnsi" w:eastAsiaTheme="minorEastAsia" w:hAnsiTheme="minorHAnsi" w:cstheme="minorBidi"/>
              <w:bCs w:val="0"/>
              <w:noProof/>
              <w:position w:val="0"/>
              <w:sz w:val="22"/>
              <w:szCs w:val="22"/>
            </w:rPr>
          </w:pPr>
          <w:r w:rsidRPr="00D34231">
            <w:fldChar w:fldCharType="begin"/>
          </w:r>
          <w:r w:rsidR="004D2BF1" w:rsidRPr="00305C81">
            <w:instrText xml:space="preserve"> TOC \o "1-3" \h \z \u </w:instrText>
          </w:r>
          <w:r w:rsidRPr="00D34231">
            <w:fldChar w:fldCharType="separate"/>
          </w:r>
          <w:hyperlink w:anchor="_Toc101953575" w:history="1">
            <w:r w:rsidR="00301CA1" w:rsidRPr="009F7889">
              <w:rPr>
                <w:rStyle w:val="Hyperlink"/>
                <w:noProof/>
              </w:rPr>
              <w:t>1. Introdução</w:t>
            </w:r>
            <w:r w:rsidR="00301CA1">
              <w:rPr>
                <w:noProof/>
                <w:webHidden/>
              </w:rPr>
              <w:tab/>
            </w:r>
            <w:r>
              <w:rPr>
                <w:noProof/>
                <w:webHidden/>
              </w:rPr>
              <w:fldChar w:fldCharType="begin"/>
            </w:r>
            <w:r w:rsidR="00301CA1">
              <w:rPr>
                <w:noProof/>
                <w:webHidden/>
              </w:rPr>
              <w:instrText xml:space="preserve"> PAGEREF _Toc101953575 \h </w:instrText>
            </w:r>
            <w:r>
              <w:rPr>
                <w:noProof/>
                <w:webHidden/>
              </w:rPr>
            </w:r>
            <w:r>
              <w:rPr>
                <w:noProof/>
                <w:webHidden/>
              </w:rPr>
              <w:fldChar w:fldCharType="separate"/>
            </w:r>
            <w:r w:rsidR="00FD3261">
              <w:rPr>
                <w:noProof/>
                <w:webHidden/>
              </w:rPr>
              <w:t>10</w:t>
            </w:r>
            <w:r>
              <w:rPr>
                <w:noProof/>
                <w:webHidden/>
              </w:rPr>
              <w:fldChar w:fldCharType="end"/>
            </w:r>
          </w:hyperlink>
        </w:p>
        <w:p w:rsidR="00301CA1" w:rsidRDefault="00D34231">
          <w:pPr>
            <w:pStyle w:val="Sumrio1"/>
            <w:tabs>
              <w:tab w:val="right" w:leader="dot" w:pos="9345"/>
            </w:tabs>
            <w:rPr>
              <w:rFonts w:asciiTheme="minorHAnsi" w:eastAsiaTheme="minorEastAsia" w:hAnsiTheme="minorHAnsi" w:cstheme="minorBidi"/>
              <w:bCs w:val="0"/>
              <w:noProof/>
              <w:position w:val="0"/>
              <w:sz w:val="22"/>
              <w:szCs w:val="22"/>
            </w:rPr>
          </w:pPr>
          <w:hyperlink w:anchor="_Toc101953576" w:history="1">
            <w:r w:rsidR="00301CA1" w:rsidRPr="009F7889">
              <w:rPr>
                <w:rStyle w:val="Hyperlink"/>
                <w:noProof/>
              </w:rPr>
              <w:t>2. Aspectos territoriais, socioeconômicos e demográficos de Vitória/ES</w:t>
            </w:r>
            <w:r w:rsidR="00301CA1">
              <w:rPr>
                <w:noProof/>
                <w:webHidden/>
              </w:rPr>
              <w:tab/>
            </w:r>
            <w:r>
              <w:rPr>
                <w:noProof/>
                <w:webHidden/>
              </w:rPr>
              <w:fldChar w:fldCharType="begin"/>
            </w:r>
            <w:r w:rsidR="00301CA1">
              <w:rPr>
                <w:noProof/>
                <w:webHidden/>
              </w:rPr>
              <w:instrText xml:space="preserve"> PAGEREF _Toc101953576 \h </w:instrText>
            </w:r>
            <w:r>
              <w:rPr>
                <w:noProof/>
                <w:webHidden/>
              </w:rPr>
            </w:r>
            <w:r>
              <w:rPr>
                <w:noProof/>
                <w:webHidden/>
              </w:rPr>
              <w:fldChar w:fldCharType="separate"/>
            </w:r>
            <w:r w:rsidR="00FD3261">
              <w:rPr>
                <w:noProof/>
                <w:webHidden/>
              </w:rPr>
              <w:t>10</w:t>
            </w:r>
            <w:r>
              <w:rPr>
                <w:noProof/>
                <w:webHidden/>
              </w:rPr>
              <w:fldChar w:fldCharType="end"/>
            </w:r>
          </w:hyperlink>
        </w:p>
        <w:p w:rsidR="00301CA1" w:rsidRDefault="00D34231">
          <w:pPr>
            <w:pStyle w:val="Sumrio1"/>
            <w:tabs>
              <w:tab w:val="right" w:leader="dot" w:pos="9345"/>
            </w:tabs>
            <w:rPr>
              <w:rFonts w:asciiTheme="minorHAnsi" w:eastAsiaTheme="minorEastAsia" w:hAnsiTheme="minorHAnsi" w:cstheme="minorBidi"/>
              <w:bCs w:val="0"/>
              <w:noProof/>
              <w:position w:val="0"/>
              <w:sz w:val="22"/>
              <w:szCs w:val="22"/>
            </w:rPr>
          </w:pPr>
          <w:hyperlink w:anchor="_Toc101953577" w:history="1">
            <w:r w:rsidR="00301CA1" w:rsidRPr="009F7889">
              <w:rPr>
                <w:rStyle w:val="Hyperlink"/>
                <w:noProof/>
              </w:rPr>
              <w:t>3. Organização do Sistema Único de Saúde em Vitória/ES</w:t>
            </w:r>
            <w:r w:rsidR="00301CA1">
              <w:rPr>
                <w:noProof/>
                <w:webHidden/>
              </w:rPr>
              <w:tab/>
            </w:r>
            <w:r>
              <w:rPr>
                <w:noProof/>
                <w:webHidden/>
              </w:rPr>
              <w:fldChar w:fldCharType="begin"/>
            </w:r>
            <w:r w:rsidR="00301CA1">
              <w:rPr>
                <w:noProof/>
                <w:webHidden/>
              </w:rPr>
              <w:instrText xml:space="preserve"> PAGEREF _Toc101953577 \h </w:instrText>
            </w:r>
            <w:r>
              <w:rPr>
                <w:noProof/>
                <w:webHidden/>
              </w:rPr>
            </w:r>
            <w:r>
              <w:rPr>
                <w:noProof/>
                <w:webHidden/>
              </w:rPr>
              <w:fldChar w:fldCharType="separate"/>
            </w:r>
            <w:r w:rsidR="00FD3261">
              <w:rPr>
                <w:noProof/>
                <w:webHidden/>
              </w:rPr>
              <w:t>13</w:t>
            </w:r>
            <w:r>
              <w:rPr>
                <w:noProof/>
                <w:webHidden/>
              </w:rPr>
              <w:fldChar w:fldCharType="end"/>
            </w:r>
          </w:hyperlink>
        </w:p>
        <w:p w:rsidR="00301CA1" w:rsidRDefault="00D34231">
          <w:pPr>
            <w:pStyle w:val="Sumrio1"/>
            <w:tabs>
              <w:tab w:val="right" w:leader="dot" w:pos="9345"/>
            </w:tabs>
            <w:rPr>
              <w:rFonts w:asciiTheme="minorHAnsi" w:eastAsiaTheme="minorEastAsia" w:hAnsiTheme="minorHAnsi" w:cstheme="minorBidi"/>
              <w:bCs w:val="0"/>
              <w:noProof/>
              <w:position w:val="0"/>
              <w:sz w:val="22"/>
              <w:szCs w:val="22"/>
            </w:rPr>
          </w:pPr>
          <w:hyperlink w:anchor="_Toc101953578" w:history="1">
            <w:r w:rsidR="00301CA1" w:rsidRPr="009F7889">
              <w:rPr>
                <w:rStyle w:val="Hyperlink"/>
                <w:noProof/>
              </w:rPr>
              <w:t>4. Condições de saúde da população residente em Vitória/ES</w:t>
            </w:r>
            <w:r w:rsidR="00301CA1">
              <w:rPr>
                <w:noProof/>
                <w:webHidden/>
              </w:rPr>
              <w:tab/>
            </w:r>
            <w:r>
              <w:rPr>
                <w:noProof/>
                <w:webHidden/>
              </w:rPr>
              <w:fldChar w:fldCharType="begin"/>
            </w:r>
            <w:r w:rsidR="00301CA1">
              <w:rPr>
                <w:noProof/>
                <w:webHidden/>
              </w:rPr>
              <w:instrText xml:space="preserve"> PAGEREF _Toc101953578 \h </w:instrText>
            </w:r>
            <w:r>
              <w:rPr>
                <w:noProof/>
                <w:webHidden/>
              </w:rPr>
            </w:r>
            <w:r>
              <w:rPr>
                <w:noProof/>
                <w:webHidden/>
              </w:rPr>
              <w:fldChar w:fldCharType="separate"/>
            </w:r>
            <w:r w:rsidR="00FD3261">
              <w:rPr>
                <w:noProof/>
                <w:webHidden/>
              </w:rPr>
              <w:t>21</w:t>
            </w:r>
            <w:r>
              <w:rPr>
                <w:noProof/>
                <w:webHidden/>
              </w:rPr>
              <w:fldChar w:fldCharType="end"/>
            </w:r>
          </w:hyperlink>
        </w:p>
        <w:p w:rsidR="00301CA1" w:rsidRDefault="00D34231" w:rsidP="00A04487">
          <w:pPr>
            <w:pStyle w:val="Sumrio1"/>
            <w:tabs>
              <w:tab w:val="right" w:leader="dot" w:pos="9345"/>
            </w:tabs>
            <w:ind w:left="284"/>
            <w:rPr>
              <w:rFonts w:asciiTheme="minorHAnsi" w:eastAsiaTheme="minorEastAsia" w:hAnsiTheme="minorHAnsi" w:cstheme="minorBidi"/>
              <w:bCs w:val="0"/>
              <w:noProof/>
              <w:position w:val="0"/>
              <w:sz w:val="22"/>
              <w:szCs w:val="22"/>
            </w:rPr>
          </w:pPr>
          <w:hyperlink w:anchor="_Toc101953579" w:history="1">
            <w:r w:rsidR="00301CA1" w:rsidRPr="009F7889">
              <w:rPr>
                <w:rStyle w:val="Hyperlink"/>
                <w:noProof/>
              </w:rPr>
              <w:t>4.1 Mortalidade geral</w:t>
            </w:r>
            <w:r w:rsidR="00301CA1">
              <w:rPr>
                <w:noProof/>
                <w:webHidden/>
              </w:rPr>
              <w:tab/>
            </w:r>
            <w:r>
              <w:rPr>
                <w:noProof/>
                <w:webHidden/>
              </w:rPr>
              <w:fldChar w:fldCharType="begin"/>
            </w:r>
            <w:r w:rsidR="00301CA1">
              <w:rPr>
                <w:noProof/>
                <w:webHidden/>
              </w:rPr>
              <w:instrText xml:space="preserve"> PAGEREF _Toc101953579 \h </w:instrText>
            </w:r>
            <w:r>
              <w:rPr>
                <w:noProof/>
                <w:webHidden/>
              </w:rPr>
            </w:r>
            <w:r>
              <w:rPr>
                <w:noProof/>
                <w:webHidden/>
              </w:rPr>
              <w:fldChar w:fldCharType="separate"/>
            </w:r>
            <w:r w:rsidR="00FD3261">
              <w:rPr>
                <w:noProof/>
                <w:webHidden/>
              </w:rPr>
              <w:t>21</w:t>
            </w:r>
            <w:r>
              <w:rPr>
                <w:noProof/>
                <w:webHidden/>
              </w:rPr>
              <w:fldChar w:fldCharType="end"/>
            </w:r>
          </w:hyperlink>
        </w:p>
        <w:p w:rsidR="00301CA1" w:rsidRDefault="00D34231" w:rsidP="00A04487">
          <w:pPr>
            <w:pStyle w:val="Sumrio1"/>
            <w:tabs>
              <w:tab w:val="right" w:leader="dot" w:pos="9345"/>
            </w:tabs>
            <w:ind w:left="284"/>
            <w:rPr>
              <w:rFonts w:asciiTheme="minorHAnsi" w:eastAsiaTheme="minorEastAsia" w:hAnsiTheme="minorHAnsi" w:cstheme="minorBidi"/>
              <w:bCs w:val="0"/>
              <w:noProof/>
              <w:position w:val="0"/>
              <w:sz w:val="22"/>
              <w:szCs w:val="22"/>
            </w:rPr>
          </w:pPr>
          <w:hyperlink w:anchor="_Toc101953580" w:history="1">
            <w:r w:rsidR="00301CA1" w:rsidRPr="009F7889">
              <w:rPr>
                <w:rStyle w:val="Hyperlink"/>
                <w:noProof/>
              </w:rPr>
              <w:t>4.2 Mortalidade prematura</w:t>
            </w:r>
            <w:r w:rsidR="00301CA1">
              <w:rPr>
                <w:noProof/>
                <w:webHidden/>
              </w:rPr>
              <w:tab/>
            </w:r>
            <w:r>
              <w:rPr>
                <w:noProof/>
                <w:webHidden/>
              </w:rPr>
              <w:fldChar w:fldCharType="begin"/>
            </w:r>
            <w:r w:rsidR="00301CA1">
              <w:rPr>
                <w:noProof/>
                <w:webHidden/>
              </w:rPr>
              <w:instrText xml:space="preserve"> PAGEREF _Toc101953580 \h </w:instrText>
            </w:r>
            <w:r>
              <w:rPr>
                <w:noProof/>
                <w:webHidden/>
              </w:rPr>
            </w:r>
            <w:r>
              <w:rPr>
                <w:noProof/>
                <w:webHidden/>
              </w:rPr>
              <w:fldChar w:fldCharType="separate"/>
            </w:r>
            <w:r w:rsidR="00FD3261">
              <w:rPr>
                <w:noProof/>
                <w:webHidden/>
              </w:rPr>
              <w:t>23</w:t>
            </w:r>
            <w:r>
              <w:rPr>
                <w:noProof/>
                <w:webHidden/>
              </w:rPr>
              <w:fldChar w:fldCharType="end"/>
            </w:r>
          </w:hyperlink>
        </w:p>
        <w:p w:rsidR="00301CA1" w:rsidRDefault="00D34231" w:rsidP="00A04487">
          <w:pPr>
            <w:pStyle w:val="Sumrio1"/>
            <w:tabs>
              <w:tab w:val="right" w:leader="dot" w:pos="9345"/>
            </w:tabs>
            <w:ind w:left="284"/>
            <w:rPr>
              <w:rFonts w:asciiTheme="minorHAnsi" w:eastAsiaTheme="minorEastAsia" w:hAnsiTheme="minorHAnsi" w:cstheme="minorBidi"/>
              <w:bCs w:val="0"/>
              <w:noProof/>
              <w:position w:val="0"/>
              <w:sz w:val="22"/>
              <w:szCs w:val="22"/>
            </w:rPr>
          </w:pPr>
          <w:hyperlink w:anchor="_Toc101953581" w:history="1">
            <w:r w:rsidR="00301CA1" w:rsidRPr="009F7889">
              <w:rPr>
                <w:rStyle w:val="Hyperlink"/>
                <w:noProof/>
              </w:rPr>
              <w:t>4.3 Internações hospitalares sensíveis à Atenção Primária em Saúde</w:t>
            </w:r>
            <w:r w:rsidR="00301CA1">
              <w:rPr>
                <w:noProof/>
                <w:webHidden/>
              </w:rPr>
              <w:tab/>
            </w:r>
            <w:r>
              <w:rPr>
                <w:noProof/>
                <w:webHidden/>
              </w:rPr>
              <w:fldChar w:fldCharType="begin"/>
            </w:r>
            <w:r w:rsidR="00301CA1">
              <w:rPr>
                <w:noProof/>
                <w:webHidden/>
              </w:rPr>
              <w:instrText xml:space="preserve"> PAGEREF _Toc101953581 \h </w:instrText>
            </w:r>
            <w:r>
              <w:rPr>
                <w:noProof/>
                <w:webHidden/>
              </w:rPr>
            </w:r>
            <w:r>
              <w:rPr>
                <w:noProof/>
                <w:webHidden/>
              </w:rPr>
              <w:fldChar w:fldCharType="separate"/>
            </w:r>
            <w:r w:rsidR="00FD3261">
              <w:rPr>
                <w:noProof/>
                <w:webHidden/>
              </w:rPr>
              <w:t>24</w:t>
            </w:r>
            <w:r>
              <w:rPr>
                <w:noProof/>
                <w:webHidden/>
              </w:rPr>
              <w:fldChar w:fldCharType="end"/>
            </w:r>
          </w:hyperlink>
        </w:p>
        <w:p w:rsidR="00301CA1" w:rsidRDefault="00D34231" w:rsidP="00A04487">
          <w:pPr>
            <w:pStyle w:val="Sumrio1"/>
            <w:tabs>
              <w:tab w:val="right" w:leader="dot" w:pos="9345"/>
            </w:tabs>
            <w:ind w:left="284"/>
            <w:rPr>
              <w:rFonts w:asciiTheme="minorHAnsi" w:eastAsiaTheme="minorEastAsia" w:hAnsiTheme="minorHAnsi" w:cstheme="minorBidi"/>
              <w:bCs w:val="0"/>
              <w:noProof/>
              <w:position w:val="0"/>
              <w:sz w:val="22"/>
              <w:szCs w:val="22"/>
            </w:rPr>
          </w:pPr>
          <w:hyperlink w:anchor="_Toc101953582" w:history="1">
            <w:r w:rsidR="00301CA1" w:rsidRPr="009F7889">
              <w:rPr>
                <w:rStyle w:val="Hyperlink"/>
                <w:noProof/>
              </w:rPr>
              <w:t>4.4 Saúde materno-infantil</w:t>
            </w:r>
            <w:r w:rsidR="00301CA1">
              <w:rPr>
                <w:noProof/>
                <w:webHidden/>
              </w:rPr>
              <w:tab/>
            </w:r>
            <w:r>
              <w:rPr>
                <w:noProof/>
                <w:webHidden/>
              </w:rPr>
              <w:fldChar w:fldCharType="begin"/>
            </w:r>
            <w:r w:rsidR="00301CA1">
              <w:rPr>
                <w:noProof/>
                <w:webHidden/>
              </w:rPr>
              <w:instrText xml:space="preserve"> PAGEREF _Toc101953582 \h </w:instrText>
            </w:r>
            <w:r>
              <w:rPr>
                <w:noProof/>
                <w:webHidden/>
              </w:rPr>
            </w:r>
            <w:r>
              <w:rPr>
                <w:noProof/>
                <w:webHidden/>
              </w:rPr>
              <w:fldChar w:fldCharType="separate"/>
            </w:r>
            <w:r w:rsidR="00FD3261">
              <w:rPr>
                <w:noProof/>
                <w:webHidden/>
              </w:rPr>
              <w:t>27</w:t>
            </w:r>
            <w:r>
              <w:rPr>
                <w:noProof/>
                <w:webHidden/>
              </w:rPr>
              <w:fldChar w:fldCharType="end"/>
            </w:r>
          </w:hyperlink>
        </w:p>
        <w:p w:rsidR="00301CA1" w:rsidRDefault="00D34231" w:rsidP="00A04487">
          <w:pPr>
            <w:pStyle w:val="Sumrio1"/>
            <w:tabs>
              <w:tab w:val="right" w:leader="dot" w:pos="9345"/>
            </w:tabs>
            <w:ind w:left="284"/>
            <w:rPr>
              <w:rFonts w:asciiTheme="minorHAnsi" w:eastAsiaTheme="minorEastAsia" w:hAnsiTheme="minorHAnsi" w:cstheme="minorBidi"/>
              <w:bCs w:val="0"/>
              <w:noProof/>
              <w:position w:val="0"/>
              <w:sz w:val="22"/>
              <w:szCs w:val="22"/>
            </w:rPr>
          </w:pPr>
          <w:hyperlink w:anchor="_Toc101953583" w:history="1">
            <w:r w:rsidR="00301CA1" w:rsidRPr="009F7889">
              <w:rPr>
                <w:rStyle w:val="Hyperlink"/>
                <w:noProof/>
              </w:rPr>
              <w:t>4.5 Saúde do adolescente</w:t>
            </w:r>
            <w:r w:rsidR="00301CA1">
              <w:rPr>
                <w:noProof/>
                <w:webHidden/>
              </w:rPr>
              <w:tab/>
            </w:r>
            <w:r>
              <w:rPr>
                <w:noProof/>
                <w:webHidden/>
              </w:rPr>
              <w:fldChar w:fldCharType="begin"/>
            </w:r>
            <w:r w:rsidR="00301CA1">
              <w:rPr>
                <w:noProof/>
                <w:webHidden/>
              </w:rPr>
              <w:instrText xml:space="preserve"> PAGEREF _Toc101953583 \h </w:instrText>
            </w:r>
            <w:r>
              <w:rPr>
                <w:noProof/>
                <w:webHidden/>
              </w:rPr>
            </w:r>
            <w:r>
              <w:rPr>
                <w:noProof/>
                <w:webHidden/>
              </w:rPr>
              <w:fldChar w:fldCharType="separate"/>
            </w:r>
            <w:r w:rsidR="00FD3261">
              <w:rPr>
                <w:noProof/>
                <w:webHidden/>
              </w:rPr>
              <w:t>31</w:t>
            </w:r>
            <w:r>
              <w:rPr>
                <w:noProof/>
                <w:webHidden/>
              </w:rPr>
              <w:fldChar w:fldCharType="end"/>
            </w:r>
          </w:hyperlink>
        </w:p>
        <w:p w:rsidR="00301CA1" w:rsidRDefault="00D34231" w:rsidP="00A04487">
          <w:pPr>
            <w:pStyle w:val="Sumrio1"/>
            <w:tabs>
              <w:tab w:val="right" w:leader="dot" w:pos="9345"/>
            </w:tabs>
            <w:ind w:left="284"/>
            <w:rPr>
              <w:rFonts w:asciiTheme="minorHAnsi" w:eastAsiaTheme="minorEastAsia" w:hAnsiTheme="minorHAnsi" w:cstheme="minorBidi"/>
              <w:bCs w:val="0"/>
              <w:noProof/>
              <w:position w:val="0"/>
              <w:sz w:val="22"/>
              <w:szCs w:val="22"/>
            </w:rPr>
          </w:pPr>
          <w:hyperlink w:anchor="_Toc101953584" w:history="1">
            <w:r w:rsidR="00301CA1" w:rsidRPr="009F7889">
              <w:rPr>
                <w:rStyle w:val="Hyperlink"/>
                <w:noProof/>
              </w:rPr>
              <w:t>4.6 Saúde do adulto</w:t>
            </w:r>
            <w:r w:rsidR="00301CA1">
              <w:rPr>
                <w:noProof/>
                <w:webHidden/>
              </w:rPr>
              <w:tab/>
            </w:r>
            <w:r>
              <w:rPr>
                <w:noProof/>
                <w:webHidden/>
              </w:rPr>
              <w:fldChar w:fldCharType="begin"/>
            </w:r>
            <w:r w:rsidR="00301CA1">
              <w:rPr>
                <w:noProof/>
                <w:webHidden/>
              </w:rPr>
              <w:instrText xml:space="preserve"> PAGEREF _Toc101953584 \h </w:instrText>
            </w:r>
            <w:r>
              <w:rPr>
                <w:noProof/>
                <w:webHidden/>
              </w:rPr>
            </w:r>
            <w:r>
              <w:rPr>
                <w:noProof/>
                <w:webHidden/>
              </w:rPr>
              <w:fldChar w:fldCharType="separate"/>
            </w:r>
            <w:r w:rsidR="00FD3261">
              <w:rPr>
                <w:noProof/>
                <w:webHidden/>
              </w:rPr>
              <w:t>32</w:t>
            </w:r>
            <w:r>
              <w:rPr>
                <w:noProof/>
                <w:webHidden/>
              </w:rPr>
              <w:fldChar w:fldCharType="end"/>
            </w:r>
          </w:hyperlink>
        </w:p>
        <w:p w:rsidR="00301CA1" w:rsidRDefault="00D34231" w:rsidP="00A04487">
          <w:pPr>
            <w:pStyle w:val="Sumrio1"/>
            <w:tabs>
              <w:tab w:val="right" w:leader="dot" w:pos="9345"/>
            </w:tabs>
            <w:ind w:left="284"/>
            <w:rPr>
              <w:rFonts w:asciiTheme="minorHAnsi" w:eastAsiaTheme="minorEastAsia" w:hAnsiTheme="minorHAnsi" w:cstheme="minorBidi"/>
              <w:bCs w:val="0"/>
              <w:noProof/>
              <w:position w:val="0"/>
              <w:sz w:val="22"/>
              <w:szCs w:val="22"/>
            </w:rPr>
          </w:pPr>
          <w:hyperlink w:anchor="_Toc101953585" w:history="1">
            <w:r w:rsidR="00301CA1" w:rsidRPr="009F7889">
              <w:rPr>
                <w:rStyle w:val="Hyperlink"/>
                <w:noProof/>
              </w:rPr>
              <w:t>4.7 Mortalidade por acidentes de trânsito</w:t>
            </w:r>
            <w:r w:rsidR="00301CA1">
              <w:rPr>
                <w:noProof/>
                <w:webHidden/>
              </w:rPr>
              <w:tab/>
            </w:r>
            <w:r>
              <w:rPr>
                <w:noProof/>
                <w:webHidden/>
              </w:rPr>
              <w:fldChar w:fldCharType="begin"/>
            </w:r>
            <w:r w:rsidR="00301CA1">
              <w:rPr>
                <w:noProof/>
                <w:webHidden/>
              </w:rPr>
              <w:instrText xml:space="preserve"> PAGEREF _Toc101953585 \h </w:instrText>
            </w:r>
            <w:r>
              <w:rPr>
                <w:noProof/>
                <w:webHidden/>
              </w:rPr>
            </w:r>
            <w:r>
              <w:rPr>
                <w:noProof/>
                <w:webHidden/>
              </w:rPr>
              <w:fldChar w:fldCharType="separate"/>
            </w:r>
            <w:r w:rsidR="00FD3261">
              <w:rPr>
                <w:noProof/>
                <w:webHidden/>
              </w:rPr>
              <w:t>35</w:t>
            </w:r>
            <w:r>
              <w:rPr>
                <w:noProof/>
                <w:webHidden/>
              </w:rPr>
              <w:fldChar w:fldCharType="end"/>
            </w:r>
          </w:hyperlink>
        </w:p>
        <w:p w:rsidR="00301CA1" w:rsidRDefault="00D34231" w:rsidP="00A04487">
          <w:pPr>
            <w:pStyle w:val="Sumrio1"/>
            <w:tabs>
              <w:tab w:val="right" w:leader="dot" w:pos="9345"/>
            </w:tabs>
            <w:ind w:left="284"/>
            <w:rPr>
              <w:rFonts w:asciiTheme="minorHAnsi" w:eastAsiaTheme="minorEastAsia" w:hAnsiTheme="minorHAnsi" w:cstheme="minorBidi"/>
              <w:bCs w:val="0"/>
              <w:noProof/>
              <w:position w:val="0"/>
              <w:sz w:val="22"/>
              <w:szCs w:val="22"/>
            </w:rPr>
          </w:pPr>
          <w:hyperlink w:anchor="_Toc101953586" w:history="1">
            <w:r w:rsidR="00301CA1" w:rsidRPr="009F7889">
              <w:rPr>
                <w:rStyle w:val="Hyperlink"/>
                <w:noProof/>
              </w:rPr>
              <w:t>4.8 Saúde da pessoa idosa</w:t>
            </w:r>
            <w:r w:rsidR="00301CA1">
              <w:rPr>
                <w:noProof/>
                <w:webHidden/>
              </w:rPr>
              <w:tab/>
            </w:r>
            <w:r>
              <w:rPr>
                <w:noProof/>
                <w:webHidden/>
              </w:rPr>
              <w:fldChar w:fldCharType="begin"/>
            </w:r>
            <w:r w:rsidR="00301CA1">
              <w:rPr>
                <w:noProof/>
                <w:webHidden/>
              </w:rPr>
              <w:instrText xml:space="preserve"> PAGEREF _Toc101953586 \h </w:instrText>
            </w:r>
            <w:r>
              <w:rPr>
                <w:noProof/>
                <w:webHidden/>
              </w:rPr>
            </w:r>
            <w:r>
              <w:rPr>
                <w:noProof/>
                <w:webHidden/>
              </w:rPr>
              <w:fldChar w:fldCharType="separate"/>
            </w:r>
            <w:r w:rsidR="00FD3261">
              <w:rPr>
                <w:noProof/>
                <w:webHidden/>
              </w:rPr>
              <w:t>35</w:t>
            </w:r>
            <w:r>
              <w:rPr>
                <w:noProof/>
                <w:webHidden/>
              </w:rPr>
              <w:fldChar w:fldCharType="end"/>
            </w:r>
          </w:hyperlink>
        </w:p>
        <w:p w:rsidR="00301CA1" w:rsidRDefault="00D34231" w:rsidP="00A04487">
          <w:pPr>
            <w:pStyle w:val="Sumrio1"/>
            <w:tabs>
              <w:tab w:val="right" w:leader="dot" w:pos="9345"/>
            </w:tabs>
            <w:ind w:left="284"/>
            <w:rPr>
              <w:rFonts w:asciiTheme="minorHAnsi" w:eastAsiaTheme="minorEastAsia" w:hAnsiTheme="minorHAnsi" w:cstheme="minorBidi"/>
              <w:bCs w:val="0"/>
              <w:noProof/>
              <w:position w:val="0"/>
              <w:sz w:val="22"/>
              <w:szCs w:val="22"/>
            </w:rPr>
          </w:pPr>
          <w:hyperlink w:anchor="_Toc101953587" w:history="1">
            <w:r w:rsidR="00301CA1" w:rsidRPr="009F7889">
              <w:rPr>
                <w:rStyle w:val="Hyperlink"/>
                <w:noProof/>
              </w:rPr>
              <w:t>4.9 Saúde bucal</w:t>
            </w:r>
            <w:r w:rsidR="00301CA1">
              <w:rPr>
                <w:noProof/>
                <w:webHidden/>
              </w:rPr>
              <w:tab/>
            </w:r>
            <w:r>
              <w:rPr>
                <w:noProof/>
                <w:webHidden/>
              </w:rPr>
              <w:fldChar w:fldCharType="begin"/>
            </w:r>
            <w:r w:rsidR="00301CA1">
              <w:rPr>
                <w:noProof/>
                <w:webHidden/>
              </w:rPr>
              <w:instrText xml:space="preserve"> PAGEREF _Toc101953587 \h </w:instrText>
            </w:r>
            <w:r>
              <w:rPr>
                <w:noProof/>
                <w:webHidden/>
              </w:rPr>
            </w:r>
            <w:r>
              <w:rPr>
                <w:noProof/>
                <w:webHidden/>
              </w:rPr>
              <w:fldChar w:fldCharType="separate"/>
            </w:r>
            <w:r w:rsidR="00FD3261">
              <w:rPr>
                <w:noProof/>
                <w:webHidden/>
              </w:rPr>
              <w:t>37</w:t>
            </w:r>
            <w:r>
              <w:rPr>
                <w:noProof/>
                <w:webHidden/>
              </w:rPr>
              <w:fldChar w:fldCharType="end"/>
            </w:r>
          </w:hyperlink>
        </w:p>
        <w:p w:rsidR="00301CA1" w:rsidRDefault="00D34231" w:rsidP="00A04487">
          <w:pPr>
            <w:pStyle w:val="Sumrio1"/>
            <w:tabs>
              <w:tab w:val="right" w:leader="dot" w:pos="9345"/>
            </w:tabs>
            <w:ind w:left="284"/>
            <w:rPr>
              <w:rFonts w:asciiTheme="minorHAnsi" w:eastAsiaTheme="minorEastAsia" w:hAnsiTheme="minorHAnsi" w:cstheme="minorBidi"/>
              <w:bCs w:val="0"/>
              <w:noProof/>
              <w:position w:val="0"/>
              <w:sz w:val="22"/>
              <w:szCs w:val="22"/>
            </w:rPr>
          </w:pPr>
          <w:hyperlink w:anchor="_Toc101953588" w:history="1">
            <w:r w:rsidR="00301CA1" w:rsidRPr="009F7889">
              <w:rPr>
                <w:rStyle w:val="Hyperlink"/>
                <w:noProof/>
              </w:rPr>
              <w:t>4.10 Pessoas vítimas de violência interpessoal e autoprovocadas</w:t>
            </w:r>
            <w:r w:rsidR="00301CA1">
              <w:rPr>
                <w:noProof/>
                <w:webHidden/>
              </w:rPr>
              <w:tab/>
            </w:r>
            <w:r>
              <w:rPr>
                <w:noProof/>
                <w:webHidden/>
              </w:rPr>
              <w:fldChar w:fldCharType="begin"/>
            </w:r>
            <w:r w:rsidR="00301CA1">
              <w:rPr>
                <w:noProof/>
                <w:webHidden/>
              </w:rPr>
              <w:instrText xml:space="preserve"> PAGEREF _Toc101953588 \h </w:instrText>
            </w:r>
            <w:r>
              <w:rPr>
                <w:noProof/>
                <w:webHidden/>
              </w:rPr>
            </w:r>
            <w:r>
              <w:rPr>
                <w:noProof/>
                <w:webHidden/>
              </w:rPr>
              <w:fldChar w:fldCharType="separate"/>
            </w:r>
            <w:r w:rsidR="00FD3261">
              <w:rPr>
                <w:noProof/>
                <w:webHidden/>
              </w:rPr>
              <w:t>38</w:t>
            </w:r>
            <w:r>
              <w:rPr>
                <w:noProof/>
                <w:webHidden/>
              </w:rPr>
              <w:fldChar w:fldCharType="end"/>
            </w:r>
          </w:hyperlink>
        </w:p>
        <w:p w:rsidR="00301CA1" w:rsidRDefault="00D34231" w:rsidP="00A04487">
          <w:pPr>
            <w:pStyle w:val="Sumrio1"/>
            <w:tabs>
              <w:tab w:val="right" w:leader="dot" w:pos="9345"/>
            </w:tabs>
            <w:ind w:left="284"/>
            <w:rPr>
              <w:rFonts w:asciiTheme="minorHAnsi" w:eastAsiaTheme="minorEastAsia" w:hAnsiTheme="minorHAnsi" w:cstheme="minorBidi"/>
              <w:bCs w:val="0"/>
              <w:noProof/>
              <w:position w:val="0"/>
              <w:sz w:val="22"/>
              <w:szCs w:val="22"/>
            </w:rPr>
          </w:pPr>
          <w:hyperlink w:anchor="_Toc101953589" w:history="1">
            <w:r w:rsidR="00301CA1" w:rsidRPr="009F7889">
              <w:rPr>
                <w:rStyle w:val="Hyperlink"/>
                <w:noProof/>
              </w:rPr>
              <w:t>4.11 Cuidado integral em saúde mental da população</w:t>
            </w:r>
            <w:r w:rsidR="00301CA1">
              <w:rPr>
                <w:noProof/>
                <w:webHidden/>
              </w:rPr>
              <w:tab/>
            </w:r>
            <w:r>
              <w:rPr>
                <w:noProof/>
                <w:webHidden/>
              </w:rPr>
              <w:fldChar w:fldCharType="begin"/>
            </w:r>
            <w:r w:rsidR="00301CA1">
              <w:rPr>
                <w:noProof/>
                <w:webHidden/>
              </w:rPr>
              <w:instrText xml:space="preserve"> PAGEREF _Toc101953589 \h </w:instrText>
            </w:r>
            <w:r>
              <w:rPr>
                <w:noProof/>
                <w:webHidden/>
              </w:rPr>
            </w:r>
            <w:r>
              <w:rPr>
                <w:noProof/>
                <w:webHidden/>
              </w:rPr>
              <w:fldChar w:fldCharType="separate"/>
            </w:r>
            <w:r w:rsidR="00FD3261">
              <w:rPr>
                <w:noProof/>
                <w:webHidden/>
              </w:rPr>
              <w:t>39</w:t>
            </w:r>
            <w:r>
              <w:rPr>
                <w:noProof/>
                <w:webHidden/>
              </w:rPr>
              <w:fldChar w:fldCharType="end"/>
            </w:r>
          </w:hyperlink>
        </w:p>
        <w:p w:rsidR="00301CA1" w:rsidRDefault="00D34231" w:rsidP="00A04487">
          <w:pPr>
            <w:pStyle w:val="Sumrio1"/>
            <w:tabs>
              <w:tab w:val="right" w:leader="dot" w:pos="9345"/>
            </w:tabs>
            <w:ind w:left="284"/>
            <w:rPr>
              <w:rFonts w:asciiTheme="minorHAnsi" w:eastAsiaTheme="minorEastAsia" w:hAnsiTheme="minorHAnsi" w:cstheme="minorBidi"/>
              <w:bCs w:val="0"/>
              <w:noProof/>
              <w:position w:val="0"/>
              <w:sz w:val="22"/>
              <w:szCs w:val="22"/>
            </w:rPr>
          </w:pPr>
          <w:hyperlink w:anchor="_Toc101953590" w:history="1">
            <w:r w:rsidR="00301CA1" w:rsidRPr="009F7889">
              <w:rPr>
                <w:rStyle w:val="Hyperlink"/>
                <w:noProof/>
              </w:rPr>
              <w:t>4.12 População em situação de rua</w:t>
            </w:r>
            <w:r w:rsidR="00301CA1">
              <w:rPr>
                <w:noProof/>
                <w:webHidden/>
              </w:rPr>
              <w:tab/>
            </w:r>
            <w:r>
              <w:rPr>
                <w:noProof/>
                <w:webHidden/>
              </w:rPr>
              <w:fldChar w:fldCharType="begin"/>
            </w:r>
            <w:r w:rsidR="00301CA1">
              <w:rPr>
                <w:noProof/>
                <w:webHidden/>
              </w:rPr>
              <w:instrText xml:space="preserve"> PAGEREF _Toc101953590 \h </w:instrText>
            </w:r>
            <w:r>
              <w:rPr>
                <w:noProof/>
                <w:webHidden/>
              </w:rPr>
            </w:r>
            <w:r>
              <w:rPr>
                <w:noProof/>
                <w:webHidden/>
              </w:rPr>
              <w:fldChar w:fldCharType="separate"/>
            </w:r>
            <w:r w:rsidR="00FD3261">
              <w:rPr>
                <w:noProof/>
                <w:webHidden/>
              </w:rPr>
              <w:t>41</w:t>
            </w:r>
            <w:r>
              <w:rPr>
                <w:noProof/>
                <w:webHidden/>
              </w:rPr>
              <w:fldChar w:fldCharType="end"/>
            </w:r>
          </w:hyperlink>
        </w:p>
        <w:p w:rsidR="00301CA1" w:rsidRDefault="00D34231" w:rsidP="00A04487">
          <w:pPr>
            <w:pStyle w:val="Sumrio1"/>
            <w:tabs>
              <w:tab w:val="right" w:leader="dot" w:pos="9345"/>
            </w:tabs>
            <w:ind w:left="284"/>
            <w:rPr>
              <w:rFonts w:asciiTheme="minorHAnsi" w:eastAsiaTheme="minorEastAsia" w:hAnsiTheme="minorHAnsi" w:cstheme="minorBidi"/>
              <w:bCs w:val="0"/>
              <w:noProof/>
              <w:position w:val="0"/>
              <w:sz w:val="22"/>
              <w:szCs w:val="22"/>
            </w:rPr>
          </w:pPr>
          <w:hyperlink w:anchor="_Toc101953591" w:history="1">
            <w:r w:rsidR="00301CA1" w:rsidRPr="009F7889">
              <w:rPr>
                <w:rStyle w:val="Hyperlink"/>
                <w:noProof/>
              </w:rPr>
              <w:t>4.13 Doenças e agravos relacionados ao trabalho</w:t>
            </w:r>
            <w:r w:rsidR="00301CA1">
              <w:rPr>
                <w:noProof/>
                <w:webHidden/>
              </w:rPr>
              <w:tab/>
            </w:r>
            <w:r>
              <w:rPr>
                <w:noProof/>
                <w:webHidden/>
              </w:rPr>
              <w:fldChar w:fldCharType="begin"/>
            </w:r>
            <w:r w:rsidR="00301CA1">
              <w:rPr>
                <w:noProof/>
                <w:webHidden/>
              </w:rPr>
              <w:instrText xml:space="preserve"> PAGEREF _Toc101953591 \h </w:instrText>
            </w:r>
            <w:r>
              <w:rPr>
                <w:noProof/>
                <w:webHidden/>
              </w:rPr>
            </w:r>
            <w:r>
              <w:rPr>
                <w:noProof/>
                <w:webHidden/>
              </w:rPr>
              <w:fldChar w:fldCharType="separate"/>
            </w:r>
            <w:r w:rsidR="00FD3261">
              <w:rPr>
                <w:noProof/>
                <w:webHidden/>
              </w:rPr>
              <w:t>42</w:t>
            </w:r>
            <w:r>
              <w:rPr>
                <w:noProof/>
                <w:webHidden/>
              </w:rPr>
              <w:fldChar w:fldCharType="end"/>
            </w:r>
          </w:hyperlink>
        </w:p>
        <w:p w:rsidR="00301CA1" w:rsidRDefault="00D34231" w:rsidP="00A04487">
          <w:pPr>
            <w:pStyle w:val="Sumrio1"/>
            <w:tabs>
              <w:tab w:val="right" w:leader="dot" w:pos="9345"/>
            </w:tabs>
            <w:ind w:left="284"/>
            <w:rPr>
              <w:rFonts w:asciiTheme="minorHAnsi" w:eastAsiaTheme="minorEastAsia" w:hAnsiTheme="minorHAnsi" w:cstheme="minorBidi"/>
              <w:bCs w:val="0"/>
              <w:noProof/>
              <w:position w:val="0"/>
              <w:sz w:val="22"/>
              <w:szCs w:val="22"/>
            </w:rPr>
          </w:pPr>
          <w:hyperlink w:anchor="_Toc101953592" w:history="1">
            <w:r w:rsidR="00301CA1" w:rsidRPr="009F7889">
              <w:rPr>
                <w:rStyle w:val="Hyperlink"/>
                <w:noProof/>
              </w:rPr>
              <w:t>4.14 Doenças infecciosas de interesse para a Saúde Pública</w:t>
            </w:r>
            <w:r w:rsidR="00301CA1">
              <w:rPr>
                <w:noProof/>
                <w:webHidden/>
              </w:rPr>
              <w:tab/>
            </w:r>
            <w:r>
              <w:rPr>
                <w:noProof/>
                <w:webHidden/>
              </w:rPr>
              <w:fldChar w:fldCharType="begin"/>
            </w:r>
            <w:r w:rsidR="00301CA1">
              <w:rPr>
                <w:noProof/>
                <w:webHidden/>
              </w:rPr>
              <w:instrText xml:space="preserve"> PAGEREF _Toc101953592 \h </w:instrText>
            </w:r>
            <w:r>
              <w:rPr>
                <w:noProof/>
                <w:webHidden/>
              </w:rPr>
            </w:r>
            <w:r>
              <w:rPr>
                <w:noProof/>
                <w:webHidden/>
              </w:rPr>
              <w:fldChar w:fldCharType="separate"/>
            </w:r>
            <w:r w:rsidR="00FD3261">
              <w:rPr>
                <w:noProof/>
                <w:webHidden/>
              </w:rPr>
              <w:t>44</w:t>
            </w:r>
            <w:r>
              <w:rPr>
                <w:noProof/>
                <w:webHidden/>
              </w:rPr>
              <w:fldChar w:fldCharType="end"/>
            </w:r>
          </w:hyperlink>
        </w:p>
        <w:p w:rsidR="00301CA1" w:rsidRDefault="00D34231" w:rsidP="00A04487">
          <w:pPr>
            <w:pStyle w:val="Sumrio1"/>
            <w:tabs>
              <w:tab w:val="right" w:leader="dot" w:pos="9345"/>
            </w:tabs>
            <w:ind w:left="709"/>
            <w:rPr>
              <w:rFonts w:asciiTheme="minorHAnsi" w:eastAsiaTheme="minorEastAsia" w:hAnsiTheme="minorHAnsi" w:cstheme="minorBidi"/>
              <w:bCs w:val="0"/>
              <w:noProof/>
              <w:position w:val="0"/>
              <w:sz w:val="22"/>
              <w:szCs w:val="22"/>
            </w:rPr>
          </w:pPr>
          <w:hyperlink w:anchor="_Toc101953593" w:history="1">
            <w:r w:rsidR="00301CA1" w:rsidRPr="009F7889">
              <w:rPr>
                <w:rStyle w:val="Hyperlink"/>
                <w:noProof/>
              </w:rPr>
              <w:t>Covid-19</w:t>
            </w:r>
            <w:r w:rsidR="00301CA1">
              <w:rPr>
                <w:noProof/>
                <w:webHidden/>
              </w:rPr>
              <w:tab/>
            </w:r>
            <w:r>
              <w:rPr>
                <w:noProof/>
                <w:webHidden/>
              </w:rPr>
              <w:fldChar w:fldCharType="begin"/>
            </w:r>
            <w:r w:rsidR="00301CA1">
              <w:rPr>
                <w:noProof/>
                <w:webHidden/>
              </w:rPr>
              <w:instrText xml:space="preserve"> PAGEREF _Toc101953593 \h </w:instrText>
            </w:r>
            <w:r>
              <w:rPr>
                <w:noProof/>
                <w:webHidden/>
              </w:rPr>
            </w:r>
            <w:r>
              <w:rPr>
                <w:noProof/>
                <w:webHidden/>
              </w:rPr>
              <w:fldChar w:fldCharType="separate"/>
            </w:r>
            <w:r w:rsidR="00FD3261">
              <w:rPr>
                <w:noProof/>
                <w:webHidden/>
              </w:rPr>
              <w:t>44</w:t>
            </w:r>
            <w:r>
              <w:rPr>
                <w:noProof/>
                <w:webHidden/>
              </w:rPr>
              <w:fldChar w:fldCharType="end"/>
            </w:r>
          </w:hyperlink>
        </w:p>
        <w:p w:rsidR="00301CA1" w:rsidRDefault="00D34231" w:rsidP="00A04487">
          <w:pPr>
            <w:pStyle w:val="Sumrio1"/>
            <w:tabs>
              <w:tab w:val="right" w:leader="dot" w:pos="9345"/>
            </w:tabs>
            <w:ind w:left="709"/>
            <w:rPr>
              <w:rFonts w:asciiTheme="minorHAnsi" w:eastAsiaTheme="minorEastAsia" w:hAnsiTheme="minorHAnsi" w:cstheme="minorBidi"/>
              <w:bCs w:val="0"/>
              <w:noProof/>
              <w:position w:val="0"/>
              <w:sz w:val="22"/>
              <w:szCs w:val="22"/>
            </w:rPr>
          </w:pPr>
          <w:hyperlink w:anchor="_Toc101953594" w:history="1">
            <w:r w:rsidR="00301CA1" w:rsidRPr="009F7889">
              <w:rPr>
                <w:rStyle w:val="Hyperlink"/>
                <w:noProof/>
              </w:rPr>
              <w:t>HIV/Aids</w:t>
            </w:r>
            <w:r w:rsidR="00301CA1">
              <w:rPr>
                <w:noProof/>
                <w:webHidden/>
              </w:rPr>
              <w:tab/>
            </w:r>
            <w:r>
              <w:rPr>
                <w:noProof/>
                <w:webHidden/>
              </w:rPr>
              <w:fldChar w:fldCharType="begin"/>
            </w:r>
            <w:r w:rsidR="00301CA1">
              <w:rPr>
                <w:noProof/>
                <w:webHidden/>
              </w:rPr>
              <w:instrText xml:space="preserve"> PAGEREF _Toc101953594 \h </w:instrText>
            </w:r>
            <w:r>
              <w:rPr>
                <w:noProof/>
                <w:webHidden/>
              </w:rPr>
            </w:r>
            <w:r>
              <w:rPr>
                <w:noProof/>
                <w:webHidden/>
              </w:rPr>
              <w:fldChar w:fldCharType="separate"/>
            </w:r>
            <w:r w:rsidR="00FD3261">
              <w:rPr>
                <w:noProof/>
                <w:webHidden/>
              </w:rPr>
              <w:t>48</w:t>
            </w:r>
            <w:r>
              <w:rPr>
                <w:noProof/>
                <w:webHidden/>
              </w:rPr>
              <w:fldChar w:fldCharType="end"/>
            </w:r>
          </w:hyperlink>
        </w:p>
        <w:p w:rsidR="00301CA1" w:rsidRDefault="00D34231" w:rsidP="00A04487">
          <w:pPr>
            <w:pStyle w:val="Sumrio1"/>
            <w:tabs>
              <w:tab w:val="right" w:leader="dot" w:pos="9345"/>
            </w:tabs>
            <w:ind w:left="709"/>
            <w:rPr>
              <w:rFonts w:asciiTheme="minorHAnsi" w:eastAsiaTheme="minorEastAsia" w:hAnsiTheme="minorHAnsi" w:cstheme="minorBidi"/>
              <w:bCs w:val="0"/>
              <w:noProof/>
              <w:position w:val="0"/>
              <w:sz w:val="22"/>
              <w:szCs w:val="22"/>
            </w:rPr>
          </w:pPr>
          <w:hyperlink w:anchor="_Toc101953595" w:history="1">
            <w:r w:rsidR="00301CA1" w:rsidRPr="009F7889">
              <w:rPr>
                <w:rStyle w:val="Hyperlink"/>
                <w:noProof/>
              </w:rPr>
              <w:t>Hepatites virais</w:t>
            </w:r>
            <w:r w:rsidR="00301CA1">
              <w:rPr>
                <w:noProof/>
                <w:webHidden/>
              </w:rPr>
              <w:tab/>
            </w:r>
            <w:r>
              <w:rPr>
                <w:noProof/>
                <w:webHidden/>
              </w:rPr>
              <w:fldChar w:fldCharType="begin"/>
            </w:r>
            <w:r w:rsidR="00301CA1">
              <w:rPr>
                <w:noProof/>
                <w:webHidden/>
              </w:rPr>
              <w:instrText xml:space="preserve"> PAGEREF _Toc101953595 \h </w:instrText>
            </w:r>
            <w:r>
              <w:rPr>
                <w:noProof/>
                <w:webHidden/>
              </w:rPr>
            </w:r>
            <w:r>
              <w:rPr>
                <w:noProof/>
                <w:webHidden/>
              </w:rPr>
              <w:fldChar w:fldCharType="separate"/>
            </w:r>
            <w:r w:rsidR="00FD3261">
              <w:rPr>
                <w:noProof/>
                <w:webHidden/>
              </w:rPr>
              <w:t>48</w:t>
            </w:r>
            <w:r>
              <w:rPr>
                <w:noProof/>
                <w:webHidden/>
              </w:rPr>
              <w:fldChar w:fldCharType="end"/>
            </w:r>
          </w:hyperlink>
        </w:p>
        <w:p w:rsidR="00301CA1" w:rsidRDefault="00D34231" w:rsidP="00A04487">
          <w:pPr>
            <w:pStyle w:val="Sumrio1"/>
            <w:tabs>
              <w:tab w:val="right" w:leader="dot" w:pos="9345"/>
            </w:tabs>
            <w:ind w:left="709"/>
            <w:rPr>
              <w:rFonts w:asciiTheme="minorHAnsi" w:eastAsiaTheme="minorEastAsia" w:hAnsiTheme="minorHAnsi" w:cstheme="minorBidi"/>
              <w:bCs w:val="0"/>
              <w:noProof/>
              <w:position w:val="0"/>
              <w:sz w:val="22"/>
              <w:szCs w:val="22"/>
            </w:rPr>
          </w:pPr>
          <w:hyperlink w:anchor="_Toc101953596" w:history="1">
            <w:r w:rsidR="00301CA1" w:rsidRPr="009F7889">
              <w:rPr>
                <w:rStyle w:val="Hyperlink"/>
                <w:noProof/>
              </w:rPr>
              <w:t>Arboviroses</w:t>
            </w:r>
            <w:r w:rsidR="00301CA1">
              <w:rPr>
                <w:noProof/>
                <w:webHidden/>
              </w:rPr>
              <w:tab/>
            </w:r>
            <w:r>
              <w:rPr>
                <w:noProof/>
                <w:webHidden/>
              </w:rPr>
              <w:fldChar w:fldCharType="begin"/>
            </w:r>
            <w:r w:rsidR="00301CA1">
              <w:rPr>
                <w:noProof/>
                <w:webHidden/>
              </w:rPr>
              <w:instrText xml:space="preserve"> PAGEREF _Toc101953596 \h </w:instrText>
            </w:r>
            <w:r>
              <w:rPr>
                <w:noProof/>
                <w:webHidden/>
              </w:rPr>
            </w:r>
            <w:r>
              <w:rPr>
                <w:noProof/>
                <w:webHidden/>
              </w:rPr>
              <w:fldChar w:fldCharType="separate"/>
            </w:r>
            <w:r w:rsidR="00FD3261">
              <w:rPr>
                <w:noProof/>
                <w:webHidden/>
              </w:rPr>
              <w:t>50</w:t>
            </w:r>
            <w:r>
              <w:rPr>
                <w:noProof/>
                <w:webHidden/>
              </w:rPr>
              <w:fldChar w:fldCharType="end"/>
            </w:r>
          </w:hyperlink>
        </w:p>
        <w:p w:rsidR="00301CA1" w:rsidRDefault="00D34231" w:rsidP="00A04487">
          <w:pPr>
            <w:pStyle w:val="Sumrio1"/>
            <w:tabs>
              <w:tab w:val="right" w:leader="dot" w:pos="9345"/>
            </w:tabs>
            <w:ind w:left="709"/>
            <w:rPr>
              <w:rFonts w:asciiTheme="minorHAnsi" w:eastAsiaTheme="minorEastAsia" w:hAnsiTheme="minorHAnsi" w:cstheme="minorBidi"/>
              <w:bCs w:val="0"/>
              <w:noProof/>
              <w:position w:val="0"/>
              <w:sz w:val="22"/>
              <w:szCs w:val="22"/>
            </w:rPr>
          </w:pPr>
          <w:hyperlink w:anchor="_Toc101953597" w:history="1">
            <w:r w:rsidR="00301CA1" w:rsidRPr="009F7889">
              <w:rPr>
                <w:rStyle w:val="Hyperlink"/>
                <w:noProof/>
              </w:rPr>
              <w:t>Agressão por animais com potencial transmissor de raiva</w:t>
            </w:r>
            <w:r w:rsidR="00301CA1">
              <w:rPr>
                <w:noProof/>
                <w:webHidden/>
              </w:rPr>
              <w:tab/>
            </w:r>
            <w:r>
              <w:rPr>
                <w:noProof/>
                <w:webHidden/>
              </w:rPr>
              <w:fldChar w:fldCharType="begin"/>
            </w:r>
            <w:r w:rsidR="00301CA1">
              <w:rPr>
                <w:noProof/>
                <w:webHidden/>
              </w:rPr>
              <w:instrText xml:space="preserve"> PAGEREF _Toc101953597 \h </w:instrText>
            </w:r>
            <w:r>
              <w:rPr>
                <w:noProof/>
                <w:webHidden/>
              </w:rPr>
            </w:r>
            <w:r>
              <w:rPr>
                <w:noProof/>
                <w:webHidden/>
              </w:rPr>
              <w:fldChar w:fldCharType="separate"/>
            </w:r>
            <w:r w:rsidR="00FD3261">
              <w:rPr>
                <w:noProof/>
                <w:webHidden/>
              </w:rPr>
              <w:t>51</w:t>
            </w:r>
            <w:r>
              <w:rPr>
                <w:noProof/>
                <w:webHidden/>
              </w:rPr>
              <w:fldChar w:fldCharType="end"/>
            </w:r>
          </w:hyperlink>
        </w:p>
        <w:p w:rsidR="00301CA1" w:rsidRDefault="00D34231" w:rsidP="00A04487">
          <w:pPr>
            <w:pStyle w:val="Sumrio1"/>
            <w:tabs>
              <w:tab w:val="right" w:leader="dot" w:pos="9345"/>
            </w:tabs>
            <w:ind w:left="709"/>
            <w:rPr>
              <w:rFonts w:asciiTheme="minorHAnsi" w:eastAsiaTheme="minorEastAsia" w:hAnsiTheme="minorHAnsi" w:cstheme="minorBidi"/>
              <w:bCs w:val="0"/>
              <w:noProof/>
              <w:position w:val="0"/>
              <w:sz w:val="22"/>
              <w:szCs w:val="22"/>
            </w:rPr>
          </w:pPr>
          <w:hyperlink w:anchor="_Toc101953598" w:history="1">
            <w:r w:rsidR="00301CA1" w:rsidRPr="009F7889">
              <w:rPr>
                <w:rStyle w:val="Hyperlink"/>
                <w:noProof/>
              </w:rPr>
              <w:t>Leptospirose</w:t>
            </w:r>
            <w:r w:rsidR="00301CA1">
              <w:rPr>
                <w:noProof/>
                <w:webHidden/>
              </w:rPr>
              <w:tab/>
            </w:r>
            <w:r>
              <w:rPr>
                <w:noProof/>
                <w:webHidden/>
              </w:rPr>
              <w:fldChar w:fldCharType="begin"/>
            </w:r>
            <w:r w:rsidR="00301CA1">
              <w:rPr>
                <w:noProof/>
                <w:webHidden/>
              </w:rPr>
              <w:instrText xml:space="preserve"> PAGEREF _Toc101953598 \h </w:instrText>
            </w:r>
            <w:r>
              <w:rPr>
                <w:noProof/>
                <w:webHidden/>
              </w:rPr>
            </w:r>
            <w:r>
              <w:rPr>
                <w:noProof/>
                <w:webHidden/>
              </w:rPr>
              <w:fldChar w:fldCharType="separate"/>
            </w:r>
            <w:r w:rsidR="00FD3261">
              <w:rPr>
                <w:noProof/>
                <w:webHidden/>
              </w:rPr>
              <w:t>52</w:t>
            </w:r>
            <w:r>
              <w:rPr>
                <w:noProof/>
                <w:webHidden/>
              </w:rPr>
              <w:fldChar w:fldCharType="end"/>
            </w:r>
          </w:hyperlink>
        </w:p>
        <w:p w:rsidR="00301CA1" w:rsidRDefault="00D34231" w:rsidP="00A04487">
          <w:pPr>
            <w:pStyle w:val="Sumrio1"/>
            <w:tabs>
              <w:tab w:val="right" w:leader="dot" w:pos="9345"/>
            </w:tabs>
            <w:ind w:left="709"/>
            <w:rPr>
              <w:rFonts w:asciiTheme="minorHAnsi" w:eastAsiaTheme="minorEastAsia" w:hAnsiTheme="minorHAnsi" w:cstheme="minorBidi"/>
              <w:bCs w:val="0"/>
              <w:noProof/>
              <w:position w:val="0"/>
              <w:sz w:val="22"/>
              <w:szCs w:val="22"/>
            </w:rPr>
          </w:pPr>
          <w:hyperlink w:anchor="_Toc101953599" w:history="1">
            <w:r w:rsidR="00301CA1" w:rsidRPr="009F7889">
              <w:rPr>
                <w:rStyle w:val="Hyperlink"/>
                <w:noProof/>
              </w:rPr>
              <w:t>Esporotricose:</w:t>
            </w:r>
            <w:r w:rsidR="00301CA1">
              <w:rPr>
                <w:noProof/>
                <w:webHidden/>
              </w:rPr>
              <w:tab/>
            </w:r>
            <w:r>
              <w:rPr>
                <w:noProof/>
                <w:webHidden/>
              </w:rPr>
              <w:fldChar w:fldCharType="begin"/>
            </w:r>
            <w:r w:rsidR="00301CA1">
              <w:rPr>
                <w:noProof/>
                <w:webHidden/>
              </w:rPr>
              <w:instrText xml:space="preserve"> PAGEREF _Toc101953599 \h </w:instrText>
            </w:r>
            <w:r>
              <w:rPr>
                <w:noProof/>
                <w:webHidden/>
              </w:rPr>
            </w:r>
            <w:r>
              <w:rPr>
                <w:noProof/>
                <w:webHidden/>
              </w:rPr>
              <w:fldChar w:fldCharType="separate"/>
            </w:r>
            <w:r w:rsidR="00FD3261">
              <w:rPr>
                <w:noProof/>
                <w:webHidden/>
              </w:rPr>
              <w:t>53</w:t>
            </w:r>
            <w:r>
              <w:rPr>
                <w:noProof/>
                <w:webHidden/>
              </w:rPr>
              <w:fldChar w:fldCharType="end"/>
            </w:r>
          </w:hyperlink>
        </w:p>
        <w:p w:rsidR="00301CA1" w:rsidRDefault="00D34231" w:rsidP="00A04487">
          <w:pPr>
            <w:pStyle w:val="Sumrio1"/>
            <w:tabs>
              <w:tab w:val="right" w:leader="dot" w:pos="9345"/>
            </w:tabs>
            <w:ind w:left="284"/>
            <w:rPr>
              <w:rFonts w:asciiTheme="minorHAnsi" w:eastAsiaTheme="minorEastAsia" w:hAnsiTheme="minorHAnsi" w:cstheme="minorBidi"/>
              <w:bCs w:val="0"/>
              <w:noProof/>
              <w:position w:val="0"/>
              <w:sz w:val="22"/>
              <w:szCs w:val="22"/>
            </w:rPr>
          </w:pPr>
          <w:hyperlink w:anchor="_Toc101953600" w:history="1">
            <w:r w:rsidR="00301CA1" w:rsidRPr="009F7889">
              <w:rPr>
                <w:rStyle w:val="Hyperlink"/>
                <w:noProof/>
              </w:rPr>
              <w:t>4.15 Doenças negligenciadas</w:t>
            </w:r>
            <w:r w:rsidR="00301CA1">
              <w:rPr>
                <w:noProof/>
                <w:webHidden/>
              </w:rPr>
              <w:tab/>
            </w:r>
            <w:r>
              <w:rPr>
                <w:noProof/>
                <w:webHidden/>
              </w:rPr>
              <w:fldChar w:fldCharType="begin"/>
            </w:r>
            <w:r w:rsidR="00301CA1">
              <w:rPr>
                <w:noProof/>
                <w:webHidden/>
              </w:rPr>
              <w:instrText xml:space="preserve"> PAGEREF _Toc101953600 \h </w:instrText>
            </w:r>
            <w:r>
              <w:rPr>
                <w:noProof/>
                <w:webHidden/>
              </w:rPr>
            </w:r>
            <w:r>
              <w:rPr>
                <w:noProof/>
                <w:webHidden/>
              </w:rPr>
              <w:fldChar w:fldCharType="separate"/>
            </w:r>
            <w:r w:rsidR="00FD3261">
              <w:rPr>
                <w:noProof/>
                <w:webHidden/>
              </w:rPr>
              <w:t>54</w:t>
            </w:r>
            <w:r>
              <w:rPr>
                <w:noProof/>
                <w:webHidden/>
              </w:rPr>
              <w:fldChar w:fldCharType="end"/>
            </w:r>
          </w:hyperlink>
        </w:p>
        <w:p w:rsidR="00301CA1" w:rsidRDefault="00D34231" w:rsidP="00A04487">
          <w:pPr>
            <w:pStyle w:val="Sumrio1"/>
            <w:tabs>
              <w:tab w:val="right" w:leader="dot" w:pos="9345"/>
            </w:tabs>
            <w:ind w:left="709"/>
            <w:rPr>
              <w:rFonts w:asciiTheme="minorHAnsi" w:eastAsiaTheme="minorEastAsia" w:hAnsiTheme="minorHAnsi" w:cstheme="minorBidi"/>
              <w:bCs w:val="0"/>
              <w:noProof/>
              <w:position w:val="0"/>
              <w:sz w:val="22"/>
              <w:szCs w:val="22"/>
            </w:rPr>
          </w:pPr>
          <w:hyperlink w:anchor="_Toc101953601" w:history="1">
            <w:r w:rsidR="00301CA1" w:rsidRPr="009F7889">
              <w:rPr>
                <w:rStyle w:val="Hyperlink"/>
                <w:noProof/>
              </w:rPr>
              <w:t>Tuberculose</w:t>
            </w:r>
            <w:r w:rsidR="00301CA1">
              <w:rPr>
                <w:noProof/>
                <w:webHidden/>
              </w:rPr>
              <w:tab/>
            </w:r>
            <w:r>
              <w:rPr>
                <w:noProof/>
                <w:webHidden/>
              </w:rPr>
              <w:fldChar w:fldCharType="begin"/>
            </w:r>
            <w:r w:rsidR="00301CA1">
              <w:rPr>
                <w:noProof/>
                <w:webHidden/>
              </w:rPr>
              <w:instrText xml:space="preserve"> PAGEREF _Toc101953601 \h </w:instrText>
            </w:r>
            <w:r>
              <w:rPr>
                <w:noProof/>
                <w:webHidden/>
              </w:rPr>
            </w:r>
            <w:r>
              <w:rPr>
                <w:noProof/>
                <w:webHidden/>
              </w:rPr>
              <w:fldChar w:fldCharType="separate"/>
            </w:r>
            <w:r w:rsidR="00FD3261">
              <w:rPr>
                <w:noProof/>
                <w:webHidden/>
              </w:rPr>
              <w:t>54</w:t>
            </w:r>
            <w:r>
              <w:rPr>
                <w:noProof/>
                <w:webHidden/>
              </w:rPr>
              <w:fldChar w:fldCharType="end"/>
            </w:r>
          </w:hyperlink>
        </w:p>
        <w:p w:rsidR="00301CA1" w:rsidRDefault="00D34231" w:rsidP="00A04487">
          <w:pPr>
            <w:pStyle w:val="Sumrio1"/>
            <w:tabs>
              <w:tab w:val="right" w:leader="dot" w:pos="9345"/>
            </w:tabs>
            <w:ind w:left="709"/>
            <w:rPr>
              <w:rFonts w:asciiTheme="minorHAnsi" w:eastAsiaTheme="minorEastAsia" w:hAnsiTheme="minorHAnsi" w:cstheme="minorBidi"/>
              <w:bCs w:val="0"/>
              <w:noProof/>
              <w:position w:val="0"/>
              <w:sz w:val="22"/>
              <w:szCs w:val="22"/>
            </w:rPr>
          </w:pPr>
          <w:hyperlink w:anchor="_Toc101953602" w:history="1">
            <w:r w:rsidR="00301CA1" w:rsidRPr="009F7889">
              <w:rPr>
                <w:rStyle w:val="Hyperlink"/>
                <w:noProof/>
              </w:rPr>
              <w:t>Hanseníase</w:t>
            </w:r>
            <w:r w:rsidR="00301CA1">
              <w:rPr>
                <w:noProof/>
                <w:webHidden/>
              </w:rPr>
              <w:tab/>
            </w:r>
            <w:r>
              <w:rPr>
                <w:noProof/>
                <w:webHidden/>
              </w:rPr>
              <w:fldChar w:fldCharType="begin"/>
            </w:r>
            <w:r w:rsidR="00301CA1">
              <w:rPr>
                <w:noProof/>
                <w:webHidden/>
              </w:rPr>
              <w:instrText xml:space="preserve"> PAGEREF _Toc101953602 \h </w:instrText>
            </w:r>
            <w:r>
              <w:rPr>
                <w:noProof/>
                <w:webHidden/>
              </w:rPr>
            </w:r>
            <w:r>
              <w:rPr>
                <w:noProof/>
                <w:webHidden/>
              </w:rPr>
              <w:fldChar w:fldCharType="separate"/>
            </w:r>
            <w:r w:rsidR="00FD3261">
              <w:rPr>
                <w:noProof/>
                <w:webHidden/>
              </w:rPr>
              <w:t>56</w:t>
            </w:r>
            <w:r>
              <w:rPr>
                <w:noProof/>
                <w:webHidden/>
              </w:rPr>
              <w:fldChar w:fldCharType="end"/>
            </w:r>
          </w:hyperlink>
        </w:p>
        <w:p w:rsidR="00301CA1" w:rsidRDefault="00D34231" w:rsidP="00A04487">
          <w:pPr>
            <w:pStyle w:val="Sumrio1"/>
            <w:tabs>
              <w:tab w:val="right" w:leader="dot" w:pos="9345"/>
            </w:tabs>
            <w:ind w:left="284"/>
            <w:rPr>
              <w:rFonts w:asciiTheme="minorHAnsi" w:eastAsiaTheme="minorEastAsia" w:hAnsiTheme="minorHAnsi" w:cstheme="minorBidi"/>
              <w:bCs w:val="0"/>
              <w:noProof/>
              <w:position w:val="0"/>
              <w:sz w:val="22"/>
              <w:szCs w:val="22"/>
            </w:rPr>
          </w:pPr>
          <w:hyperlink w:anchor="_Toc101953603" w:history="1">
            <w:r w:rsidR="00301CA1" w:rsidRPr="009F7889">
              <w:rPr>
                <w:rStyle w:val="Hyperlink"/>
                <w:noProof/>
              </w:rPr>
              <w:t>4.16 Imunização e Eventos Adversos Pós-Vacinais</w:t>
            </w:r>
            <w:r w:rsidR="00301CA1">
              <w:rPr>
                <w:noProof/>
                <w:webHidden/>
              </w:rPr>
              <w:tab/>
            </w:r>
            <w:r>
              <w:rPr>
                <w:noProof/>
                <w:webHidden/>
              </w:rPr>
              <w:fldChar w:fldCharType="begin"/>
            </w:r>
            <w:r w:rsidR="00301CA1">
              <w:rPr>
                <w:noProof/>
                <w:webHidden/>
              </w:rPr>
              <w:instrText xml:space="preserve"> PAGEREF _Toc101953603 \h </w:instrText>
            </w:r>
            <w:r>
              <w:rPr>
                <w:noProof/>
                <w:webHidden/>
              </w:rPr>
            </w:r>
            <w:r>
              <w:rPr>
                <w:noProof/>
                <w:webHidden/>
              </w:rPr>
              <w:fldChar w:fldCharType="separate"/>
            </w:r>
            <w:r w:rsidR="00FD3261">
              <w:rPr>
                <w:noProof/>
                <w:webHidden/>
              </w:rPr>
              <w:t>57</w:t>
            </w:r>
            <w:r>
              <w:rPr>
                <w:noProof/>
                <w:webHidden/>
              </w:rPr>
              <w:fldChar w:fldCharType="end"/>
            </w:r>
          </w:hyperlink>
        </w:p>
        <w:p w:rsidR="00301CA1" w:rsidRDefault="00D34231">
          <w:pPr>
            <w:pStyle w:val="Sumrio1"/>
            <w:tabs>
              <w:tab w:val="right" w:leader="dot" w:pos="9345"/>
            </w:tabs>
            <w:rPr>
              <w:rFonts w:asciiTheme="minorHAnsi" w:eastAsiaTheme="minorEastAsia" w:hAnsiTheme="minorHAnsi" w:cstheme="minorBidi"/>
              <w:bCs w:val="0"/>
              <w:noProof/>
              <w:position w:val="0"/>
              <w:sz w:val="22"/>
              <w:szCs w:val="22"/>
            </w:rPr>
          </w:pPr>
          <w:hyperlink w:anchor="_Toc101953604" w:history="1">
            <w:r w:rsidR="00301CA1" w:rsidRPr="009F7889">
              <w:rPr>
                <w:rStyle w:val="Hyperlink"/>
                <w:noProof/>
              </w:rPr>
              <w:t>5. Aspectos sobre planejamento e pactuação orçamentária e financeira do SUS</w:t>
            </w:r>
            <w:r w:rsidR="00301CA1">
              <w:rPr>
                <w:noProof/>
                <w:webHidden/>
              </w:rPr>
              <w:tab/>
            </w:r>
            <w:r>
              <w:rPr>
                <w:noProof/>
                <w:webHidden/>
              </w:rPr>
              <w:fldChar w:fldCharType="begin"/>
            </w:r>
            <w:r w:rsidR="00301CA1">
              <w:rPr>
                <w:noProof/>
                <w:webHidden/>
              </w:rPr>
              <w:instrText xml:space="preserve"> PAGEREF _Toc101953604 \h </w:instrText>
            </w:r>
            <w:r>
              <w:rPr>
                <w:noProof/>
                <w:webHidden/>
              </w:rPr>
            </w:r>
            <w:r>
              <w:rPr>
                <w:noProof/>
                <w:webHidden/>
              </w:rPr>
              <w:fldChar w:fldCharType="separate"/>
            </w:r>
            <w:r w:rsidR="00FD3261">
              <w:rPr>
                <w:noProof/>
                <w:webHidden/>
              </w:rPr>
              <w:t>58</w:t>
            </w:r>
            <w:r>
              <w:rPr>
                <w:noProof/>
                <w:webHidden/>
              </w:rPr>
              <w:fldChar w:fldCharType="end"/>
            </w:r>
          </w:hyperlink>
        </w:p>
        <w:p w:rsidR="00301CA1" w:rsidRDefault="00D34231">
          <w:pPr>
            <w:pStyle w:val="Sumrio1"/>
            <w:tabs>
              <w:tab w:val="right" w:leader="dot" w:pos="9345"/>
            </w:tabs>
            <w:rPr>
              <w:rFonts w:asciiTheme="minorHAnsi" w:eastAsiaTheme="minorEastAsia" w:hAnsiTheme="minorHAnsi" w:cstheme="minorBidi"/>
              <w:bCs w:val="0"/>
              <w:noProof/>
              <w:position w:val="0"/>
              <w:sz w:val="22"/>
              <w:szCs w:val="22"/>
            </w:rPr>
          </w:pPr>
          <w:hyperlink w:anchor="_Toc101953605" w:history="1">
            <w:r w:rsidR="00301CA1" w:rsidRPr="009F7889">
              <w:rPr>
                <w:rStyle w:val="Hyperlink"/>
                <w:noProof/>
              </w:rPr>
              <w:t>6. Desenvolvimento das Tecnologias de Informação e Comunicação em Saúde</w:t>
            </w:r>
            <w:r w:rsidR="00301CA1">
              <w:rPr>
                <w:noProof/>
                <w:webHidden/>
              </w:rPr>
              <w:tab/>
            </w:r>
            <w:r>
              <w:rPr>
                <w:noProof/>
                <w:webHidden/>
              </w:rPr>
              <w:fldChar w:fldCharType="begin"/>
            </w:r>
            <w:r w:rsidR="00301CA1">
              <w:rPr>
                <w:noProof/>
                <w:webHidden/>
              </w:rPr>
              <w:instrText xml:space="preserve"> PAGEREF _Toc101953605 \h </w:instrText>
            </w:r>
            <w:r>
              <w:rPr>
                <w:noProof/>
                <w:webHidden/>
              </w:rPr>
            </w:r>
            <w:r>
              <w:rPr>
                <w:noProof/>
                <w:webHidden/>
              </w:rPr>
              <w:fldChar w:fldCharType="separate"/>
            </w:r>
            <w:r w:rsidR="00FD3261">
              <w:rPr>
                <w:noProof/>
                <w:webHidden/>
              </w:rPr>
              <w:t>60</w:t>
            </w:r>
            <w:r>
              <w:rPr>
                <w:noProof/>
                <w:webHidden/>
              </w:rPr>
              <w:fldChar w:fldCharType="end"/>
            </w:r>
          </w:hyperlink>
        </w:p>
        <w:p w:rsidR="00301CA1" w:rsidRDefault="00D34231">
          <w:pPr>
            <w:pStyle w:val="Sumrio1"/>
            <w:tabs>
              <w:tab w:val="right" w:leader="dot" w:pos="9345"/>
            </w:tabs>
            <w:rPr>
              <w:rFonts w:asciiTheme="minorHAnsi" w:eastAsiaTheme="minorEastAsia" w:hAnsiTheme="minorHAnsi" w:cstheme="minorBidi"/>
              <w:bCs w:val="0"/>
              <w:noProof/>
              <w:position w:val="0"/>
              <w:sz w:val="22"/>
              <w:szCs w:val="22"/>
            </w:rPr>
          </w:pPr>
          <w:hyperlink w:anchor="_Toc101953606" w:history="1">
            <w:r w:rsidR="00301CA1" w:rsidRPr="009F7889">
              <w:rPr>
                <w:rStyle w:val="Hyperlink"/>
                <w:noProof/>
              </w:rPr>
              <w:t>7. Vigilância em Saúde</w:t>
            </w:r>
            <w:r w:rsidR="00301CA1">
              <w:rPr>
                <w:noProof/>
                <w:webHidden/>
              </w:rPr>
              <w:tab/>
            </w:r>
            <w:r>
              <w:rPr>
                <w:noProof/>
                <w:webHidden/>
              </w:rPr>
              <w:fldChar w:fldCharType="begin"/>
            </w:r>
            <w:r w:rsidR="00301CA1">
              <w:rPr>
                <w:noProof/>
                <w:webHidden/>
              </w:rPr>
              <w:instrText xml:space="preserve"> PAGEREF _Toc101953606 \h </w:instrText>
            </w:r>
            <w:r>
              <w:rPr>
                <w:noProof/>
                <w:webHidden/>
              </w:rPr>
            </w:r>
            <w:r>
              <w:rPr>
                <w:noProof/>
                <w:webHidden/>
              </w:rPr>
              <w:fldChar w:fldCharType="separate"/>
            </w:r>
            <w:r w:rsidR="00FD3261">
              <w:rPr>
                <w:noProof/>
                <w:webHidden/>
              </w:rPr>
              <w:t>63</w:t>
            </w:r>
            <w:r>
              <w:rPr>
                <w:noProof/>
                <w:webHidden/>
              </w:rPr>
              <w:fldChar w:fldCharType="end"/>
            </w:r>
          </w:hyperlink>
        </w:p>
        <w:p w:rsidR="00301CA1" w:rsidRDefault="00D34231">
          <w:pPr>
            <w:pStyle w:val="Sumrio1"/>
            <w:tabs>
              <w:tab w:val="right" w:leader="dot" w:pos="9345"/>
            </w:tabs>
            <w:rPr>
              <w:rFonts w:asciiTheme="minorHAnsi" w:eastAsiaTheme="minorEastAsia" w:hAnsiTheme="minorHAnsi" w:cstheme="minorBidi"/>
              <w:bCs w:val="0"/>
              <w:noProof/>
              <w:position w:val="0"/>
              <w:sz w:val="22"/>
              <w:szCs w:val="22"/>
            </w:rPr>
          </w:pPr>
          <w:hyperlink w:anchor="_Toc101953607" w:history="1">
            <w:r w:rsidR="00301CA1" w:rsidRPr="009F7889">
              <w:rPr>
                <w:rStyle w:val="Hyperlink"/>
                <w:noProof/>
              </w:rPr>
              <w:t>8. Educação Permanente em Saúde</w:t>
            </w:r>
            <w:r w:rsidR="00301CA1">
              <w:rPr>
                <w:noProof/>
                <w:webHidden/>
              </w:rPr>
              <w:tab/>
            </w:r>
            <w:r>
              <w:rPr>
                <w:noProof/>
                <w:webHidden/>
              </w:rPr>
              <w:fldChar w:fldCharType="begin"/>
            </w:r>
            <w:r w:rsidR="00301CA1">
              <w:rPr>
                <w:noProof/>
                <w:webHidden/>
              </w:rPr>
              <w:instrText xml:space="preserve"> PAGEREF _Toc101953607 \h </w:instrText>
            </w:r>
            <w:r>
              <w:rPr>
                <w:noProof/>
                <w:webHidden/>
              </w:rPr>
            </w:r>
            <w:r>
              <w:rPr>
                <w:noProof/>
                <w:webHidden/>
              </w:rPr>
              <w:fldChar w:fldCharType="separate"/>
            </w:r>
            <w:r w:rsidR="00FD3261">
              <w:rPr>
                <w:noProof/>
                <w:webHidden/>
              </w:rPr>
              <w:t>64</w:t>
            </w:r>
            <w:r>
              <w:rPr>
                <w:noProof/>
                <w:webHidden/>
              </w:rPr>
              <w:fldChar w:fldCharType="end"/>
            </w:r>
          </w:hyperlink>
        </w:p>
        <w:p w:rsidR="00301CA1" w:rsidRDefault="00D34231">
          <w:pPr>
            <w:pStyle w:val="Sumrio1"/>
            <w:tabs>
              <w:tab w:val="right" w:leader="dot" w:pos="9345"/>
            </w:tabs>
            <w:rPr>
              <w:rFonts w:asciiTheme="minorHAnsi" w:eastAsiaTheme="minorEastAsia" w:hAnsiTheme="minorHAnsi" w:cstheme="minorBidi"/>
              <w:bCs w:val="0"/>
              <w:noProof/>
              <w:position w:val="0"/>
              <w:sz w:val="22"/>
              <w:szCs w:val="22"/>
            </w:rPr>
          </w:pPr>
          <w:hyperlink w:anchor="_Toc101953608" w:history="1">
            <w:r w:rsidR="00301CA1" w:rsidRPr="009F7889">
              <w:rPr>
                <w:rStyle w:val="Hyperlink"/>
                <w:noProof/>
              </w:rPr>
              <w:t>9. Controle Social e participação da comunidade</w:t>
            </w:r>
            <w:r w:rsidR="00301CA1">
              <w:rPr>
                <w:noProof/>
                <w:webHidden/>
              </w:rPr>
              <w:tab/>
            </w:r>
            <w:r>
              <w:rPr>
                <w:noProof/>
                <w:webHidden/>
              </w:rPr>
              <w:fldChar w:fldCharType="begin"/>
            </w:r>
            <w:r w:rsidR="00301CA1">
              <w:rPr>
                <w:noProof/>
                <w:webHidden/>
              </w:rPr>
              <w:instrText xml:space="preserve"> PAGEREF _Toc101953608 \h </w:instrText>
            </w:r>
            <w:r>
              <w:rPr>
                <w:noProof/>
                <w:webHidden/>
              </w:rPr>
            </w:r>
            <w:r>
              <w:rPr>
                <w:noProof/>
                <w:webHidden/>
              </w:rPr>
              <w:fldChar w:fldCharType="separate"/>
            </w:r>
            <w:r w:rsidR="00FD3261">
              <w:rPr>
                <w:noProof/>
                <w:webHidden/>
              </w:rPr>
              <w:t>65</w:t>
            </w:r>
            <w:r>
              <w:rPr>
                <w:noProof/>
                <w:webHidden/>
              </w:rPr>
              <w:fldChar w:fldCharType="end"/>
            </w:r>
          </w:hyperlink>
        </w:p>
        <w:p w:rsidR="00301CA1" w:rsidRDefault="00D34231">
          <w:pPr>
            <w:pStyle w:val="Sumrio1"/>
            <w:tabs>
              <w:tab w:val="right" w:leader="dot" w:pos="9345"/>
            </w:tabs>
            <w:rPr>
              <w:rFonts w:asciiTheme="minorHAnsi" w:eastAsiaTheme="minorEastAsia" w:hAnsiTheme="minorHAnsi" w:cstheme="minorBidi"/>
              <w:bCs w:val="0"/>
              <w:noProof/>
              <w:position w:val="0"/>
              <w:sz w:val="22"/>
              <w:szCs w:val="22"/>
            </w:rPr>
          </w:pPr>
          <w:hyperlink w:anchor="_Toc101953609" w:history="1">
            <w:r w:rsidR="00301CA1" w:rsidRPr="009F7889">
              <w:rPr>
                <w:rStyle w:val="Hyperlink"/>
                <w:noProof/>
              </w:rPr>
              <w:t>10. Diretrizes, objetivos, indicadores e metas</w:t>
            </w:r>
            <w:r w:rsidR="00301CA1">
              <w:rPr>
                <w:noProof/>
                <w:webHidden/>
              </w:rPr>
              <w:tab/>
            </w:r>
            <w:r>
              <w:rPr>
                <w:noProof/>
                <w:webHidden/>
              </w:rPr>
              <w:fldChar w:fldCharType="begin"/>
            </w:r>
            <w:r w:rsidR="00301CA1">
              <w:rPr>
                <w:noProof/>
                <w:webHidden/>
              </w:rPr>
              <w:instrText xml:space="preserve"> PAGEREF _Toc101953609 \h </w:instrText>
            </w:r>
            <w:r>
              <w:rPr>
                <w:noProof/>
                <w:webHidden/>
              </w:rPr>
            </w:r>
            <w:r>
              <w:rPr>
                <w:noProof/>
                <w:webHidden/>
              </w:rPr>
              <w:fldChar w:fldCharType="separate"/>
            </w:r>
            <w:r w:rsidR="00FD3261">
              <w:rPr>
                <w:noProof/>
                <w:webHidden/>
              </w:rPr>
              <w:t>66</w:t>
            </w:r>
            <w:r>
              <w:rPr>
                <w:noProof/>
                <w:webHidden/>
              </w:rPr>
              <w:fldChar w:fldCharType="end"/>
            </w:r>
          </w:hyperlink>
        </w:p>
        <w:p w:rsidR="00301CA1" w:rsidRDefault="00D34231" w:rsidP="00A04487">
          <w:pPr>
            <w:pStyle w:val="Sumrio1"/>
            <w:tabs>
              <w:tab w:val="right" w:leader="dot" w:pos="9345"/>
            </w:tabs>
            <w:spacing w:before="120"/>
            <w:rPr>
              <w:rFonts w:asciiTheme="minorHAnsi" w:eastAsiaTheme="minorEastAsia" w:hAnsiTheme="minorHAnsi" w:cstheme="minorBidi"/>
              <w:bCs w:val="0"/>
              <w:noProof/>
              <w:position w:val="0"/>
              <w:sz w:val="22"/>
              <w:szCs w:val="22"/>
            </w:rPr>
          </w:pPr>
          <w:hyperlink w:anchor="_Toc101953610" w:history="1">
            <w:r w:rsidR="00301CA1" w:rsidRPr="009F7889">
              <w:rPr>
                <w:rStyle w:val="Hyperlink"/>
                <w:noProof/>
                <w:lang w:bidi="pt-PT"/>
              </w:rPr>
              <w:t>ANEXO I - Territórios de saúde e os bairros correspondentes às Regiões de Saúde, Vitória/ES, 2021.</w:t>
            </w:r>
            <w:r w:rsidR="00301CA1">
              <w:rPr>
                <w:noProof/>
                <w:webHidden/>
              </w:rPr>
              <w:tab/>
            </w:r>
            <w:r>
              <w:rPr>
                <w:noProof/>
                <w:webHidden/>
              </w:rPr>
              <w:fldChar w:fldCharType="begin"/>
            </w:r>
            <w:r w:rsidR="00301CA1">
              <w:rPr>
                <w:noProof/>
                <w:webHidden/>
              </w:rPr>
              <w:instrText xml:space="preserve"> PAGEREF _Toc101953610 \h </w:instrText>
            </w:r>
            <w:r>
              <w:rPr>
                <w:noProof/>
                <w:webHidden/>
              </w:rPr>
            </w:r>
            <w:r>
              <w:rPr>
                <w:noProof/>
                <w:webHidden/>
              </w:rPr>
              <w:fldChar w:fldCharType="separate"/>
            </w:r>
            <w:r w:rsidR="00FD3261">
              <w:rPr>
                <w:noProof/>
                <w:webHidden/>
              </w:rPr>
              <w:t>79</w:t>
            </w:r>
            <w:r>
              <w:rPr>
                <w:noProof/>
                <w:webHidden/>
              </w:rPr>
              <w:fldChar w:fldCharType="end"/>
            </w:r>
          </w:hyperlink>
        </w:p>
        <w:p w:rsidR="00301CA1" w:rsidRDefault="00D34231" w:rsidP="00A04487">
          <w:pPr>
            <w:pStyle w:val="Sumrio1"/>
            <w:tabs>
              <w:tab w:val="right" w:leader="dot" w:pos="9345"/>
            </w:tabs>
            <w:spacing w:before="120"/>
            <w:rPr>
              <w:rFonts w:asciiTheme="minorHAnsi" w:eastAsiaTheme="minorEastAsia" w:hAnsiTheme="minorHAnsi" w:cstheme="minorBidi"/>
              <w:bCs w:val="0"/>
              <w:noProof/>
              <w:position w:val="0"/>
              <w:sz w:val="22"/>
              <w:szCs w:val="22"/>
            </w:rPr>
          </w:pPr>
          <w:hyperlink w:anchor="_Toc101953611" w:history="1">
            <w:r w:rsidR="00301CA1" w:rsidRPr="009F7889">
              <w:rPr>
                <w:rStyle w:val="Hyperlink"/>
                <w:caps/>
                <w:noProof/>
              </w:rPr>
              <w:t>Saúde na Constituição Federal (Arts. 196 - 200)</w:t>
            </w:r>
            <w:r w:rsidR="00301CA1">
              <w:rPr>
                <w:noProof/>
                <w:webHidden/>
              </w:rPr>
              <w:tab/>
            </w:r>
            <w:r>
              <w:rPr>
                <w:noProof/>
                <w:webHidden/>
              </w:rPr>
              <w:fldChar w:fldCharType="begin"/>
            </w:r>
            <w:r w:rsidR="00301CA1">
              <w:rPr>
                <w:noProof/>
                <w:webHidden/>
              </w:rPr>
              <w:instrText xml:space="preserve"> PAGEREF _Toc101953611 \h </w:instrText>
            </w:r>
            <w:r>
              <w:rPr>
                <w:noProof/>
                <w:webHidden/>
              </w:rPr>
            </w:r>
            <w:r>
              <w:rPr>
                <w:noProof/>
                <w:webHidden/>
              </w:rPr>
              <w:fldChar w:fldCharType="separate"/>
            </w:r>
            <w:r w:rsidR="00FD3261">
              <w:rPr>
                <w:noProof/>
                <w:webHidden/>
              </w:rPr>
              <w:t>82</w:t>
            </w:r>
            <w:r>
              <w:rPr>
                <w:noProof/>
                <w:webHidden/>
              </w:rPr>
              <w:fldChar w:fldCharType="end"/>
            </w:r>
          </w:hyperlink>
        </w:p>
        <w:p w:rsidR="004D2BF1" w:rsidRPr="00305C81" w:rsidRDefault="00D34231" w:rsidP="004D2BF1">
          <w:pPr>
            <w:ind w:firstLine="0"/>
          </w:pPr>
          <w:r w:rsidRPr="00305C81">
            <w:rPr>
              <w:b/>
            </w:rPr>
            <w:fldChar w:fldCharType="end"/>
          </w:r>
        </w:p>
      </w:sdtContent>
    </w:sdt>
    <w:p w:rsidR="00CF3C26" w:rsidRPr="00305C81" w:rsidRDefault="00CF3C26" w:rsidP="004D2BF1">
      <w:pPr>
        <w:pStyle w:val="CabealhodoSumrio"/>
        <w:jc w:val="both"/>
      </w:pPr>
    </w:p>
    <w:p w:rsidR="004E1949" w:rsidRPr="00305C81" w:rsidRDefault="004E1949" w:rsidP="004E1949">
      <w:pPr>
        <w:spacing w:after="0" w:line="288" w:lineRule="auto"/>
        <w:ind w:leftChars="-1" w:hangingChars="1" w:hanging="2"/>
        <w:jc w:val="center"/>
        <w:rPr>
          <w:b/>
          <w:color w:val="000000"/>
          <w:sz w:val="24"/>
        </w:rPr>
      </w:pPr>
    </w:p>
    <w:p w:rsidR="004E1949" w:rsidRPr="00305C81" w:rsidRDefault="003D5BBD" w:rsidP="004E1949">
      <w:pPr>
        <w:pStyle w:val="PAS-2225"/>
        <w:spacing w:after="0" w:line="288" w:lineRule="auto"/>
        <w:ind w:left="0" w:hanging="2"/>
        <w:outlineLvl w:val="0"/>
      </w:pPr>
      <w:bookmarkStart w:id="13" w:name="_Toc101953575"/>
      <w:r w:rsidRPr="00305C81">
        <w:t>1. Introdução</w:t>
      </w:r>
      <w:bookmarkEnd w:id="13"/>
    </w:p>
    <w:p w:rsidR="00B6736F" w:rsidRPr="00305C81" w:rsidRDefault="00B6736F" w:rsidP="00B6736F">
      <w:pPr>
        <w:spacing w:after="0"/>
        <w:ind w:firstLine="0"/>
        <w:rPr>
          <w:color w:val="000000"/>
          <w:sz w:val="24"/>
        </w:rPr>
      </w:pPr>
    </w:p>
    <w:p w:rsidR="00FA20DA" w:rsidRPr="00305C81" w:rsidRDefault="003D5BBD" w:rsidP="00FA20DA">
      <w:pPr>
        <w:spacing w:after="0"/>
        <w:ind w:firstLine="0"/>
        <w:rPr>
          <w:color w:val="000000"/>
          <w:sz w:val="24"/>
        </w:rPr>
      </w:pPr>
      <w:r w:rsidRPr="00305C81">
        <w:rPr>
          <w:color w:val="000000"/>
          <w:sz w:val="24"/>
        </w:rPr>
        <w:t xml:space="preserve">O Plano Municipal de Saúde é o maior instrumento </w:t>
      </w:r>
      <w:r w:rsidR="00F61AA0" w:rsidRPr="00305C81">
        <w:rPr>
          <w:color w:val="000000"/>
          <w:sz w:val="24"/>
        </w:rPr>
        <w:t>do planejamento</w:t>
      </w:r>
      <w:r w:rsidRPr="00305C81">
        <w:rPr>
          <w:color w:val="000000"/>
          <w:sz w:val="24"/>
        </w:rPr>
        <w:t xml:space="preserve"> municipal no Sistema Único de Saúde</w:t>
      </w:r>
      <w:r w:rsidR="007A5048">
        <w:rPr>
          <w:color w:val="000000"/>
          <w:sz w:val="24"/>
        </w:rPr>
        <w:t xml:space="preserve"> (</w:t>
      </w:r>
      <w:r w:rsidRPr="00305C81">
        <w:rPr>
          <w:color w:val="000000"/>
          <w:sz w:val="24"/>
        </w:rPr>
        <w:t xml:space="preserve">SUS), </w:t>
      </w:r>
      <w:r w:rsidR="00325353">
        <w:rPr>
          <w:color w:val="000000"/>
          <w:sz w:val="24"/>
        </w:rPr>
        <w:t xml:space="preserve">previsto na Constituição, </w:t>
      </w:r>
      <w:r w:rsidR="005478CF">
        <w:rPr>
          <w:color w:val="000000"/>
          <w:sz w:val="24"/>
        </w:rPr>
        <w:t xml:space="preserve">regulado pela </w:t>
      </w:r>
      <w:r w:rsidRPr="00305C81">
        <w:rPr>
          <w:color w:val="000000"/>
          <w:sz w:val="24"/>
        </w:rPr>
        <w:t>Lei Federal n.º 8.080/1990,</w:t>
      </w:r>
      <w:r w:rsidR="00597276">
        <w:rPr>
          <w:color w:val="000000"/>
          <w:sz w:val="24"/>
        </w:rPr>
        <w:t xml:space="preserve"> por seu </w:t>
      </w:r>
      <w:r w:rsidR="00F61AA0">
        <w:rPr>
          <w:color w:val="000000"/>
          <w:sz w:val="24"/>
        </w:rPr>
        <w:t>turno,</w:t>
      </w:r>
      <w:r w:rsidR="00F61AA0" w:rsidRPr="00305C81">
        <w:rPr>
          <w:color w:val="000000"/>
          <w:sz w:val="24"/>
        </w:rPr>
        <w:t xml:space="preserve"> regulamenta</w:t>
      </w:r>
      <w:r w:rsidR="00F61AA0">
        <w:rPr>
          <w:color w:val="000000"/>
          <w:sz w:val="24"/>
        </w:rPr>
        <w:t>da</w:t>
      </w:r>
      <w:r w:rsidRPr="00305C81">
        <w:rPr>
          <w:color w:val="000000"/>
          <w:sz w:val="24"/>
        </w:rPr>
        <w:t xml:space="preserve"> pelo Decreto Presidenc</w:t>
      </w:r>
      <w:r w:rsidRPr="0092173C">
        <w:rPr>
          <w:sz w:val="24"/>
        </w:rPr>
        <w:t>ial n.º 7.508/2011</w:t>
      </w:r>
      <w:r w:rsidR="0092173C" w:rsidRPr="0092173C">
        <w:rPr>
          <w:sz w:val="24"/>
        </w:rPr>
        <w:t xml:space="preserve">, </w:t>
      </w:r>
      <w:r w:rsidR="00FA20DA">
        <w:rPr>
          <w:sz w:val="24"/>
        </w:rPr>
        <w:t>financiado com</w:t>
      </w:r>
      <w:r w:rsidR="0092173C" w:rsidRPr="0092173C">
        <w:rPr>
          <w:sz w:val="24"/>
        </w:rPr>
        <w:t xml:space="preserve"> os valores mínimos a serem aplicados anualmente pela União, Estados, Distrito Federal e </w:t>
      </w:r>
      <w:r w:rsidR="000C0229">
        <w:rPr>
          <w:sz w:val="24"/>
        </w:rPr>
        <w:t>Município</w:t>
      </w:r>
      <w:r w:rsidR="0092173C" w:rsidRPr="0092173C">
        <w:rPr>
          <w:sz w:val="24"/>
        </w:rPr>
        <w:t xml:space="preserve">s em ações e serviços públicos de saúde, na forma da </w:t>
      </w:r>
      <w:r w:rsidRPr="00305C81">
        <w:rPr>
          <w:color w:val="000000"/>
          <w:sz w:val="24"/>
        </w:rPr>
        <w:t>Lei Complementar n.º 141/2012</w:t>
      </w:r>
      <w:r w:rsidR="00FA20DA">
        <w:rPr>
          <w:color w:val="000000"/>
          <w:sz w:val="24"/>
        </w:rPr>
        <w:t>.</w:t>
      </w:r>
    </w:p>
    <w:p w:rsidR="00FA20DA" w:rsidRDefault="00FA20DA" w:rsidP="00B6736F">
      <w:pPr>
        <w:spacing w:after="0"/>
        <w:ind w:firstLine="0"/>
        <w:rPr>
          <w:color w:val="000000"/>
          <w:sz w:val="24"/>
        </w:rPr>
      </w:pPr>
    </w:p>
    <w:p w:rsidR="004E1949" w:rsidRPr="00305C81" w:rsidRDefault="00FA20DA" w:rsidP="00597276">
      <w:pPr>
        <w:spacing w:after="0"/>
        <w:ind w:firstLine="0"/>
        <w:rPr>
          <w:color w:val="000000"/>
          <w:sz w:val="24"/>
        </w:rPr>
      </w:pPr>
      <w:r>
        <w:rPr>
          <w:color w:val="000000"/>
          <w:sz w:val="24"/>
        </w:rPr>
        <w:t>E</w:t>
      </w:r>
      <w:r w:rsidR="003D5BBD" w:rsidRPr="00305C81">
        <w:rPr>
          <w:color w:val="000000"/>
          <w:sz w:val="24"/>
        </w:rPr>
        <w:t>xplicita</w:t>
      </w:r>
      <w:r>
        <w:rPr>
          <w:color w:val="000000"/>
          <w:sz w:val="24"/>
        </w:rPr>
        <w:t xml:space="preserve">m-se neste instrumento </w:t>
      </w:r>
      <w:r w:rsidR="003D5BBD" w:rsidRPr="00305C81">
        <w:rPr>
          <w:color w:val="000000"/>
          <w:sz w:val="24"/>
        </w:rPr>
        <w:t xml:space="preserve">os compromissos da gestão municipal para o setor da saúde </w:t>
      </w:r>
      <w:r>
        <w:rPr>
          <w:color w:val="000000"/>
          <w:sz w:val="24"/>
        </w:rPr>
        <w:t xml:space="preserve">no período </w:t>
      </w:r>
      <w:r w:rsidR="003D5BBD" w:rsidRPr="00305C81">
        <w:rPr>
          <w:color w:val="000000"/>
          <w:sz w:val="24"/>
        </w:rPr>
        <w:t xml:space="preserve">de </w:t>
      </w:r>
      <w:r>
        <w:rPr>
          <w:color w:val="000000"/>
          <w:sz w:val="24"/>
        </w:rPr>
        <w:t xml:space="preserve">2022-2025, </w:t>
      </w:r>
      <w:r w:rsidR="003D5BBD" w:rsidRPr="00305C81">
        <w:rPr>
          <w:color w:val="000000"/>
          <w:sz w:val="24"/>
        </w:rPr>
        <w:t>reflet</w:t>
      </w:r>
      <w:r>
        <w:rPr>
          <w:color w:val="000000"/>
          <w:sz w:val="24"/>
        </w:rPr>
        <w:t>indo</w:t>
      </w:r>
      <w:r w:rsidR="003D5BBD" w:rsidRPr="00305C81">
        <w:rPr>
          <w:color w:val="000000"/>
          <w:sz w:val="24"/>
        </w:rPr>
        <w:t xml:space="preserve"> as necessidades de saúde da </w:t>
      </w:r>
      <w:r w:rsidR="00F61AA0" w:rsidRPr="00305C81">
        <w:rPr>
          <w:color w:val="000000"/>
          <w:sz w:val="24"/>
        </w:rPr>
        <w:t>população</w:t>
      </w:r>
      <w:r w:rsidR="00F61AA0">
        <w:rPr>
          <w:color w:val="000000"/>
          <w:sz w:val="24"/>
        </w:rPr>
        <w:t>,</w:t>
      </w:r>
      <w:r w:rsidR="00F61AA0" w:rsidRPr="00305C81">
        <w:rPr>
          <w:color w:val="000000"/>
          <w:sz w:val="24"/>
        </w:rPr>
        <w:t xml:space="preserve"> fundament</w:t>
      </w:r>
      <w:r w:rsidR="00F61AA0">
        <w:rPr>
          <w:color w:val="000000"/>
          <w:sz w:val="24"/>
        </w:rPr>
        <w:t>ando</w:t>
      </w:r>
      <w:r w:rsidR="003D5BBD" w:rsidRPr="00305C81">
        <w:rPr>
          <w:color w:val="000000"/>
          <w:sz w:val="24"/>
        </w:rPr>
        <w:t xml:space="preserve"> as diretrizes na consolidação do SUS no âmbito do municipal, obedecendo aos princípios constitucionais de que saúde é direito de todos e dever do Estado.</w:t>
      </w:r>
    </w:p>
    <w:p w:rsidR="00B6736F" w:rsidRPr="00305C81" w:rsidRDefault="00B6736F" w:rsidP="00B6736F">
      <w:pPr>
        <w:spacing w:after="0"/>
        <w:ind w:firstLine="0"/>
        <w:rPr>
          <w:color w:val="000000"/>
          <w:sz w:val="24"/>
        </w:rPr>
      </w:pPr>
    </w:p>
    <w:p w:rsidR="001C7CEF" w:rsidRPr="00305C81" w:rsidRDefault="001828F5" w:rsidP="00B6736F">
      <w:pPr>
        <w:spacing w:after="0"/>
        <w:ind w:hanging="2"/>
        <w:rPr>
          <w:color w:val="000000"/>
          <w:sz w:val="24"/>
        </w:rPr>
      </w:pPr>
      <w:r w:rsidRPr="00305C81">
        <w:rPr>
          <w:color w:val="000000"/>
          <w:sz w:val="24"/>
        </w:rPr>
        <w:t xml:space="preserve">O </w:t>
      </w:r>
      <w:r w:rsidR="003D5BBD" w:rsidRPr="00305C81">
        <w:rPr>
          <w:color w:val="000000"/>
          <w:sz w:val="24"/>
        </w:rPr>
        <w:t xml:space="preserve">Plano </w:t>
      </w:r>
      <w:r w:rsidR="00D9531D" w:rsidRPr="00305C81">
        <w:rPr>
          <w:color w:val="000000"/>
          <w:sz w:val="24"/>
        </w:rPr>
        <w:t xml:space="preserve">expressa a responsabilidade do governo municipal, as aspirações dos trabalhadores de saúde, da população e do Conselho Municipal de Saúde. </w:t>
      </w:r>
    </w:p>
    <w:p w:rsidR="00B6736F" w:rsidRPr="00305C81" w:rsidRDefault="00B6736F" w:rsidP="00B6736F">
      <w:pPr>
        <w:spacing w:after="0"/>
        <w:ind w:firstLine="0"/>
        <w:rPr>
          <w:color w:val="000000"/>
          <w:sz w:val="24"/>
        </w:rPr>
      </w:pPr>
    </w:p>
    <w:p w:rsidR="004E1949" w:rsidRPr="00305C81" w:rsidRDefault="00D9531D" w:rsidP="00B6736F">
      <w:pPr>
        <w:spacing w:after="0"/>
        <w:ind w:hanging="2"/>
        <w:rPr>
          <w:color w:val="000000"/>
          <w:sz w:val="24"/>
        </w:rPr>
      </w:pPr>
      <w:r w:rsidRPr="00305C81">
        <w:rPr>
          <w:color w:val="000000"/>
          <w:sz w:val="24"/>
        </w:rPr>
        <w:t>A elaboração é orientada pelas necessidades de saúde da população e considera a análise situacional de saúde, definição das diretrizes, objetivos, metas e indicadores e o processo de monitoramento e avaliação.</w:t>
      </w:r>
    </w:p>
    <w:p w:rsidR="00B6736F" w:rsidRPr="00305C81" w:rsidRDefault="00B6736F" w:rsidP="00B6736F">
      <w:pPr>
        <w:spacing w:after="0"/>
        <w:ind w:firstLine="0"/>
        <w:rPr>
          <w:color w:val="000000"/>
          <w:sz w:val="24"/>
        </w:rPr>
      </w:pPr>
    </w:p>
    <w:p w:rsidR="00B6736F" w:rsidRPr="00305C81" w:rsidRDefault="00B6736F" w:rsidP="00B6736F">
      <w:pPr>
        <w:spacing w:after="0"/>
        <w:ind w:firstLine="0"/>
        <w:rPr>
          <w:color w:val="000000"/>
          <w:sz w:val="24"/>
        </w:rPr>
      </w:pPr>
    </w:p>
    <w:p w:rsidR="004E1949" w:rsidRPr="00305C81" w:rsidRDefault="003D5BBD" w:rsidP="00B6736F">
      <w:pPr>
        <w:pStyle w:val="PAS-2225"/>
        <w:spacing w:after="0"/>
        <w:ind w:leftChars="0" w:left="2" w:hanging="2"/>
        <w:outlineLvl w:val="0"/>
      </w:pPr>
      <w:bookmarkStart w:id="14" w:name="_Toc101953576"/>
      <w:r w:rsidRPr="00305C81">
        <w:t>2. Aspectos territoriais, socioeconômicos e demográficos de Vitória/ES</w:t>
      </w:r>
      <w:bookmarkEnd w:id="14"/>
    </w:p>
    <w:p w:rsidR="00B6736F" w:rsidRPr="00305C81" w:rsidRDefault="00B6736F" w:rsidP="00B6736F">
      <w:pPr>
        <w:spacing w:after="0"/>
        <w:ind w:firstLine="0"/>
        <w:rPr>
          <w:color w:val="000000"/>
          <w:sz w:val="24"/>
        </w:rPr>
      </w:pPr>
    </w:p>
    <w:p w:rsidR="004E1949" w:rsidRPr="00305C81" w:rsidRDefault="003D5BBD" w:rsidP="00B6736F">
      <w:pPr>
        <w:spacing w:after="0"/>
        <w:ind w:hanging="2"/>
        <w:rPr>
          <w:color w:val="000000"/>
          <w:sz w:val="24"/>
        </w:rPr>
      </w:pPr>
      <w:r w:rsidRPr="00305C81">
        <w:rPr>
          <w:color w:val="000000"/>
          <w:sz w:val="24"/>
        </w:rPr>
        <w:t xml:space="preserve">A cidade de Vitória, capital do Espírito Santo, está localizada na Mesorregião Central Espírito-Santense, cercada pela Baía de Vitória, é constituída por uma ilha principal </w:t>
      </w:r>
      <w:r w:rsidR="004D4ED1" w:rsidRPr="00305C81">
        <w:rPr>
          <w:color w:val="000000"/>
          <w:sz w:val="24"/>
        </w:rPr>
        <w:t>fluviomarinh</w:t>
      </w:r>
      <w:r w:rsidR="00597276">
        <w:rPr>
          <w:color w:val="000000"/>
          <w:sz w:val="24"/>
        </w:rPr>
        <w:t>a</w:t>
      </w:r>
      <w:r w:rsidRPr="00305C81">
        <w:rPr>
          <w:color w:val="000000"/>
          <w:sz w:val="24"/>
        </w:rPr>
        <w:t>, outras 34 ilhas e uma porção continental, perfazendo um total de 97,123 Km² de extensão territorial. Está localizada na maior região urbanizada, limitando-se ao Norte</w:t>
      </w:r>
      <w:r w:rsidR="007E7DD9">
        <w:rPr>
          <w:color w:val="000000"/>
          <w:sz w:val="24"/>
        </w:rPr>
        <w:t xml:space="preserve">, no continente, </w:t>
      </w:r>
      <w:r w:rsidRPr="00305C81">
        <w:rPr>
          <w:color w:val="000000"/>
          <w:sz w:val="24"/>
        </w:rPr>
        <w:t xml:space="preserve">com o </w:t>
      </w:r>
      <w:r w:rsidR="000C0229">
        <w:rPr>
          <w:color w:val="000000"/>
          <w:sz w:val="24"/>
        </w:rPr>
        <w:t>Município</w:t>
      </w:r>
      <w:r w:rsidRPr="00305C81">
        <w:rPr>
          <w:color w:val="000000"/>
          <w:sz w:val="24"/>
        </w:rPr>
        <w:t xml:space="preserve"> de Serra, ao Sul</w:t>
      </w:r>
      <w:r w:rsidR="00D311A7">
        <w:rPr>
          <w:color w:val="000000"/>
          <w:sz w:val="24"/>
        </w:rPr>
        <w:t>, pel</w:t>
      </w:r>
      <w:r w:rsidR="006856F8">
        <w:rPr>
          <w:color w:val="000000"/>
          <w:sz w:val="24"/>
        </w:rPr>
        <w:t>o Canal do Porto</w:t>
      </w:r>
      <w:r w:rsidR="007E7DD9">
        <w:rPr>
          <w:color w:val="000000"/>
          <w:sz w:val="24"/>
        </w:rPr>
        <w:t xml:space="preserve"> de Vitória</w:t>
      </w:r>
      <w:r w:rsidR="00D311A7">
        <w:rPr>
          <w:color w:val="000000"/>
          <w:sz w:val="24"/>
        </w:rPr>
        <w:t>,</w:t>
      </w:r>
      <w:r w:rsidRPr="00305C81">
        <w:rPr>
          <w:color w:val="000000"/>
          <w:sz w:val="24"/>
        </w:rPr>
        <w:t xml:space="preserve"> com </w:t>
      </w:r>
      <w:r w:rsidR="00A04487">
        <w:rPr>
          <w:color w:val="000000"/>
          <w:sz w:val="24"/>
        </w:rPr>
        <w:t xml:space="preserve">o </w:t>
      </w:r>
      <w:r w:rsidR="000C0229">
        <w:rPr>
          <w:color w:val="000000"/>
          <w:sz w:val="24"/>
        </w:rPr>
        <w:t>Município</w:t>
      </w:r>
      <w:r w:rsidR="00A04487">
        <w:rPr>
          <w:color w:val="000000"/>
          <w:sz w:val="24"/>
        </w:rPr>
        <w:t xml:space="preserve"> de </w:t>
      </w:r>
      <w:r w:rsidRPr="00305C81">
        <w:rPr>
          <w:color w:val="000000"/>
          <w:sz w:val="24"/>
        </w:rPr>
        <w:t xml:space="preserve">Vila Velha, </w:t>
      </w:r>
      <w:r w:rsidR="00EF1AE0">
        <w:rPr>
          <w:color w:val="000000"/>
          <w:sz w:val="24"/>
        </w:rPr>
        <w:t xml:space="preserve">a </w:t>
      </w:r>
      <w:r w:rsidRPr="00305C81">
        <w:rPr>
          <w:color w:val="000000"/>
          <w:sz w:val="24"/>
        </w:rPr>
        <w:t>Oeste</w:t>
      </w:r>
      <w:r w:rsidR="007E7DD9">
        <w:rPr>
          <w:color w:val="000000"/>
          <w:sz w:val="24"/>
        </w:rPr>
        <w:t>, pela Baía de Vitória</w:t>
      </w:r>
      <w:r w:rsidR="00EF1AE0">
        <w:rPr>
          <w:color w:val="000000"/>
          <w:sz w:val="24"/>
        </w:rPr>
        <w:t xml:space="preserve">(Foz </w:t>
      </w:r>
      <w:r w:rsidR="00EF1AE0">
        <w:rPr>
          <w:color w:val="000000"/>
          <w:sz w:val="24"/>
        </w:rPr>
        <w:lastRenderedPageBreak/>
        <w:t>dos rios Jucú e Santa Maria)</w:t>
      </w:r>
      <w:r w:rsidR="007E7DD9">
        <w:rPr>
          <w:color w:val="000000"/>
          <w:sz w:val="24"/>
        </w:rPr>
        <w:t>,</w:t>
      </w:r>
      <w:r w:rsidRPr="00305C81">
        <w:rPr>
          <w:color w:val="000000"/>
          <w:sz w:val="24"/>
        </w:rPr>
        <w:t xml:space="preserve"> com </w:t>
      </w:r>
      <w:r w:rsidR="00EF1AE0">
        <w:rPr>
          <w:color w:val="000000"/>
          <w:sz w:val="24"/>
        </w:rPr>
        <w:t xml:space="preserve">o </w:t>
      </w:r>
      <w:r w:rsidR="000C0229">
        <w:rPr>
          <w:color w:val="000000"/>
          <w:sz w:val="24"/>
        </w:rPr>
        <w:t>Município</w:t>
      </w:r>
      <w:r w:rsidR="00EF1AE0">
        <w:rPr>
          <w:color w:val="000000"/>
          <w:sz w:val="24"/>
        </w:rPr>
        <w:t xml:space="preserve"> de </w:t>
      </w:r>
      <w:r w:rsidRPr="00305C81">
        <w:rPr>
          <w:color w:val="000000"/>
          <w:sz w:val="24"/>
        </w:rPr>
        <w:t>Cariacica e</w:t>
      </w:r>
      <w:r w:rsidR="007E7DD9">
        <w:rPr>
          <w:color w:val="000000"/>
          <w:sz w:val="24"/>
        </w:rPr>
        <w:t>, a</w:t>
      </w:r>
      <w:r w:rsidRPr="00305C81">
        <w:rPr>
          <w:color w:val="000000"/>
          <w:sz w:val="24"/>
        </w:rPr>
        <w:t xml:space="preserve"> Leste</w:t>
      </w:r>
      <w:r w:rsidR="007E7DD9">
        <w:rPr>
          <w:color w:val="000000"/>
          <w:sz w:val="24"/>
        </w:rPr>
        <w:t>,</w:t>
      </w:r>
      <w:r w:rsidRPr="00305C81">
        <w:rPr>
          <w:color w:val="000000"/>
          <w:sz w:val="24"/>
        </w:rPr>
        <w:t xml:space="preserve"> com o Oceano Atlântico.</w:t>
      </w:r>
    </w:p>
    <w:p w:rsidR="00B6736F" w:rsidRPr="00305C81" w:rsidRDefault="00B6736F" w:rsidP="00B6736F">
      <w:pPr>
        <w:spacing w:after="0"/>
        <w:ind w:firstLine="0"/>
        <w:rPr>
          <w:color w:val="000000"/>
          <w:sz w:val="24"/>
        </w:rPr>
      </w:pPr>
    </w:p>
    <w:p w:rsidR="004E1949" w:rsidRPr="00305C81" w:rsidRDefault="007E7DD9" w:rsidP="00B6736F">
      <w:pPr>
        <w:spacing w:after="0"/>
        <w:ind w:hanging="2"/>
        <w:rPr>
          <w:color w:val="000000"/>
          <w:sz w:val="24"/>
        </w:rPr>
      </w:pPr>
      <w:r>
        <w:rPr>
          <w:color w:val="000000"/>
          <w:sz w:val="24"/>
        </w:rPr>
        <w:t>A Cidade de Vitória p</w:t>
      </w:r>
      <w:r w:rsidR="003D5BBD" w:rsidRPr="00305C81">
        <w:rPr>
          <w:color w:val="000000"/>
          <w:sz w:val="24"/>
        </w:rPr>
        <w:t>ossui uma população total estimada em 2021 de 369.534 habitantes, segundo o Instituto Brasileiro de Geografia e Estatística, configurando uma densidade demográfica de 3.767 habitantes por km².</w:t>
      </w:r>
    </w:p>
    <w:p w:rsidR="00B6736F" w:rsidRPr="00305C81" w:rsidRDefault="00B6736F" w:rsidP="00B6736F">
      <w:pPr>
        <w:spacing w:after="0"/>
        <w:ind w:firstLine="0"/>
        <w:rPr>
          <w:color w:val="000000"/>
          <w:sz w:val="24"/>
        </w:rPr>
      </w:pPr>
    </w:p>
    <w:p w:rsidR="004E1949" w:rsidRPr="00305C81" w:rsidRDefault="003D5BBD" w:rsidP="00B6736F">
      <w:pPr>
        <w:spacing w:after="0"/>
        <w:ind w:hanging="2"/>
        <w:rPr>
          <w:color w:val="000000"/>
          <w:sz w:val="24"/>
        </w:rPr>
      </w:pPr>
      <w:r w:rsidRPr="00305C81">
        <w:rPr>
          <w:color w:val="000000"/>
          <w:sz w:val="24"/>
        </w:rPr>
        <w:t>O último dado disponível sobre o Índice de Desenvolvimento Humano Municipal</w:t>
      </w:r>
      <w:r w:rsidR="007A5048">
        <w:rPr>
          <w:color w:val="000000"/>
          <w:sz w:val="24"/>
        </w:rPr>
        <w:t xml:space="preserve"> (</w:t>
      </w:r>
      <w:r w:rsidRPr="00305C81">
        <w:rPr>
          <w:color w:val="000000"/>
          <w:sz w:val="24"/>
        </w:rPr>
        <w:t>IDHM), do ano de 2010, apontava Vitória com 0,845 pontos no indicador, que configura “alto desenvolvimento humano” e representa a 4ª maior nota dentre as cidades brasileiras.</w:t>
      </w:r>
    </w:p>
    <w:p w:rsidR="00B6736F" w:rsidRPr="00305C81" w:rsidRDefault="00B6736F" w:rsidP="00B6736F">
      <w:pPr>
        <w:spacing w:after="0"/>
        <w:ind w:firstLine="0"/>
        <w:rPr>
          <w:color w:val="000000"/>
          <w:sz w:val="24"/>
        </w:rPr>
      </w:pPr>
    </w:p>
    <w:p w:rsidR="004E1949" w:rsidRPr="00305C81" w:rsidRDefault="003D5BBD" w:rsidP="00B6736F">
      <w:pPr>
        <w:spacing w:after="0"/>
        <w:ind w:hanging="2"/>
        <w:rPr>
          <w:color w:val="000000"/>
          <w:sz w:val="24"/>
        </w:rPr>
      </w:pPr>
      <w:r w:rsidRPr="00305C81">
        <w:rPr>
          <w:color w:val="000000"/>
          <w:sz w:val="24"/>
        </w:rPr>
        <w:t>No campo econômico, Vitória se destaca pelo alto PIB per capita de R$ 73.632</w:t>
      </w:r>
      <w:r w:rsidR="007A5048">
        <w:rPr>
          <w:color w:val="000000"/>
          <w:sz w:val="24"/>
        </w:rPr>
        <w:t xml:space="preserve"> (</w:t>
      </w:r>
      <w:r w:rsidRPr="00305C81">
        <w:rPr>
          <w:color w:val="000000"/>
          <w:sz w:val="24"/>
        </w:rPr>
        <w:t xml:space="preserve">IBGE, 2018) figurando na 3ª posição do ranking estadual e na 150ª dentre todos os </w:t>
      </w:r>
      <w:r w:rsidR="000C0229">
        <w:rPr>
          <w:color w:val="000000"/>
          <w:sz w:val="24"/>
        </w:rPr>
        <w:t>Município</w:t>
      </w:r>
      <w:r w:rsidRPr="00305C81">
        <w:rPr>
          <w:color w:val="000000"/>
          <w:sz w:val="24"/>
        </w:rPr>
        <w:t>s do país.</w:t>
      </w:r>
    </w:p>
    <w:p w:rsidR="00B6736F" w:rsidRPr="00305C81" w:rsidRDefault="00B6736F" w:rsidP="00B6736F">
      <w:pPr>
        <w:spacing w:after="0"/>
        <w:ind w:firstLine="0"/>
        <w:rPr>
          <w:color w:val="000000"/>
          <w:sz w:val="24"/>
        </w:rPr>
      </w:pPr>
    </w:p>
    <w:p w:rsidR="004E1949" w:rsidRPr="00305C81" w:rsidRDefault="003D5BBD" w:rsidP="00B6736F">
      <w:pPr>
        <w:spacing w:after="0"/>
        <w:ind w:hanging="2"/>
        <w:rPr>
          <w:color w:val="000000"/>
          <w:sz w:val="24"/>
        </w:rPr>
      </w:pPr>
      <w:r w:rsidRPr="00305C81">
        <w:rPr>
          <w:color w:val="000000"/>
          <w:sz w:val="24"/>
        </w:rPr>
        <w:t>Se entre 2002 e 2010 a participação do PIB de Vitória no total do PIB do Espírito Santo variou próximo ao patamar dos 25%, nos últimos anos, entre 2013 e 2018, esta participação caiu para a casa dos 19%, indicando que Vitória perdeu dinamismo enquanto outras cidades capixabas conseguiram se desenvolver relativamente mais.</w:t>
      </w:r>
    </w:p>
    <w:p w:rsidR="004E1949" w:rsidRPr="00305C81" w:rsidRDefault="003D5BBD" w:rsidP="00B6736F">
      <w:pPr>
        <w:spacing w:after="0"/>
        <w:ind w:hanging="2"/>
        <w:rPr>
          <w:color w:val="000000"/>
          <w:sz w:val="24"/>
        </w:rPr>
      </w:pPr>
      <w:r w:rsidRPr="00305C81">
        <w:rPr>
          <w:color w:val="000000"/>
          <w:sz w:val="24"/>
        </w:rPr>
        <w:t>Ainda segundo os dados do IBGE sobre o PIB municipal de 2018, o Valor Adicionado Bruto</w:t>
      </w:r>
      <w:r w:rsidR="007A5048">
        <w:rPr>
          <w:color w:val="000000"/>
          <w:sz w:val="24"/>
        </w:rPr>
        <w:t xml:space="preserve"> (</w:t>
      </w:r>
      <w:r w:rsidRPr="00305C81">
        <w:rPr>
          <w:color w:val="000000"/>
          <w:sz w:val="24"/>
        </w:rPr>
        <w:t>VAB) de Vitória totalizou R$ 20,48 bilhões. A participação de cada setor da economia no VAB da cidade se deu da seguinte forma: Serviços</w:t>
      </w:r>
      <w:r w:rsidR="007A5048">
        <w:rPr>
          <w:color w:val="000000"/>
          <w:sz w:val="24"/>
        </w:rPr>
        <w:t xml:space="preserve"> (</w:t>
      </w:r>
      <w:r w:rsidRPr="00305C81">
        <w:rPr>
          <w:color w:val="000000"/>
          <w:sz w:val="24"/>
        </w:rPr>
        <w:t>60,7%), Indústria</w:t>
      </w:r>
      <w:r w:rsidR="007A5048">
        <w:rPr>
          <w:color w:val="000000"/>
          <w:sz w:val="24"/>
        </w:rPr>
        <w:t xml:space="preserve"> (</w:t>
      </w:r>
      <w:r w:rsidRPr="00305C81">
        <w:rPr>
          <w:color w:val="000000"/>
          <w:sz w:val="24"/>
        </w:rPr>
        <w:t>30,0%), Administração Pública</w:t>
      </w:r>
      <w:r w:rsidR="007A5048">
        <w:rPr>
          <w:color w:val="000000"/>
          <w:sz w:val="24"/>
        </w:rPr>
        <w:t xml:space="preserve"> (</w:t>
      </w:r>
      <w:r w:rsidRPr="00305C81">
        <w:rPr>
          <w:color w:val="000000"/>
          <w:sz w:val="24"/>
        </w:rPr>
        <w:t>9,2%) e Agropecuária</w:t>
      </w:r>
      <w:r w:rsidR="007A5048">
        <w:rPr>
          <w:color w:val="000000"/>
          <w:sz w:val="24"/>
        </w:rPr>
        <w:t xml:space="preserve"> (</w:t>
      </w:r>
      <w:r w:rsidRPr="00305C81">
        <w:rPr>
          <w:color w:val="000000"/>
          <w:sz w:val="24"/>
        </w:rPr>
        <w:t>0,1%).</w:t>
      </w:r>
    </w:p>
    <w:p w:rsidR="00B6736F" w:rsidRPr="00305C81" w:rsidRDefault="00B6736F" w:rsidP="00B6736F">
      <w:pPr>
        <w:spacing w:after="0"/>
        <w:ind w:firstLine="0"/>
        <w:rPr>
          <w:color w:val="000000"/>
          <w:sz w:val="24"/>
        </w:rPr>
      </w:pPr>
    </w:p>
    <w:p w:rsidR="004E1949" w:rsidRPr="00305C81" w:rsidRDefault="003D5BBD" w:rsidP="00B6736F">
      <w:pPr>
        <w:spacing w:after="0"/>
        <w:ind w:hanging="2"/>
        <w:rPr>
          <w:color w:val="000000"/>
          <w:sz w:val="24"/>
        </w:rPr>
      </w:pPr>
      <w:r w:rsidRPr="00305C81">
        <w:rPr>
          <w:color w:val="000000"/>
          <w:sz w:val="24"/>
        </w:rPr>
        <w:t>Vitória/ES, assim como a maioria das cidades brasileiras, vem apresentando um novo padrão demográfico, caracterizado pela redução da taxa de crescimento populacional e por transformações na composição de sua estrutura etária, com uma significativa redução proporcional de sua população mais jovem e aumento relativo do contingente de idosos.</w:t>
      </w:r>
    </w:p>
    <w:p w:rsidR="00B6736F" w:rsidRPr="00305C81" w:rsidRDefault="00B6736F" w:rsidP="00B6736F">
      <w:pPr>
        <w:spacing w:after="0"/>
        <w:ind w:firstLine="0"/>
        <w:rPr>
          <w:color w:val="000000"/>
          <w:sz w:val="24"/>
        </w:rPr>
      </w:pPr>
    </w:p>
    <w:p w:rsidR="004E1949" w:rsidRPr="00305C81" w:rsidRDefault="003D5BBD" w:rsidP="00B6736F">
      <w:pPr>
        <w:spacing w:after="0"/>
        <w:ind w:hanging="2"/>
        <w:rPr>
          <w:color w:val="000000"/>
          <w:sz w:val="24"/>
        </w:rPr>
      </w:pPr>
      <w:r w:rsidRPr="00305C81">
        <w:rPr>
          <w:color w:val="000000"/>
          <w:sz w:val="24"/>
        </w:rPr>
        <w:t xml:space="preserve">Acrescente-se a isso os impactos que a realidade econômico-social, a urbanização, os hábitos da vida moderna e o meio ambiente têm trazido sobre essa população em seus vários aspectos, sendo a saúde um deles. Assim, essa realidade multifatorial </w:t>
      </w:r>
      <w:r w:rsidRPr="00305C81">
        <w:rPr>
          <w:color w:val="000000"/>
          <w:sz w:val="24"/>
        </w:rPr>
        <w:lastRenderedPageBreak/>
        <w:t xml:space="preserve">acarreta importantes mudanças também no perfil de morbimortalidade da população e, com isso, impacta as políticas públicas a serem destinadas às crianças, jovens, adultos e idosos. </w:t>
      </w:r>
    </w:p>
    <w:p w:rsidR="00B6736F" w:rsidRPr="00305C81" w:rsidRDefault="00B6736F" w:rsidP="00B6736F">
      <w:pPr>
        <w:spacing w:after="0"/>
        <w:ind w:firstLine="0"/>
        <w:rPr>
          <w:color w:val="000000"/>
          <w:sz w:val="24"/>
        </w:rPr>
      </w:pPr>
    </w:p>
    <w:p w:rsidR="004E1949" w:rsidRPr="00305C81" w:rsidRDefault="003D5BBD" w:rsidP="00B6736F">
      <w:pPr>
        <w:spacing w:after="0"/>
        <w:ind w:hanging="2"/>
        <w:rPr>
          <w:color w:val="000000"/>
          <w:sz w:val="24"/>
        </w:rPr>
      </w:pPr>
      <w:r w:rsidRPr="00305C81">
        <w:rPr>
          <w:color w:val="000000"/>
          <w:sz w:val="24"/>
        </w:rPr>
        <w:t>Em relação à taxa bruta de natalidade</w:t>
      </w:r>
      <w:r w:rsidR="007A5048">
        <w:rPr>
          <w:color w:val="000000"/>
          <w:sz w:val="24"/>
        </w:rPr>
        <w:t xml:space="preserve"> (</w:t>
      </w:r>
      <w:r w:rsidRPr="00305C81">
        <w:rPr>
          <w:color w:val="000000"/>
          <w:sz w:val="24"/>
        </w:rPr>
        <w:t>Tabela 1) houve decréscimo na série histórica de 13,82 por mil habitantes em 2010, para 12,15 por mil habitantes em 2016. O resultado parcial da taxa bruta de natalidade de 2020 foi o menor no período analisado</w:t>
      </w:r>
      <w:r w:rsidR="007A5048">
        <w:rPr>
          <w:color w:val="000000"/>
          <w:sz w:val="24"/>
        </w:rPr>
        <w:t xml:space="preserve"> (</w:t>
      </w:r>
      <w:r w:rsidRPr="00305C81">
        <w:rPr>
          <w:color w:val="000000"/>
          <w:sz w:val="24"/>
        </w:rPr>
        <w:t>11,39 nascimentos por mil nascidos vivos).</w:t>
      </w:r>
    </w:p>
    <w:p w:rsidR="00B6736F" w:rsidRPr="00305C81" w:rsidRDefault="00B6736F" w:rsidP="00B6736F">
      <w:pPr>
        <w:spacing w:after="0" w:line="240" w:lineRule="auto"/>
        <w:ind w:firstLine="0"/>
        <w:rPr>
          <w:color w:val="000000"/>
          <w:sz w:val="24"/>
        </w:rPr>
      </w:pPr>
    </w:p>
    <w:p w:rsidR="007262FF" w:rsidRPr="00305C81" w:rsidRDefault="003D5BBD" w:rsidP="00290C4B">
      <w:pPr>
        <w:ind w:hanging="2"/>
        <w:rPr>
          <w:color w:val="000000"/>
          <w:szCs w:val="20"/>
        </w:rPr>
      </w:pPr>
      <w:r w:rsidRPr="00305C81">
        <w:rPr>
          <w:b/>
          <w:color w:val="000000"/>
          <w:sz w:val="24"/>
        </w:rPr>
        <w:t xml:space="preserve">Tabela 1. Taxas brutas de natalidade do </w:t>
      </w:r>
      <w:r w:rsidR="000C0229">
        <w:rPr>
          <w:b/>
          <w:color w:val="000000"/>
          <w:sz w:val="24"/>
        </w:rPr>
        <w:t>Município</w:t>
      </w:r>
      <w:r w:rsidRPr="00305C81">
        <w:rPr>
          <w:b/>
          <w:color w:val="000000"/>
          <w:sz w:val="24"/>
        </w:rPr>
        <w:t xml:space="preserve"> em Vitória/ES, anos 2010 a 2020.</w:t>
      </w:r>
    </w:p>
    <w:tbl>
      <w:tblPr>
        <w:tblStyle w:val="67"/>
        <w:tblW w:w="9165" w:type="dxa"/>
        <w:jc w:val="center"/>
        <w:tblInd w:w="0" w:type="dxa"/>
        <w:tblLayout w:type="fixed"/>
        <w:tblLook w:val="0000"/>
      </w:tblPr>
      <w:tblGrid>
        <w:gridCol w:w="1231"/>
        <w:gridCol w:w="2742"/>
        <w:gridCol w:w="2743"/>
        <w:gridCol w:w="2449"/>
      </w:tblGrid>
      <w:tr w:rsidR="007262FF" w:rsidRPr="00305C81" w:rsidTr="00681B41">
        <w:trPr>
          <w:cantSplit/>
          <w:trHeight w:val="254"/>
          <w:tblHeader/>
          <w:jc w:val="center"/>
        </w:trPr>
        <w:tc>
          <w:tcPr>
            <w:tcW w:w="1231" w:type="dxa"/>
            <w:tcBorders>
              <w:bottom w:val="single" w:sz="4" w:space="0" w:color="auto"/>
            </w:tcBorders>
            <w:shd w:val="clear" w:color="auto" w:fill="C6D9F1"/>
            <w:vAlign w:val="center"/>
          </w:tcPr>
          <w:p w:rsidR="007262FF" w:rsidRPr="00305C81" w:rsidRDefault="003D5BBD" w:rsidP="005E1AC0">
            <w:pPr>
              <w:spacing w:after="0" w:line="240" w:lineRule="auto"/>
              <w:ind w:leftChars="-1" w:hangingChars="1" w:hanging="2"/>
              <w:jc w:val="center"/>
              <w:rPr>
                <w:b/>
                <w:color w:val="000000"/>
                <w:szCs w:val="20"/>
              </w:rPr>
            </w:pPr>
            <w:r w:rsidRPr="00305C81">
              <w:rPr>
                <w:b/>
                <w:color w:val="000000"/>
                <w:szCs w:val="20"/>
              </w:rPr>
              <w:t>Ano</w:t>
            </w:r>
          </w:p>
        </w:tc>
        <w:tc>
          <w:tcPr>
            <w:tcW w:w="2742" w:type="dxa"/>
            <w:tcBorders>
              <w:bottom w:val="single" w:sz="4" w:space="0" w:color="auto"/>
            </w:tcBorders>
            <w:shd w:val="clear" w:color="auto" w:fill="C6D9F1"/>
            <w:vAlign w:val="center"/>
          </w:tcPr>
          <w:p w:rsidR="007262FF" w:rsidRPr="00305C81" w:rsidRDefault="003D5BBD" w:rsidP="005E1AC0">
            <w:pPr>
              <w:spacing w:after="0" w:line="240" w:lineRule="auto"/>
              <w:ind w:leftChars="-1" w:hangingChars="1" w:hanging="2"/>
              <w:jc w:val="center"/>
              <w:rPr>
                <w:b/>
                <w:color w:val="000000"/>
                <w:szCs w:val="20"/>
              </w:rPr>
            </w:pPr>
            <w:r w:rsidRPr="00305C81">
              <w:rPr>
                <w:b/>
                <w:color w:val="000000"/>
                <w:szCs w:val="20"/>
              </w:rPr>
              <w:t>Número de nascidos vivos</w:t>
            </w:r>
          </w:p>
        </w:tc>
        <w:tc>
          <w:tcPr>
            <w:tcW w:w="2743" w:type="dxa"/>
            <w:tcBorders>
              <w:bottom w:val="single" w:sz="4" w:space="0" w:color="auto"/>
            </w:tcBorders>
            <w:shd w:val="clear" w:color="auto" w:fill="C6D9F1"/>
            <w:vAlign w:val="center"/>
          </w:tcPr>
          <w:p w:rsidR="007262FF" w:rsidRPr="00305C81" w:rsidRDefault="003D5BBD" w:rsidP="005E1AC0">
            <w:pPr>
              <w:spacing w:after="0" w:line="240" w:lineRule="auto"/>
              <w:ind w:leftChars="-1" w:hangingChars="1" w:hanging="2"/>
              <w:jc w:val="center"/>
              <w:rPr>
                <w:b/>
                <w:color w:val="000000"/>
                <w:szCs w:val="20"/>
              </w:rPr>
            </w:pPr>
            <w:r w:rsidRPr="00305C81">
              <w:rPr>
                <w:b/>
                <w:color w:val="000000"/>
                <w:szCs w:val="20"/>
              </w:rPr>
              <w:t>População total de Vitória</w:t>
            </w:r>
          </w:p>
        </w:tc>
        <w:tc>
          <w:tcPr>
            <w:tcW w:w="2449" w:type="dxa"/>
            <w:tcBorders>
              <w:bottom w:val="single" w:sz="4" w:space="0" w:color="auto"/>
            </w:tcBorders>
            <w:shd w:val="clear" w:color="auto" w:fill="C6D9F1"/>
            <w:vAlign w:val="center"/>
          </w:tcPr>
          <w:p w:rsidR="007262FF" w:rsidRPr="00305C81" w:rsidRDefault="003D5BBD" w:rsidP="005E1AC0">
            <w:pPr>
              <w:spacing w:after="0" w:line="240" w:lineRule="auto"/>
              <w:ind w:leftChars="-1" w:hangingChars="1" w:hanging="2"/>
              <w:jc w:val="center"/>
              <w:rPr>
                <w:b/>
                <w:color w:val="000000"/>
                <w:szCs w:val="20"/>
              </w:rPr>
            </w:pPr>
            <w:r w:rsidRPr="00305C81">
              <w:rPr>
                <w:b/>
                <w:color w:val="000000"/>
                <w:szCs w:val="20"/>
              </w:rPr>
              <w:t>Taxa por 1.000 hab.</w:t>
            </w:r>
          </w:p>
        </w:tc>
      </w:tr>
      <w:tr w:rsidR="007262FF" w:rsidRPr="00305C81" w:rsidTr="00681B41">
        <w:trPr>
          <w:cantSplit/>
          <w:trHeight w:val="254"/>
          <w:tblHeader/>
          <w:jc w:val="center"/>
        </w:trPr>
        <w:tc>
          <w:tcPr>
            <w:tcW w:w="1231" w:type="dxa"/>
            <w:tcBorders>
              <w:top w:val="single" w:sz="4" w:space="0" w:color="auto"/>
              <w:left w:val="single" w:sz="4" w:space="0" w:color="auto"/>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2010</w:t>
            </w:r>
          </w:p>
        </w:tc>
        <w:tc>
          <w:tcPr>
            <w:tcW w:w="2742" w:type="dxa"/>
            <w:tcBorders>
              <w:top w:val="single" w:sz="4" w:space="0" w:color="auto"/>
              <w:left w:val="dotted" w:sz="4" w:space="0" w:color="A6A6A6" w:themeColor="background1" w:themeShade="A6"/>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4.575</w:t>
            </w:r>
          </w:p>
        </w:tc>
        <w:tc>
          <w:tcPr>
            <w:tcW w:w="2743" w:type="dxa"/>
            <w:tcBorders>
              <w:top w:val="single" w:sz="4" w:space="0" w:color="auto"/>
              <w:left w:val="dotted" w:sz="4" w:space="0" w:color="A6A6A6" w:themeColor="background1" w:themeShade="A6"/>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327.801</w:t>
            </w:r>
          </w:p>
        </w:tc>
        <w:tc>
          <w:tcPr>
            <w:tcW w:w="2449" w:type="dxa"/>
            <w:tcBorders>
              <w:top w:val="single" w:sz="4" w:space="0" w:color="auto"/>
              <w:left w:val="dotted" w:sz="4" w:space="0" w:color="A6A6A6" w:themeColor="background1" w:themeShade="A6"/>
              <w:bottom w:val="dotted" w:sz="4" w:space="0" w:color="A6A6A6" w:themeColor="background1" w:themeShade="A6"/>
              <w:right w:val="single" w:sz="4" w:space="0" w:color="auto"/>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b/>
                <w:color w:val="000000"/>
                <w:szCs w:val="20"/>
              </w:rPr>
              <w:t>13,96</w:t>
            </w:r>
          </w:p>
        </w:tc>
      </w:tr>
      <w:tr w:rsidR="007262FF" w:rsidRPr="00305C81" w:rsidTr="00681B41">
        <w:trPr>
          <w:cantSplit/>
          <w:trHeight w:val="254"/>
          <w:tblHeader/>
          <w:jc w:val="center"/>
        </w:trPr>
        <w:tc>
          <w:tcPr>
            <w:tcW w:w="1231" w:type="dxa"/>
            <w:tcBorders>
              <w:top w:val="dotted" w:sz="4" w:space="0" w:color="A6A6A6" w:themeColor="background1" w:themeShade="A6"/>
              <w:left w:val="single" w:sz="4" w:space="0" w:color="auto"/>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2011</w:t>
            </w:r>
          </w:p>
        </w:tc>
        <w:tc>
          <w:tcPr>
            <w:tcW w:w="2742" w:type="dxa"/>
            <w:tc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4.592</w:t>
            </w:r>
          </w:p>
        </w:tc>
        <w:tc>
          <w:tcPr>
            <w:tcW w:w="2743" w:type="dxa"/>
            <w:tc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330.526</w:t>
            </w:r>
          </w:p>
        </w:tc>
        <w:tc>
          <w:tcPr>
            <w:tcW w:w="2449" w:type="dxa"/>
            <w:tcBorders>
              <w:top w:val="dotted" w:sz="4" w:space="0" w:color="A6A6A6" w:themeColor="background1" w:themeShade="A6"/>
              <w:left w:val="dotted" w:sz="4" w:space="0" w:color="A6A6A6" w:themeColor="background1" w:themeShade="A6"/>
              <w:bottom w:val="dotted" w:sz="4" w:space="0" w:color="A6A6A6" w:themeColor="background1" w:themeShade="A6"/>
              <w:right w:val="single" w:sz="4" w:space="0" w:color="auto"/>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b/>
                <w:color w:val="000000"/>
                <w:szCs w:val="20"/>
              </w:rPr>
              <w:t>13,89</w:t>
            </w:r>
          </w:p>
        </w:tc>
      </w:tr>
      <w:tr w:rsidR="007262FF" w:rsidRPr="00305C81" w:rsidTr="00681B41">
        <w:trPr>
          <w:cantSplit/>
          <w:trHeight w:val="254"/>
          <w:tblHeader/>
          <w:jc w:val="center"/>
        </w:trPr>
        <w:tc>
          <w:tcPr>
            <w:tcW w:w="1231" w:type="dxa"/>
            <w:tcBorders>
              <w:top w:val="dotted" w:sz="4" w:space="0" w:color="A6A6A6" w:themeColor="background1" w:themeShade="A6"/>
              <w:left w:val="single" w:sz="4" w:space="0" w:color="auto"/>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2012</w:t>
            </w:r>
          </w:p>
        </w:tc>
        <w:tc>
          <w:tcPr>
            <w:tcW w:w="2742" w:type="dxa"/>
            <w:tc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4.503</w:t>
            </w:r>
          </w:p>
        </w:tc>
        <w:tc>
          <w:tcPr>
            <w:tcW w:w="2743" w:type="dxa"/>
            <w:tc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333.162</w:t>
            </w:r>
          </w:p>
        </w:tc>
        <w:tc>
          <w:tcPr>
            <w:tcW w:w="2449" w:type="dxa"/>
            <w:tcBorders>
              <w:top w:val="dotted" w:sz="4" w:space="0" w:color="A6A6A6" w:themeColor="background1" w:themeShade="A6"/>
              <w:left w:val="dotted" w:sz="4" w:space="0" w:color="A6A6A6" w:themeColor="background1" w:themeShade="A6"/>
              <w:bottom w:val="dotted" w:sz="4" w:space="0" w:color="A6A6A6" w:themeColor="background1" w:themeShade="A6"/>
              <w:right w:val="single" w:sz="4" w:space="0" w:color="auto"/>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b/>
                <w:color w:val="000000"/>
                <w:szCs w:val="20"/>
              </w:rPr>
              <w:t>13,52</w:t>
            </w:r>
          </w:p>
        </w:tc>
      </w:tr>
      <w:tr w:rsidR="007262FF" w:rsidRPr="00305C81" w:rsidTr="00681B41">
        <w:trPr>
          <w:cantSplit/>
          <w:trHeight w:val="254"/>
          <w:tblHeader/>
          <w:jc w:val="center"/>
        </w:trPr>
        <w:tc>
          <w:tcPr>
            <w:tcW w:w="1231" w:type="dxa"/>
            <w:tcBorders>
              <w:top w:val="dotted" w:sz="4" w:space="0" w:color="A6A6A6" w:themeColor="background1" w:themeShade="A6"/>
              <w:left w:val="single" w:sz="4" w:space="0" w:color="auto"/>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2013</w:t>
            </w:r>
          </w:p>
        </w:tc>
        <w:tc>
          <w:tcPr>
            <w:tcW w:w="2742" w:type="dxa"/>
            <w:tc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4.657</w:t>
            </w:r>
          </w:p>
        </w:tc>
        <w:tc>
          <w:tcPr>
            <w:tcW w:w="2743" w:type="dxa"/>
            <w:tc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348.265</w:t>
            </w:r>
          </w:p>
        </w:tc>
        <w:tc>
          <w:tcPr>
            <w:tcW w:w="2449" w:type="dxa"/>
            <w:tcBorders>
              <w:top w:val="dotted" w:sz="4" w:space="0" w:color="A6A6A6" w:themeColor="background1" w:themeShade="A6"/>
              <w:left w:val="dotted" w:sz="4" w:space="0" w:color="A6A6A6" w:themeColor="background1" w:themeShade="A6"/>
              <w:bottom w:val="dotted" w:sz="4" w:space="0" w:color="A6A6A6" w:themeColor="background1" w:themeShade="A6"/>
              <w:right w:val="single" w:sz="4" w:space="0" w:color="auto"/>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b/>
                <w:color w:val="000000"/>
                <w:szCs w:val="20"/>
              </w:rPr>
              <w:t>13,37</w:t>
            </w:r>
          </w:p>
        </w:tc>
      </w:tr>
      <w:tr w:rsidR="007262FF" w:rsidRPr="00305C81" w:rsidTr="00681B41">
        <w:trPr>
          <w:cantSplit/>
          <w:trHeight w:val="254"/>
          <w:tblHeader/>
          <w:jc w:val="center"/>
        </w:trPr>
        <w:tc>
          <w:tcPr>
            <w:tcW w:w="1231" w:type="dxa"/>
            <w:tcBorders>
              <w:top w:val="dotted" w:sz="4" w:space="0" w:color="A6A6A6" w:themeColor="background1" w:themeShade="A6"/>
              <w:left w:val="single" w:sz="4" w:space="0" w:color="auto"/>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2014</w:t>
            </w:r>
          </w:p>
        </w:tc>
        <w:tc>
          <w:tcPr>
            <w:tcW w:w="2742" w:type="dxa"/>
            <w:tc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4.805</w:t>
            </w:r>
          </w:p>
        </w:tc>
        <w:tc>
          <w:tcPr>
            <w:tcW w:w="2743" w:type="dxa"/>
            <w:tc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352.104</w:t>
            </w:r>
          </w:p>
        </w:tc>
        <w:tc>
          <w:tcPr>
            <w:tcW w:w="2449" w:type="dxa"/>
            <w:tcBorders>
              <w:top w:val="dotted" w:sz="4" w:space="0" w:color="A6A6A6" w:themeColor="background1" w:themeShade="A6"/>
              <w:left w:val="dotted" w:sz="4" w:space="0" w:color="A6A6A6" w:themeColor="background1" w:themeShade="A6"/>
              <w:bottom w:val="dotted" w:sz="4" w:space="0" w:color="A6A6A6" w:themeColor="background1" w:themeShade="A6"/>
              <w:right w:val="single" w:sz="4" w:space="0" w:color="auto"/>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b/>
                <w:color w:val="000000"/>
                <w:szCs w:val="20"/>
              </w:rPr>
              <w:t>13,65</w:t>
            </w:r>
          </w:p>
        </w:tc>
      </w:tr>
      <w:tr w:rsidR="007262FF" w:rsidRPr="00305C81" w:rsidTr="00681B41">
        <w:trPr>
          <w:cantSplit/>
          <w:trHeight w:val="254"/>
          <w:tblHeader/>
          <w:jc w:val="center"/>
        </w:trPr>
        <w:tc>
          <w:tcPr>
            <w:tcW w:w="1231" w:type="dxa"/>
            <w:tcBorders>
              <w:top w:val="dotted" w:sz="4" w:space="0" w:color="A6A6A6" w:themeColor="background1" w:themeShade="A6"/>
              <w:left w:val="single" w:sz="4" w:space="0" w:color="auto"/>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2015</w:t>
            </w:r>
          </w:p>
        </w:tc>
        <w:tc>
          <w:tcPr>
            <w:tcW w:w="2742" w:type="dxa"/>
            <w:tc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4.687</w:t>
            </w:r>
          </w:p>
        </w:tc>
        <w:tc>
          <w:tcPr>
            <w:tcW w:w="2743" w:type="dxa"/>
            <w:tc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355.875</w:t>
            </w:r>
          </w:p>
        </w:tc>
        <w:tc>
          <w:tcPr>
            <w:tcW w:w="2449" w:type="dxa"/>
            <w:tcBorders>
              <w:top w:val="dotted" w:sz="4" w:space="0" w:color="A6A6A6" w:themeColor="background1" w:themeShade="A6"/>
              <w:left w:val="dotted" w:sz="4" w:space="0" w:color="A6A6A6" w:themeColor="background1" w:themeShade="A6"/>
              <w:bottom w:val="dotted" w:sz="4" w:space="0" w:color="A6A6A6" w:themeColor="background1" w:themeShade="A6"/>
              <w:right w:val="single" w:sz="4" w:space="0" w:color="auto"/>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b/>
                <w:color w:val="000000"/>
                <w:szCs w:val="20"/>
              </w:rPr>
              <w:t>13,17</w:t>
            </w:r>
          </w:p>
        </w:tc>
      </w:tr>
      <w:tr w:rsidR="007262FF" w:rsidRPr="00305C81" w:rsidTr="00681B41">
        <w:trPr>
          <w:cantSplit/>
          <w:trHeight w:val="254"/>
          <w:tblHeader/>
          <w:jc w:val="center"/>
        </w:trPr>
        <w:tc>
          <w:tcPr>
            <w:tcW w:w="1231" w:type="dxa"/>
            <w:tcBorders>
              <w:top w:val="dotted" w:sz="4" w:space="0" w:color="A6A6A6" w:themeColor="background1" w:themeShade="A6"/>
              <w:left w:val="single" w:sz="4" w:space="0" w:color="auto"/>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2016</w:t>
            </w:r>
          </w:p>
        </w:tc>
        <w:tc>
          <w:tcPr>
            <w:tcW w:w="2742" w:type="dxa"/>
            <w:tc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4.369</w:t>
            </w:r>
          </w:p>
        </w:tc>
        <w:tc>
          <w:tcPr>
            <w:tcW w:w="2743" w:type="dxa"/>
            <w:tc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359.555</w:t>
            </w:r>
          </w:p>
        </w:tc>
        <w:tc>
          <w:tcPr>
            <w:tcW w:w="2449" w:type="dxa"/>
            <w:tcBorders>
              <w:top w:val="dotted" w:sz="4" w:space="0" w:color="A6A6A6" w:themeColor="background1" w:themeShade="A6"/>
              <w:left w:val="dotted" w:sz="4" w:space="0" w:color="A6A6A6" w:themeColor="background1" w:themeShade="A6"/>
              <w:bottom w:val="dotted" w:sz="4" w:space="0" w:color="A6A6A6" w:themeColor="background1" w:themeShade="A6"/>
              <w:right w:val="single" w:sz="4" w:space="0" w:color="auto"/>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b/>
                <w:color w:val="000000"/>
                <w:szCs w:val="20"/>
              </w:rPr>
              <w:t>12,15</w:t>
            </w:r>
          </w:p>
        </w:tc>
      </w:tr>
      <w:tr w:rsidR="007262FF" w:rsidRPr="00305C81" w:rsidTr="00681B41">
        <w:trPr>
          <w:cantSplit/>
          <w:trHeight w:val="254"/>
          <w:tblHeader/>
          <w:jc w:val="center"/>
        </w:trPr>
        <w:tc>
          <w:tcPr>
            <w:tcW w:w="1231" w:type="dxa"/>
            <w:tcBorders>
              <w:top w:val="dotted" w:sz="4" w:space="0" w:color="A6A6A6" w:themeColor="background1" w:themeShade="A6"/>
              <w:left w:val="single" w:sz="4" w:space="0" w:color="auto"/>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2017</w:t>
            </w:r>
          </w:p>
        </w:tc>
        <w:tc>
          <w:tcPr>
            <w:tcW w:w="2742" w:type="dxa"/>
            <w:tc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4.612</w:t>
            </w:r>
          </w:p>
        </w:tc>
        <w:tc>
          <w:tcPr>
            <w:tcW w:w="2743" w:type="dxa"/>
            <w:tc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363.140</w:t>
            </w:r>
          </w:p>
        </w:tc>
        <w:tc>
          <w:tcPr>
            <w:tcW w:w="2449" w:type="dxa"/>
            <w:tcBorders>
              <w:top w:val="dotted" w:sz="4" w:space="0" w:color="A6A6A6" w:themeColor="background1" w:themeShade="A6"/>
              <w:left w:val="dotted" w:sz="4" w:space="0" w:color="A6A6A6" w:themeColor="background1" w:themeShade="A6"/>
              <w:bottom w:val="dotted" w:sz="4" w:space="0" w:color="A6A6A6" w:themeColor="background1" w:themeShade="A6"/>
              <w:right w:val="single" w:sz="4" w:space="0" w:color="auto"/>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b/>
                <w:color w:val="000000"/>
                <w:szCs w:val="20"/>
              </w:rPr>
              <w:t>12,70</w:t>
            </w:r>
          </w:p>
        </w:tc>
      </w:tr>
      <w:tr w:rsidR="007262FF" w:rsidRPr="00305C81" w:rsidTr="00681B41">
        <w:trPr>
          <w:cantSplit/>
          <w:trHeight w:val="254"/>
          <w:tblHeader/>
          <w:jc w:val="center"/>
        </w:trPr>
        <w:tc>
          <w:tcPr>
            <w:tcW w:w="1231" w:type="dxa"/>
            <w:tcBorders>
              <w:top w:val="dotted" w:sz="4" w:space="0" w:color="A6A6A6" w:themeColor="background1" w:themeShade="A6"/>
              <w:left w:val="single" w:sz="4" w:space="0" w:color="auto"/>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2018</w:t>
            </w:r>
          </w:p>
        </w:tc>
        <w:tc>
          <w:tcPr>
            <w:tcW w:w="2742" w:type="dxa"/>
            <w:tc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4.644</w:t>
            </w:r>
          </w:p>
        </w:tc>
        <w:tc>
          <w:tcPr>
            <w:tcW w:w="2743" w:type="dxa"/>
            <w:tc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358.267</w:t>
            </w:r>
          </w:p>
        </w:tc>
        <w:tc>
          <w:tcPr>
            <w:tcW w:w="2449" w:type="dxa"/>
            <w:tcBorders>
              <w:top w:val="dotted" w:sz="4" w:space="0" w:color="A6A6A6" w:themeColor="background1" w:themeShade="A6"/>
              <w:left w:val="dotted" w:sz="4" w:space="0" w:color="A6A6A6" w:themeColor="background1" w:themeShade="A6"/>
              <w:bottom w:val="dotted" w:sz="4" w:space="0" w:color="A6A6A6" w:themeColor="background1" w:themeShade="A6"/>
              <w:right w:val="single" w:sz="4" w:space="0" w:color="auto"/>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b/>
                <w:color w:val="000000"/>
                <w:szCs w:val="20"/>
              </w:rPr>
              <w:t>12,96</w:t>
            </w:r>
          </w:p>
        </w:tc>
      </w:tr>
      <w:tr w:rsidR="007262FF" w:rsidRPr="00305C81" w:rsidTr="00681B41">
        <w:trPr>
          <w:cantSplit/>
          <w:trHeight w:val="254"/>
          <w:tblHeader/>
          <w:jc w:val="center"/>
        </w:trPr>
        <w:tc>
          <w:tcPr>
            <w:tcW w:w="1231" w:type="dxa"/>
            <w:tcBorders>
              <w:top w:val="dotted" w:sz="4" w:space="0" w:color="A6A6A6" w:themeColor="background1" w:themeShade="A6"/>
              <w:left w:val="single" w:sz="4" w:space="0" w:color="auto"/>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bookmarkStart w:id="15" w:name="bookmark=id.3znysh7" w:colFirst="0" w:colLast="0"/>
            <w:bookmarkEnd w:id="15"/>
            <w:r w:rsidRPr="00305C81">
              <w:rPr>
                <w:color w:val="000000"/>
                <w:szCs w:val="20"/>
              </w:rPr>
              <w:t>2019</w:t>
            </w:r>
          </w:p>
        </w:tc>
        <w:tc>
          <w:tcPr>
            <w:tcW w:w="2742" w:type="dxa"/>
            <w:tc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4.482</w:t>
            </w:r>
          </w:p>
        </w:tc>
        <w:tc>
          <w:tcPr>
            <w:tcW w:w="2743" w:type="dxa"/>
            <w:tc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362.097</w:t>
            </w:r>
          </w:p>
        </w:tc>
        <w:tc>
          <w:tcPr>
            <w:tcW w:w="2449" w:type="dxa"/>
            <w:tcBorders>
              <w:top w:val="dotted" w:sz="4" w:space="0" w:color="A6A6A6" w:themeColor="background1" w:themeShade="A6"/>
              <w:left w:val="dotted" w:sz="4" w:space="0" w:color="A6A6A6" w:themeColor="background1" w:themeShade="A6"/>
              <w:bottom w:val="dotted" w:sz="4" w:space="0" w:color="A6A6A6" w:themeColor="background1" w:themeShade="A6"/>
              <w:right w:val="single" w:sz="4" w:space="0" w:color="auto"/>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b/>
                <w:color w:val="000000"/>
                <w:szCs w:val="20"/>
              </w:rPr>
              <w:t>12,38</w:t>
            </w:r>
          </w:p>
        </w:tc>
      </w:tr>
      <w:tr w:rsidR="007262FF" w:rsidRPr="00305C81" w:rsidTr="00681B41">
        <w:trPr>
          <w:cantSplit/>
          <w:trHeight w:val="254"/>
          <w:tblHeader/>
          <w:jc w:val="center"/>
        </w:trPr>
        <w:tc>
          <w:tcPr>
            <w:tcW w:w="1231" w:type="dxa"/>
            <w:tcBorders>
              <w:top w:val="dotted" w:sz="4" w:space="0" w:color="A6A6A6" w:themeColor="background1" w:themeShade="A6"/>
              <w:left w:val="single" w:sz="4" w:space="0" w:color="auto"/>
              <w:bottom w:val="single" w:sz="4" w:space="0" w:color="auto"/>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bookmarkStart w:id="16" w:name="bookmark=id.2et92p0" w:colFirst="0" w:colLast="0"/>
            <w:bookmarkEnd w:id="16"/>
            <w:r w:rsidRPr="00305C81">
              <w:rPr>
                <w:color w:val="000000"/>
                <w:szCs w:val="20"/>
              </w:rPr>
              <w:t>2020</w:t>
            </w:r>
          </w:p>
        </w:tc>
        <w:tc>
          <w:tcPr>
            <w:tcW w:w="2742" w:type="dxa"/>
            <w:tcBorders>
              <w:top w:val="dotted" w:sz="4" w:space="0" w:color="A6A6A6" w:themeColor="background1" w:themeShade="A6"/>
              <w:left w:val="dotted" w:sz="4" w:space="0" w:color="A6A6A6" w:themeColor="background1" w:themeShade="A6"/>
              <w:bottom w:val="single" w:sz="4" w:space="0" w:color="auto"/>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4.167</w:t>
            </w:r>
          </w:p>
        </w:tc>
        <w:tc>
          <w:tcPr>
            <w:tcW w:w="2743" w:type="dxa"/>
            <w:tcBorders>
              <w:top w:val="dotted" w:sz="4" w:space="0" w:color="A6A6A6" w:themeColor="background1" w:themeShade="A6"/>
              <w:left w:val="dotted" w:sz="4" w:space="0" w:color="A6A6A6" w:themeColor="background1" w:themeShade="A6"/>
              <w:bottom w:val="single" w:sz="4" w:space="0" w:color="auto"/>
              <w:right w:val="dotted" w:sz="4" w:space="0" w:color="A6A6A6" w:themeColor="background1" w:themeShade="A6"/>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color w:val="000000"/>
                <w:szCs w:val="20"/>
              </w:rPr>
              <w:t>365.855</w:t>
            </w:r>
          </w:p>
        </w:tc>
        <w:tc>
          <w:tcPr>
            <w:tcW w:w="2449" w:type="dxa"/>
            <w:tcBorders>
              <w:top w:val="dotted" w:sz="4" w:space="0" w:color="A6A6A6" w:themeColor="background1" w:themeShade="A6"/>
              <w:left w:val="dotted" w:sz="4" w:space="0" w:color="A6A6A6" w:themeColor="background1" w:themeShade="A6"/>
              <w:bottom w:val="single" w:sz="4" w:space="0" w:color="auto"/>
              <w:right w:val="single" w:sz="4" w:space="0" w:color="auto"/>
            </w:tcBorders>
            <w:vAlign w:val="center"/>
          </w:tcPr>
          <w:p w:rsidR="007262FF" w:rsidRPr="00305C81" w:rsidRDefault="003D5BBD" w:rsidP="005E1AC0">
            <w:pPr>
              <w:spacing w:after="0" w:line="240" w:lineRule="auto"/>
              <w:ind w:leftChars="-1" w:hangingChars="1" w:hanging="2"/>
              <w:jc w:val="center"/>
              <w:rPr>
                <w:color w:val="000000"/>
                <w:szCs w:val="20"/>
              </w:rPr>
            </w:pPr>
            <w:r w:rsidRPr="00305C81">
              <w:rPr>
                <w:b/>
                <w:color w:val="000000"/>
                <w:szCs w:val="20"/>
              </w:rPr>
              <w:t>11,39</w:t>
            </w:r>
          </w:p>
        </w:tc>
      </w:tr>
    </w:tbl>
    <w:p w:rsidR="004E1949" w:rsidRPr="00305C81" w:rsidRDefault="003D5BBD" w:rsidP="00257F33">
      <w:pPr>
        <w:spacing w:before="60" w:after="0" w:line="288" w:lineRule="auto"/>
        <w:ind w:leftChars="70" w:left="142" w:hangingChars="1" w:hanging="2"/>
        <w:rPr>
          <w:color w:val="000000"/>
          <w:szCs w:val="20"/>
        </w:rPr>
      </w:pPr>
      <w:r w:rsidRPr="00305C81">
        <w:rPr>
          <w:color w:val="000000"/>
          <w:szCs w:val="20"/>
        </w:rPr>
        <w:t>Fonte: SINASC, 2020; IBGE, 2020. Dados sujeitos à revisão.</w:t>
      </w:r>
    </w:p>
    <w:p w:rsidR="005E1AC0" w:rsidRPr="00305C81" w:rsidRDefault="005E1AC0" w:rsidP="005E1AC0">
      <w:pPr>
        <w:spacing w:after="0"/>
        <w:ind w:firstLine="0"/>
        <w:rPr>
          <w:color w:val="000000"/>
          <w:sz w:val="24"/>
        </w:rPr>
      </w:pPr>
    </w:p>
    <w:p w:rsidR="004E1949" w:rsidRPr="00305C81" w:rsidRDefault="003D5BBD" w:rsidP="00B6736F">
      <w:pPr>
        <w:spacing w:after="0"/>
        <w:ind w:hanging="2"/>
        <w:rPr>
          <w:color w:val="000000"/>
          <w:sz w:val="24"/>
        </w:rPr>
      </w:pPr>
      <w:r w:rsidRPr="00305C81">
        <w:rPr>
          <w:color w:val="000000"/>
          <w:sz w:val="24"/>
        </w:rPr>
        <w:t>Dentre todos os nascimentos de residentes, distribuídos por Regiões de Saúde, nos três últimos anos</w:t>
      </w:r>
      <w:r w:rsidR="007A5048">
        <w:rPr>
          <w:color w:val="000000"/>
          <w:sz w:val="24"/>
        </w:rPr>
        <w:t xml:space="preserve"> (</w:t>
      </w:r>
      <w:r w:rsidRPr="00305C81">
        <w:rPr>
          <w:color w:val="000000"/>
          <w:sz w:val="24"/>
        </w:rPr>
        <w:t>2018 a 2020) ocorreu o maior número de nascimentos na região Continental, seguida das regiões de Maruípe, Forte de São João e São Pedro. Quando se analisa em relação aos Territórios, no ano de 2020, em nascimentos, destacaram-se respectivamente os Territórios de Saúde de Jardim Camburi</w:t>
      </w:r>
      <w:r w:rsidR="007A5048">
        <w:rPr>
          <w:color w:val="000000"/>
          <w:sz w:val="24"/>
        </w:rPr>
        <w:t xml:space="preserve"> (</w:t>
      </w:r>
      <w:r w:rsidRPr="00305C81">
        <w:rPr>
          <w:color w:val="000000"/>
          <w:sz w:val="24"/>
        </w:rPr>
        <w:t>11,86% - 494/4.167), Consolação</w:t>
      </w:r>
      <w:r w:rsidR="007A5048">
        <w:rPr>
          <w:color w:val="000000"/>
          <w:sz w:val="24"/>
        </w:rPr>
        <w:t xml:space="preserve"> (</w:t>
      </w:r>
      <w:r w:rsidRPr="00305C81">
        <w:rPr>
          <w:color w:val="000000"/>
          <w:sz w:val="24"/>
        </w:rPr>
        <w:t>4,44% - 185/4.167), Santa Luiza</w:t>
      </w:r>
      <w:r w:rsidR="007A5048">
        <w:rPr>
          <w:color w:val="000000"/>
          <w:sz w:val="24"/>
        </w:rPr>
        <w:t xml:space="preserve"> (</w:t>
      </w:r>
      <w:r w:rsidRPr="00305C81">
        <w:rPr>
          <w:color w:val="000000"/>
          <w:sz w:val="24"/>
        </w:rPr>
        <w:t>7,03% - 293/4.167) e Ilha das Caieiras</w:t>
      </w:r>
      <w:r w:rsidR="007A5048">
        <w:rPr>
          <w:color w:val="000000"/>
          <w:sz w:val="24"/>
        </w:rPr>
        <w:t xml:space="preserve"> (</w:t>
      </w:r>
      <w:r w:rsidRPr="00305C81">
        <w:rPr>
          <w:color w:val="000000"/>
          <w:sz w:val="24"/>
        </w:rPr>
        <w:t>4,56% - 190/4.167).</w:t>
      </w:r>
    </w:p>
    <w:p w:rsidR="004E1949" w:rsidRPr="00305C81" w:rsidRDefault="004E1949" w:rsidP="00B6736F">
      <w:pPr>
        <w:spacing w:after="0"/>
        <w:ind w:firstLine="0"/>
        <w:rPr>
          <w:color w:val="000000"/>
          <w:sz w:val="24"/>
        </w:rPr>
      </w:pPr>
    </w:p>
    <w:p w:rsidR="008F57BC" w:rsidRPr="00305C81" w:rsidRDefault="003D5BBD" w:rsidP="00B6736F">
      <w:pPr>
        <w:spacing w:after="0"/>
        <w:ind w:left="2" w:hangingChars="1" w:hanging="2"/>
        <w:rPr>
          <w:color w:val="000000"/>
          <w:sz w:val="24"/>
        </w:rPr>
      </w:pPr>
      <w:r w:rsidRPr="00305C81">
        <w:rPr>
          <w:color w:val="000000"/>
          <w:sz w:val="24"/>
        </w:rPr>
        <w:t>A Região Continental possui o maior percentual</w:t>
      </w:r>
      <w:r w:rsidR="007A5048">
        <w:rPr>
          <w:color w:val="000000"/>
          <w:sz w:val="24"/>
        </w:rPr>
        <w:t xml:space="preserve"> (</w:t>
      </w:r>
      <w:r w:rsidRPr="00305C81">
        <w:rPr>
          <w:color w:val="000000"/>
          <w:sz w:val="24"/>
        </w:rPr>
        <w:t>36,28%) do total de residentes cadastrados em 2020. Na sequ</w:t>
      </w:r>
      <w:r w:rsidRPr="00305C81">
        <w:rPr>
          <w:color w:val="00000A"/>
          <w:sz w:val="24"/>
        </w:rPr>
        <w:t>ê</w:t>
      </w:r>
      <w:r w:rsidRPr="00305C81">
        <w:rPr>
          <w:color w:val="000000"/>
          <w:sz w:val="24"/>
        </w:rPr>
        <w:t>ncia estão as Regiões de Maruípe</w:t>
      </w:r>
      <w:r w:rsidR="007A5048">
        <w:rPr>
          <w:color w:val="000000"/>
          <w:sz w:val="24"/>
        </w:rPr>
        <w:t xml:space="preserve"> (</w:t>
      </w:r>
      <w:r w:rsidRPr="00305C81">
        <w:rPr>
          <w:color w:val="000000"/>
          <w:sz w:val="24"/>
        </w:rPr>
        <w:t>20,45%), do Forte de São João</w:t>
      </w:r>
      <w:r w:rsidR="007A5048">
        <w:rPr>
          <w:color w:val="000000"/>
          <w:sz w:val="24"/>
        </w:rPr>
        <w:t xml:space="preserve"> (</w:t>
      </w:r>
      <w:r w:rsidRPr="00305C81">
        <w:rPr>
          <w:color w:val="000000"/>
          <w:sz w:val="24"/>
        </w:rPr>
        <w:t>14,52%), de São Pedro</w:t>
      </w:r>
      <w:r w:rsidR="007A5048">
        <w:rPr>
          <w:color w:val="000000"/>
          <w:sz w:val="24"/>
        </w:rPr>
        <w:t xml:space="preserve"> (</w:t>
      </w:r>
      <w:r w:rsidRPr="00305C81">
        <w:rPr>
          <w:color w:val="000000"/>
          <w:sz w:val="24"/>
        </w:rPr>
        <w:t>11,37%), de Santo Antônio</w:t>
      </w:r>
      <w:r w:rsidR="007A5048">
        <w:rPr>
          <w:color w:val="000000"/>
          <w:sz w:val="24"/>
        </w:rPr>
        <w:t xml:space="preserve"> (</w:t>
      </w:r>
      <w:r w:rsidRPr="00305C81">
        <w:rPr>
          <w:color w:val="000000"/>
          <w:sz w:val="24"/>
        </w:rPr>
        <w:t>9,56%) e do Centro</w:t>
      </w:r>
      <w:r w:rsidR="007A5048">
        <w:rPr>
          <w:color w:val="000000"/>
          <w:sz w:val="24"/>
        </w:rPr>
        <w:t xml:space="preserve"> (</w:t>
      </w:r>
      <w:r w:rsidRPr="00305C81">
        <w:rPr>
          <w:color w:val="000000"/>
          <w:sz w:val="24"/>
        </w:rPr>
        <w:t xml:space="preserve">7,82%). </w:t>
      </w:r>
    </w:p>
    <w:p w:rsidR="00B6736F" w:rsidRPr="00305C81" w:rsidRDefault="00B6736F" w:rsidP="00B6736F">
      <w:pPr>
        <w:spacing w:after="0"/>
        <w:ind w:firstLine="0"/>
        <w:rPr>
          <w:color w:val="000000"/>
          <w:sz w:val="24"/>
        </w:rPr>
      </w:pPr>
    </w:p>
    <w:p w:rsidR="00E5111A" w:rsidRPr="00305C81" w:rsidRDefault="003D5BBD" w:rsidP="00B6736F">
      <w:pPr>
        <w:spacing w:after="0"/>
        <w:ind w:hanging="2"/>
        <w:rPr>
          <w:color w:val="000000"/>
          <w:sz w:val="24"/>
        </w:rPr>
      </w:pPr>
      <w:r w:rsidRPr="00305C81">
        <w:rPr>
          <w:color w:val="000000"/>
          <w:sz w:val="24"/>
        </w:rPr>
        <w:t xml:space="preserve">A razão de sexos no </w:t>
      </w:r>
      <w:r w:rsidR="000C0229">
        <w:rPr>
          <w:color w:val="000000"/>
          <w:sz w:val="24"/>
        </w:rPr>
        <w:t>Município</w:t>
      </w:r>
      <w:r w:rsidRPr="00305C81">
        <w:rPr>
          <w:color w:val="000000"/>
          <w:sz w:val="24"/>
        </w:rPr>
        <w:t xml:space="preserve"> é da ordem de 82,66%, ou seja, para cada 100 mulheres existem 83 homens, aproximadamente. O sexo feminino perfaz 54,74% da população cadastrada total. Na distribuição por faixa etária observa-se que 57,31% da população cadastrada </w:t>
      </w:r>
      <w:r w:rsidR="007C0699" w:rsidRPr="00305C81">
        <w:rPr>
          <w:color w:val="000000"/>
          <w:sz w:val="24"/>
        </w:rPr>
        <w:t>possuem</w:t>
      </w:r>
      <w:r w:rsidRPr="00305C81">
        <w:rPr>
          <w:color w:val="000000"/>
          <w:sz w:val="24"/>
        </w:rPr>
        <w:t xml:space="preserve"> entre 20 e 59 anos</w:t>
      </w:r>
      <w:r w:rsidR="007A5048">
        <w:rPr>
          <w:color w:val="000000"/>
          <w:sz w:val="24"/>
        </w:rPr>
        <w:t xml:space="preserve"> (</w:t>
      </w:r>
      <w:r w:rsidRPr="00305C81">
        <w:rPr>
          <w:color w:val="000000"/>
          <w:sz w:val="24"/>
        </w:rPr>
        <w:t>Figura 1).</w:t>
      </w:r>
    </w:p>
    <w:p w:rsidR="004E1949" w:rsidRPr="00305C81" w:rsidRDefault="004E1949" w:rsidP="004E1949">
      <w:pPr>
        <w:spacing w:after="0" w:line="288" w:lineRule="auto"/>
        <w:ind w:hanging="2"/>
        <w:rPr>
          <w:color w:val="000000"/>
          <w:sz w:val="24"/>
        </w:rPr>
      </w:pPr>
    </w:p>
    <w:p w:rsidR="004E1949" w:rsidRPr="00305C81" w:rsidRDefault="003D5BBD" w:rsidP="00D63C3E">
      <w:pPr>
        <w:keepNext/>
        <w:spacing w:after="0" w:line="240" w:lineRule="auto"/>
        <w:ind w:firstLine="0"/>
        <w:jc w:val="center"/>
        <w:rPr>
          <w:color w:val="000000"/>
          <w:sz w:val="24"/>
        </w:rPr>
      </w:pPr>
      <w:r w:rsidRPr="00305C81">
        <w:rPr>
          <w:b/>
          <w:color w:val="000000"/>
          <w:sz w:val="24"/>
        </w:rPr>
        <w:t xml:space="preserve">Pirâmides populacionais do </w:t>
      </w:r>
      <w:r w:rsidR="000C0229">
        <w:rPr>
          <w:b/>
          <w:color w:val="000000"/>
          <w:sz w:val="24"/>
        </w:rPr>
        <w:t>município de Vitória</w:t>
      </w:r>
      <w:r w:rsidRPr="00305C81">
        <w:rPr>
          <w:b/>
          <w:color w:val="000000"/>
          <w:sz w:val="24"/>
        </w:rPr>
        <w:t>/ES, 2000 e 2020.</w:t>
      </w:r>
    </w:p>
    <w:p w:rsidR="004E1949" w:rsidRPr="00305C81" w:rsidRDefault="0055134F" w:rsidP="00D63C3E">
      <w:pPr>
        <w:tabs>
          <w:tab w:val="left" w:pos="6804"/>
        </w:tabs>
        <w:spacing w:after="0" w:line="288" w:lineRule="auto"/>
        <w:ind w:left="2410" w:firstLine="0"/>
        <w:rPr>
          <w:color w:val="000000"/>
          <w:sz w:val="24"/>
        </w:rPr>
      </w:pPr>
      <w:r w:rsidRPr="00305C81">
        <w:rPr>
          <w:b/>
          <w:color w:val="000000"/>
          <w:sz w:val="24"/>
        </w:rPr>
        <w:t>20</w:t>
      </w:r>
      <w:r w:rsidR="00E5111A" w:rsidRPr="00305C81">
        <w:rPr>
          <w:b/>
          <w:color w:val="000000"/>
          <w:sz w:val="24"/>
        </w:rPr>
        <w:t>0</w:t>
      </w:r>
      <w:r w:rsidRPr="00305C81">
        <w:rPr>
          <w:b/>
          <w:color w:val="000000"/>
          <w:sz w:val="24"/>
        </w:rPr>
        <w:t>0</w:t>
      </w:r>
      <w:r w:rsidR="00E92E31">
        <w:rPr>
          <w:b/>
          <w:color w:val="000000"/>
          <w:sz w:val="24"/>
        </w:rPr>
        <w:tab/>
      </w:r>
      <w:r w:rsidR="003D5BBD" w:rsidRPr="00305C81">
        <w:rPr>
          <w:b/>
          <w:color w:val="000000"/>
          <w:sz w:val="24"/>
        </w:rPr>
        <w:t>20</w:t>
      </w:r>
      <w:r w:rsidR="00E5111A" w:rsidRPr="00305C81">
        <w:rPr>
          <w:b/>
          <w:color w:val="000000"/>
          <w:sz w:val="24"/>
        </w:rPr>
        <w:t>2</w:t>
      </w:r>
      <w:r w:rsidR="003D5BBD" w:rsidRPr="00305C81">
        <w:rPr>
          <w:b/>
          <w:color w:val="000000"/>
          <w:sz w:val="24"/>
        </w:rPr>
        <w:t>0</w:t>
      </w:r>
    </w:p>
    <w:p w:rsidR="004E1949" w:rsidRPr="00305C81" w:rsidRDefault="003D5BBD" w:rsidP="004E1949">
      <w:pPr>
        <w:spacing w:after="0" w:line="288" w:lineRule="auto"/>
        <w:ind w:leftChars="-1" w:hangingChars="1" w:hanging="2"/>
        <w:rPr>
          <w:rFonts w:eastAsia="Calibri"/>
          <w:color w:val="000000"/>
          <w:szCs w:val="20"/>
        </w:rPr>
      </w:pPr>
      <w:r w:rsidRPr="00305C81">
        <w:rPr>
          <w:rFonts w:eastAsia="Calibri"/>
          <w:noProof/>
          <w:color w:val="000000"/>
          <w:szCs w:val="20"/>
        </w:rPr>
        <w:drawing>
          <wp:inline distT="0" distB="0" distL="114300" distR="114300">
            <wp:extent cx="2879090" cy="2343785"/>
            <wp:effectExtent l="0" t="0" r="0" b="0"/>
            <wp:docPr id="108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1" cstate="print"/>
                    <a:srcRect/>
                    <a:stretch>
                      <a:fillRect/>
                    </a:stretch>
                  </pic:blipFill>
                  <pic:spPr>
                    <a:xfrm>
                      <a:off x="0" y="0"/>
                      <a:ext cx="2879090" cy="2343785"/>
                    </a:xfrm>
                    <a:prstGeom prst="rect">
                      <a:avLst/>
                    </a:prstGeom>
                    <a:ln/>
                  </pic:spPr>
                </pic:pic>
              </a:graphicData>
            </a:graphic>
          </wp:inline>
        </w:drawing>
      </w:r>
      <w:r w:rsidRPr="00305C81">
        <w:rPr>
          <w:rFonts w:eastAsia="Calibri"/>
          <w:noProof/>
          <w:color w:val="000000"/>
          <w:szCs w:val="20"/>
        </w:rPr>
        <w:drawing>
          <wp:inline distT="0" distB="0" distL="114300" distR="114300">
            <wp:extent cx="2879090" cy="2315210"/>
            <wp:effectExtent l="0" t="0" r="0" b="6985"/>
            <wp:docPr id="108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2" cstate="print"/>
                    <a:srcRect/>
                    <a:stretch>
                      <a:fillRect/>
                    </a:stretch>
                  </pic:blipFill>
                  <pic:spPr>
                    <a:xfrm>
                      <a:off x="0" y="0"/>
                      <a:ext cx="2879090" cy="2315210"/>
                    </a:xfrm>
                    <a:prstGeom prst="rect">
                      <a:avLst/>
                    </a:prstGeom>
                    <a:ln/>
                  </pic:spPr>
                </pic:pic>
              </a:graphicData>
            </a:graphic>
          </wp:inline>
        </w:drawing>
      </w:r>
    </w:p>
    <w:p w:rsidR="004E1949" w:rsidRPr="00305C81" w:rsidRDefault="003D5BBD" w:rsidP="004E1949">
      <w:pPr>
        <w:spacing w:after="0" w:line="288" w:lineRule="auto"/>
        <w:ind w:leftChars="-1" w:hangingChars="1" w:hanging="2"/>
        <w:rPr>
          <w:rFonts w:eastAsia="Calibri"/>
          <w:color w:val="000000"/>
          <w:szCs w:val="20"/>
        </w:rPr>
      </w:pPr>
      <w:r w:rsidRPr="00305C81">
        <w:rPr>
          <w:rFonts w:eastAsia="Calibri"/>
          <w:color w:val="000000"/>
          <w:szCs w:val="20"/>
        </w:rPr>
        <w:t xml:space="preserve">Figura 1. Fonte: Rede Bem Estar, </w:t>
      </w:r>
      <w:r w:rsidR="00BB21FC" w:rsidRPr="00305C81">
        <w:rPr>
          <w:rFonts w:eastAsia="Calibri"/>
          <w:caps/>
          <w:color w:val="000000"/>
          <w:szCs w:val="20"/>
        </w:rPr>
        <w:t>Semus</w:t>
      </w:r>
      <w:r w:rsidRPr="00305C81">
        <w:rPr>
          <w:rFonts w:eastAsia="Calibri"/>
          <w:color w:val="000000"/>
          <w:szCs w:val="20"/>
        </w:rPr>
        <w:t>/PMV, 2020. Dados sujeitos à revisão.</w:t>
      </w:r>
    </w:p>
    <w:p w:rsidR="004E1949" w:rsidRPr="00305C81" w:rsidRDefault="004E1949" w:rsidP="00B6736F">
      <w:pPr>
        <w:spacing w:after="0"/>
        <w:ind w:leftChars="-1" w:hangingChars="1" w:hanging="2"/>
        <w:rPr>
          <w:color w:val="000000"/>
          <w:sz w:val="24"/>
        </w:rPr>
      </w:pPr>
    </w:p>
    <w:p w:rsidR="008F57BC" w:rsidRPr="00305C81" w:rsidRDefault="003D5BBD" w:rsidP="00B6736F">
      <w:pPr>
        <w:spacing w:after="0"/>
        <w:ind w:leftChars="-1" w:hangingChars="1" w:hanging="2"/>
        <w:rPr>
          <w:color w:val="000000"/>
          <w:sz w:val="24"/>
        </w:rPr>
      </w:pPr>
      <w:r w:rsidRPr="00305C81">
        <w:rPr>
          <w:color w:val="000000"/>
          <w:sz w:val="24"/>
        </w:rPr>
        <w:t xml:space="preserve">A proporcionalidade da população cadastrada de 2020 demonstrou que a população de menores de um ano foi maior nas regiões Continental, Maruípe e São Pedro. Os menores de cinco anos e adolescentes predominaram nas </w:t>
      </w:r>
      <w:r w:rsidR="007C0699" w:rsidRPr="00305C81">
        <w:rPr>
          <w:color w:val="000000"/>
          <w:sz w:val="24"/>
        </w:rPr>
        <w:t xml:space="preserve">regiões: </w:t>
      </w:r>
      <w:r w:rsidRPr="00305C81">
        <w:rPr>
          <w:color w:val="000000"/>
          <w:sz w:val="24"/>
        </w:rPr>
        <w:t>Continental e Maruípe. As regiões Continental, Forte de São João e Maruípe concentraram a maior parte da população entre 20 e 59 anos como também a população idosa</w:t>
      </w:r>
      <w:r w:rsidR="007A5048">
        <w:rPr>
          <w:color w:val="000000"/>
          <w:sz w:val="24"/>
        </w:rPr>
        <w:t xml:space="preserve"> (</w:t>
      </w:r>
      <w:r w:rsidRPr="00305C81">
        <w:rPr>
          <w:color w:val="000000"/>
          <w:sz w:val="24"/>
        </w:rPr>
        <w:t>acima de 60 anos).</w:t>
      </w:r>
    </w:p>
    <w:p w:rsidR="00BD351F" w:rsidRPr="00305C81" w:rsidRDefault="00BD351F" w:rsidP="00D63C3E">
      <w:pPr>
        <w:spacing w:after="0" w:line="240" w:lineRule="auto"/>
        <w:ind w:firstLine="0"/>
        <w:rPr>
          <w:color w:val="000000"/>
          <w:sz w:val="24"/>
        </w:rPr>
      </w:pPr>
    </w:p>
    <w:p w:rsidR="00BD351F" w:rsidRPr="00305C81" w:rsidRDefault="00BD351F" w:rsidP="00D63C3E">
      <w:pPr>
        <w:spacing w:after="0" w:line="240" w:lineRule="auto"/>
        <w:ind w:firstLine="0"/>
        <w:rPr>
          <w:color w:val="000000"/>
          <w:sz w:val="24"/>
        </w:rPr>
      </w:pPr>
    </w:p>
    <w:p w:rsidR="004E1949" w:rsidRPr="00305C81" w:rsidRDefault="008F57BC" w:rsidP="00B6736F">
      <w:pPr>
        <w:pStyle w:val="PAS-2225"/>
        <w:spacing w:after="0"/>
        <w:ind w:left="0" w:hanging="2"/>
        <w:outlineLvl w:val="0"/>
      </w:pPr>
      <w:bookmarkStart w:id="17" w:name="_Toc101953577"/>
      <w:r w:rsidRPr="00305C81">
        <w:t>3. Organização do Sistema Único de Saúde em Vitória/ES</w:t>
      </w:r>
      <w:bookmarkEnd w:id="17"/>
    </w:p>
    <w:p w:rsidR="008F57BC" w:rsidRPr="00305C81" w:rsidRDefault="008F57BC" w:rsidP="00D63C3E">
      <w:pPr>
        <w:spacing w:after="0" w:line="240" w:lineRule="auto"/>
        <w:ind w:leftChars="-1" w:hangingChars="1" w:hanging="2"/>
        <w:rPr>
          <w:color w:val="000000"/>
          <w:sz w:val="24"/>
        </w:rPr>
      </w:pPr>
    </w:p>
    <w:p w:rsidR="004E1949" w:rsidRPr="00305C81" w:rsidRDefault="003D5BBD" w:rsidP="00B6736F">
      <w:pPr>
        <w:spacing w:after="0"/>
        <w:ind w:leftChars="-1" w:hangingChars="1" w:hanging="2"/>
        <w:rPr>
          <w:color w:val="000000"/>
          <w:sz w:val="24"/>
        </w:rPr>
      </w:pPr>
      <w:r w:rsidRPr="00305C81">
        <w:rPr>
          <w:color w:val="000000"/>
          <w:sz w:val="24"/>
        </w:rPr>
        <w:t>A saúde é um direito humano, coletivo e individual, que expressa o nível de desenvolvimento social e econômico de um país, a qual exige a articulação de diferentes políticas sociais, inovação, equidade e inclusão s</w:t>
      </w:r>
      <w:r w:rsidRPr="00305C81">
        <w:rPr>
          <w:sz w:val="24"/>
        </w:rPr>
        <w:t>ocial. O Sistema Único de Saúde</w:t>
      </w:r>
      <w:r w:rsidR="007A5048">
        <w:rPr>
          <w:sz w:val="24"/>
        </w:rPr>
        <w:t xml:space="preserve"> (</w:t>
      </w:r>
      <w:r w:rsidRPr="00305C81">
        <w:rPr>
          <w:sz w:val="24"/>
        </w:rPr>
        <w:t xml:space="preserve">SUS), para cumprir os princípios e diretrizes constitucionais, previstos </w:t>
      </w:r>
      <w:r w:rsidR="00440F03" w:rsidRPr="00305C81">
        <w:rPr>
          <w:sz w:val="24"/>
        </w:rPr>
        <w:t>n</w:t>
      </w:r>
      <w:r w:rsidRPr="00305C81">
        <w:rPr>
          <w:sz w:val="24"/>
        </w:rPr>
        <w:t>o</w:t>
      </w:r>
      <w:r w:rsidR="00440F03" w:rsidRPr="00305C81">
        <w:rPr>
          <w:sz w:val="24"/>
        </w:rPr>
        <w:t>s</w:t>
      </w:r>
      <w:hyperlink r:id="rId13" w:history="1">
        <w:r w:rsidR="00440F03" w:rsidRPr="00305C81">
          <w:rPr>
            <w:rStyle w:val="Hyperlink"/>
            <w:color w:val="auto"/>
            <w:sz w:val="24"/>
          </w:rPr>
          <w:t>a</w:t>
        </w:r>
        <w:r w:rsidRPr="00305C81">
          <w:rPr>
            <w:rStyle w:val="Hyperlink"/>
            <w:color w:val="auto"/>
            <w:sz w:val="24"/>
          </w:rPr>
          <w:t>rt</w:t>
        </w:r>
        <w:r w:rsidR="00440F03" w:rsidRPr="00305C81">
          <w:rPr>
            <w:rStyle w:val="Hyperlink"/>
            <w:color w:val="auto"/>
            <w:sz w:val="24"/>
          </w:rPr>
          <w:t>s</w:t>
        </w:r>
        <w:r w:rsidRPr="00305C81">
          <w:rPr>
            <w:rStyle w:val="Hyperlink"/>
            <w:color w:val="auto"/>
            <w:sz w:val="24"/>
          </w:rPr>
          <w:t>. nº 196 a200 da Constituição Federal de 1988</w:t>
        </w:r>
      </w:hyperlink>
      <w:r w:rsidRPr="00305C81">
        <w:rPr>
          <w:sz w:val="24"/>
        </w:rPr>
        <w:t xml:space="preserve">, na </w:t>
      </w:r>
      <w:hyperlink r:id="rId14">
        <w:r w:rsidRPr="00305C81">
          <w:rPr>
            <w:sz w:val="24"/>
            <w:u w:val="single"/>
          </w:rPr>
          <w:t>Lei 8</w:t>
        </w:r>
        <w:r w:rsidR="00440F03" w:rsidRPr="00305C81">
          <w:rPr>
            <w:sz w:val="24"/>
            <w:u w:val="single"/>
          </w:rPr>
          <w:t>.</w:t>
        </w:r>
        <w:r w:rsidRPr="00305C81">
          <w:rPr>
            <w:sz w:val="24"/>
            <w:u w:val="single"/>
          </w:rPr>
          <w:t>080/1990</w:t>
        </w:r>
      </w:hyperlink>
      <w:r w:rsidRPr="00305C81">
        <w:rPr>
          <w:sz w:val="24"/>
        </w:rPr>
        <w:t xml:space="preserve"> e na </w:t>
      </w:r>
      <w:hyperlink r:id="rId15">
        <w:r w:rsidRPr="00305C81">
          <w:rPr>
            <w:sz w:val="24"/>
            <w:u w:val="single"/>
          </w:rPr>
          <w:t>Lei 8.142/1990</w:t>
        </w:r>
      </w:hyperlink>
      <w:r w:rsidRPr="00305C81">
        <w:rPr>
          <w:sz w:val="24"/>
        </w:rPr>
        <w:t xml:space="preserve">, se constitui por serviços de saúde, ofertado por diversas instituições, </w:t>
      </w:r>
      <w:r w:rsidRPr="00305C81">
        <w:rPr>
          <w:sz w:val="24"/>
        </w:rPr>
        <w:lastRenderedPageBreak/>
        <w:t xml:space="preserve">compostos por inúmeros equipamentos e equipes e por diferentes densidades tecnológicas. </w:t>
      </w:r>
    </w:p>
    <w:p w:rsidR="004E1949" w:rsidRPr="00305C81" w:rsidRDefault="004E1949" w:rsidP="00B6736F">
      <w:pPr>
        <w:spacing w:after="0"/>
        <w:ind w:leftChars="-1" w:hangingChars="1" w:hanging="2"/>
        <w:rPr>
          <w:color w:val="000000"/>
          <w:sz w:val="24"/>
        </w:rPr>
      </w:pPr>
    </w:p>
    <w:p w:rsidR="004E1949" w:rsidRPr="00305C81" w:rsidRDefault="003D5BBD" w:rsidP="00B6736F">
      <w:pPr>
        <w:spacing w:after="0"/>
        <w:ind w:leftChars="-1" w:hangingChars="1" w:hanging="2"/>
        <w:rPr>
          <w:color w:val="000000"/>
          <w:sz w:val="24"/>
        </w:rPr>
      </w:pPr>
      <w:r w:rsidRPr="00305C81">
        <w:rPr>
          <w:color w:val="000000"/>
          <w:sz w:val="24"/>
        </w:rPr>
        <w:t>Organiza-se em atenção primária, atenção secundária e terciária</w:t>
      </w:r>
      <w:r w:rsidR="007A5048">
        <w:rPr>
          <w:color w:val="000000"/>
          <w:sz w:val="24"/>
        </w:rPr>
        <w:t xml:space="preserve"> (</w:t>
      </w:r>
      <w:r w:rsidRPr="00305C81">
        <w:rPr>
          <w:color w:val="000000"/>
          <w:sz w:val="24"/>
        </w:rPr>
        <w:t>ambulatorial ou hospitalar secundária e terciária), apoiada por sistemas técnicos</w:t>
      </w:r>
      <w:r w:rsidR="007A5048">
        <w:rPr>
          <w:color w:val="000000"/>
          <w:sz w:val="24"/>
        </w:rPr>
        <w:t xml:space="preserve"> (</w:t>
      </w:r>
      <w:r w:rsidRPr="00305C81">
        <w:rPr>
          <w:color w:val="000000"/>
          <w:sz w:val="24"/>
        </w:rPr>
        <w:t>assistência farmacêutica, sistemas de apoio diagnóstico e terapêutico, sistemas de informação e sistemas de teleassistência), sistemas logísticos</w:t>
      </w:r>
      <w:r w:rsidR="007A5048">
        <w:rPr>
          <w:color w:val="000000"/>
          <w:sz w:val="24"/>
        </w:rPr>
        <w:t xml:space="preserve"> (</w:t>
      </w:r>
      <w:r w:rsidRPr="00305C81">
        <w:rPr>
          <w:color w:val="000000"/>
          <w:sz w:val="24"/>
        </w:rPr>
        <w:t>sistemas de acesso regulado à atenção e sistemas de transporte em saúde) e sistemas de governança da rede.</w:t>
      </w:r>
    </w:p>
    <w:p w:rsidR="004E1949" w:rsidRPr="00305C81" w:rsidRDefault="004E1949" w:rsidP="00D63C3E">
      <w:pPr>
        <w:spacing w:after="0" w:line="240" w:lineRule="auto"/>
        <w:ind w:leftChars="-1" w:hangingChars="1" w:hanging="2"/>
        <w:rPr>
          <w:color w:val="000000"/>
          <w:sz w:val="24"/>
        </w:rPr>
      </w:pPr>
    </w:p>
    <w:p w:rsidR="004E1949" w:rsidRPr="00305C81" w:rsidRDefault="003D5BBD" w:rsidP="00B6736F">
      <w:pPr>
        <w:spacing w:after="0"/>
        <w:ind w:leftChars="-1" w:hangingChars="1" w:hanging="2"/>
        <w:rPr>
          <w:sz w:val="24"/>
        </w:rPr>
      </w:pPr>
      <w:r w:rsidRPr="00305C81">
        <w:rPr>
          <w:sz w:val="24"/>
        </w:rPr>
        <w:t xml:space="preserve">Em aspectos gerais, o SUS se organiza com políticas programáticas, como a Política Nacional de: </w:t>
      </w:r>
      <w:hyperlink r:id="rId16">
        <w:r w:rsidRPr="00305C81">
          <w:rPr>
            <w:sz w:val="24"/>
            <w:u w:val="single"/>
          </w:rPr>
          <w:t>Atenção Primária em Saúde</w:t>
        </w:r>
      </w:hyperlink>
      <w:r w:rsidRPr="00305C81">
        <w:rPr>
          <w:sz w:val="22"/>
          <w:szCs w:val="22"/>
        </w:rPr>
        <w:t xml:space="preserve">, </w:t>
      </w:r>
      <w:r w:rsidRPr="00305C81">
        <w:rPr>
          <w:sz w:val="24"/>
        </w:rPr>
        <w:t xml:space="preserve">de </w:t>
      </w:r>
      <w:hyperlink r:id="rId17">
        <w:r w:rsidRPr="00305C81">
          <w:rPr>
            <w:sz w:val="24"/>
            <w:u w:val="single"/>
          </w:rPr>
          <w:t>Promoção à Saúde</w:t>
        </w:r>
      </w:hyperlink>
      <w:r w:rsidRPr="00305C81">
        <w:rPr>
          <w:sz w:val="24"/>
        </w:rPr>
        <w:t xml:space="preserve">, de </w:t>
      </w:r>
      <w:hyperlink r:id="rId18">
        <w:r w:rsidRPr="00305C81">
          <w:rPr>
            <w:sz w:val="24"/>
            <w:u w:val="single"/>
          </w:rPr>
          <w:t>Educação Permanente em Saúde</w:t>
        </w:r>
      </w:hyperlink>
      <w:r w:rsidRPr="00305C81">
        <w:rPr>
          <w:sz w:val="24"/>
        </w:rPr>
        <w:t xml:space="preserve">, de </w:t>
      </w:r>
      <w:hyperlink r:id="rId19">
        <w:r w:rsidRPr="00305C81">
          <w:rPr>
            <w:sz w:val="24"/>
            <w:u w:val="single"/>
          </w:rPr>
          <w:t>Educação Popular em Saúde</w:t>
        </w:r>
      </w:hyperlink>
      <w:r w:rsidRPr="00305C81">
        <w:rPr>
          <w:sz w:val="24"/>
        </w:rPr>
        <w:t xml:space="preserve">, de </w:t>
      </w:r>
      <w:hyperlink r:id="rId20">
        <w:r w:rsidRPr="00305C81">
          <w:rPr>
            <w:sz w:val="24"/>
            <w:u w:val="single"/>
          </w:rPr>
          <w:t>Saúde Mental</w:t>
        </w:r>
      </w:hyperlink>
      <w:r w:rsidRPr="00305C81">
        <w:rPr>
          <w:sz w:val="24"/>
        </w:rPr>
        <w:t xml:space="preserve">, de </w:t>
      </w:r>
      <w:hyperlink r:id="rId21">
        <w:r w:rsidRPr="00305C81">
          <w:rPr>
            <w:sz w:val="24"/>
            <w:u w:val="single"/>
          </w:rPr>
          <w:t>Saúde Bucal</w:t>
        </w:r>
      </w:hyperlink>
      <w:r w:rsidRPr="00305C81">
        <w:rPr>
          <w:sz w:val="24"/>
        </w:rPr>
        <w:t xml:space="preserve">, de </w:t>
      </w:r>
      <w:hyperlink r:id="rId22">
        <w:r w:rsidRPr="00305C81">
          <w:rPr>
            <w:sz w:val="24"/>
            <w:u w:val="single"/>
          </w:rPr>
          <w:t>Alimentação e Nutrição</w:t>
        </w:r>
      </w:hyperlink>
      <w:r w:rsidRPr="00305C81">
        <w:rPr>
          <w:sz w:val="24"/>
        </w:rPr>
        <w:t xml:space="preserve">, de </w:t>
      </w:r>
      <w:hyperlink r:id="rId23">
        <w:r w:rsidRPr="00305C81">
          <w:rPr>
            <w:sz w:val="24"/>
            <w:u w:val="single"/>
          </w:rPr>
          <w:t>Saúde da Mulher</w:t>
        </w:r>
      </w:hyperlink>
      <w:r w:rsidRPr="00305C81">
        <w:rPr>
          <w:sz w:val="24"/>
        </w:rPr>
        <w:t xml:space="preserve">, de </w:t>
      </w:r>
      <w:hyperlink r:id="rId24">
        <w:r w:rsidRPr="00305C81">
          <w:rPr>
            <w:sz w:val="24"/>
            <w:u w:val="single"/>
          </w:rPr>
          <w:t>Saúde do Idoso</w:t>
        </w:r>
      </w:hyperlink>
      <w:r w:rsidRPr="00305C81">
        <w:rPr>
          <w:sz w:val="24"/>
        </w:rPr>
        <w:t xml:space="preserve">, da </w:t>
      </w:r>
      <w:hyperlink r:id="rId25">
        <w:r w:rsidRPr="00305C81">
          <w:rPr>
            <w:sz w:val="24"/>
            <w:u w:val="single"/>
          </w:rPr>
          <w:t>Saúde da Criança</w:t>
        </w:r>
      </w:hyperlink>
      <w:r w:rsidRPr="00305C81">
        <w:rPr>
          <w:sz w:val="24"/>
        </w:rPr>
        <w:t xml:space="preserve">, da </w:t>
      </w:r>
      <w:hyperlink r:id="rId26">
        <w:r w:rsidRPr="00305C81">
          <w:rPr>
            <w:sz w:val="24"/>
            <w:u w:val="single"/>
          </w:rPr>
          <w:t>População Negra</w:t>
        </w:r>
      </w:hyperlink>
      <w:r w:rsidRPr="00305C81">
        <w:rPr>
          <w:sz w:val="24"/>
        </w:rPr>
        <w:t xml:space="preserve">, da </w:t>
      </w:r>
      <w:hyperlink r:id="rId27">
        <w:r w:rsidRPr="00305C81">
          <w:rPr>
            <w:sz w:val="24"/>
            <w:u w:val="single"/>
          </w:rPr>
          <w:t>População Indígena</w:t>
        </w:r>
      </w:hyperlink>
      <w:r w:rsidRPr="00305C81">
        <w:rPr>
          <w:sz w:val="24"/>
        </w:rPr>
        <w:t xml:space="preserve">, da </w:t>
      </w:r>
      <w:hyperlink r:id="rId28">
        <w:r w:rsidRPr="00305C81">
          <w:rPr>
            <w:sz w:val="24"/>
            <w:u w:val="single"/>
          </w:rPr>
          <w:t>População LGBTT</w:t>
        </w:r>
      </w:hyperlink>
      <w:r w:rsidRPr="00305C81">
        <w:rPr>
          <w:sz w:val="24"/>
        </w:rPr>
        <w:t xml:space="preserve">, da </w:t>
      </w:r>
      <w:hyperlink r:id="rId29">
        <w:r w:rsidRPr="00305C81">
          <w:rPr>
            <w:sz w:val="24"/>
            <w:u w:val="single"/>
          </w:rPr>
          <w:t>Saúde do Homem</w:t>
        </w:r>
      </w:hyperlink>
      <w:r w:rsidRPr="00305C81">
        <w:rPr>
          <w:sz w:val="24"/>
        </w:rPr>
        <w:t xml:space="preserve">, da </w:t>
      </w:r>
      <w:hyperlink r:id="rId30">
        <w:r w:rsidRPr="00305C81">
          <w:rPr>
            <w:sz w:val="24"/>
            <w:u w:val="single"/>
          </w:rPr>
          <w:t>Saúde do Trabalhador</w:t>
        </w:r>
      </w:hyperlink>
      <w:r w:rsidRPr="00305C81">
        <w:rPr>
          <w:sz w:val="24"/>
        </w:rPr>
        <w:t xml:space="preserve">, </w:t>
      </w:r>
      <w:r w:rsidRPr="00305C81">
        <w:rPr>
          <w:sz w:val="24"/>
          <w:u w:val="single"/>
        </w:rPr>
        <w:t>de Urgência e Emergência, de Comunidades Ribeirinhas e Quilombolas,</w:t>
      </w:r>
      <w:r w:rsidRPr="00305C81">
        <w:rPr>
          <w:sz w:val="24"/>
        </w:rPr>
        <w:t xml:space="preserve"> entre outras. As Políticas Nacionais de Saúde estão consolidadas nas </w:t>
      </w:r>
      <w:hyperlink r:id="rId31">
        <w:r w:rsidRPr="00305C81">
          <w:rPr>
            <w:sz w:val="24"/>
            <w:u w:val="single"/>
          </w:rPr>
          <w:t>Portarias de Consolidação de nº01 a 06, de 28/09/2017</w:t>
        </w:r>
      </w:hyperlink>
      <w:r w:rsidRPr="00305C81">
        <w:rPr>
          <w:sz w:val="22"/>
          <w:szCs w:val="22"/>
        </w:rPr>
        <w:t xml:space="preserve">, </w:t>
      </w:r>
      <w:r w:rsidRPr="00305C81">
        <w:rPr>
          <w:sz w:val="24"/>
        </w:rPr>
        <w:t xml:space="preserve">as quais estão sob </w:t>
      </w:r>
      <w:r w:rsidR="00A52B9C" w:rsidRPr="00305C81">
        <w:rPr>
          <w:sz w:val="24"/>
        </w:rPr>
        <w:t xml:space="preserve">frequentes </w:t>
      </w:r>
      <w:r w:rsidRPr="00305C81">
        <w:rPr>
          <w:sz w:val="24"/>
        </w:rPr>
        <w:t>atualizações.</w:t>
      </w:r>
    </w:p>
    <w:p w:rsidR="004E1949" w:rsidRPr="00305C81" w:rsidRDefault="004E1949" w:rsidP="00D63C3E">
      <w:pPr>
        <w:spacing w:after="0" w:line="240" w:lineRule="auto"/>
        <w:ind w:leftChars="-1" w:hangingChars="1" w:hanging="2"/>
        <w:rPr>
          <w:sz w:val="24"/>
        </w:rPr>
      </w:pPr>
    </w:p>
    <w:p w:rsidR="008F57BC" w:rsidRPr="00305C81" w:rsidRDefault="003D5BBD" w:rsidP="00B6736F">
      <w:pPr>
        <w:spacing w:after="0"/>
        <w:ind w:leftChars="-1" w:hangingChars="1" w:hanging="2"/>
        <w:rPr>
          <w:color w:val="000000"/>
          <w:sz w:val="24"/>
        </w:rPr>
      </w:pPr>
      <w:r w:rsidRPr="00305C81">
        <w:rPr>
          <w:sz w:val="24"/>
        </w:rPr>
        <w:t xml:space="preserve">A </w:t>
      </w:r>
      <w:hyperlink r:id="rId32">
        <w:r w:rsidRPr="00305C81">
          <w:rPr>
            <w:sz w:val="24"/>
            <w:u w:val="single"/>
          </w:rPr>
          <w:t>Portaria de Consolidação nº 3 de 28/09/2017</w:t>
        </w:r>
      </w:hyperlink>
      <w:r w:rsidRPr="00305C81">
        <w:rPr>
          <w:sz w:val="24"/>
        </w:rPr>
        <w:t>definiu as diretrizes para a organização das Redes de Atenção à Saúde</w:t>
      </w:r>
      <w:r w:rsidR="007A5048">
        <w:rPr>
          <w:sz w:val="24"/>
        </w:rPr>
        <w:t xml:space="preserve"> (</w:t>
      </w:r>
      <w:r w:rsidRPr="00305C81">
        <w:rPr>
          <w:sz w:val="24"/>
        </w:rPr>
        <w:t xml:space="preserve">RAS) como estratégia para superar a fragmentação da atenção e da gestão em saúde, e aperfeiçoar </w:t>
      </w:r>
      <w:r w:rsidRPr="00305C81">
        <w:rPr>
          <w:color w:val="000000"/>
          <w:sz w:val="24"/>
        </w:rPr>
        <w:t>o funcionamento do sistema para garantir o conjunto de ações e serviços de que o usuário necessita, com efetividade e eficiência. Essa organização visa</w:t>
      </w:r>
      <w:r w:rsidR="00885B27">
        <w:rPr>
          <w:color w:val="000000"/>
          <w:sz w:val="24"/>
        </w:rPr>
        <w:t xml:space="preserve"> a</w:t>
      </w:r>
      <w:r w:rsidRPr="00305C81">
        <w:rPr>
          <w:color w:val="000000"/>
          <w:sz w:val="24"/>
        </w:rPr>
        <w:t xml:space="preserve"> materializar os princípios da universalidade, integralidade e equidade. </w:t>
      </w:r>
    </w:p>
    <w:p w:rsidR="004E1949" w:rsidRPr="00305C81" w:rsidRDefault="004E1949" w:rsidP="00D63C3E">
      <w:pPr>
        <w:spacing w:after="0" w:line="240" w:lineRule="auto"/>
        <w:ind w:leftChars="-1" w:hangingChars="1" w:hanging="2"/>
        <w:rPr>
          <w:color w:val="000000"/>
          <w:sz w:val="24"/>
        </w:rPr>
      </w:pPr>
    </w:p>
    <w:p w:rsidR="00DB26D8" w:rsidRPr="00305C81" w:rsidRDefault="00DB26D8" w:rsidP="00B6736F">
      <w:pPr>
        <w:widowControl w:val="0"/>
        <w:pBdr>
          <w:top w:val="nil"/>
          <w:left w:val="nil"/>
          <w:bottom w:val="nil"/>
          <w:right w:val="nil"/>
          <w:between w:val="nil"/>
        </w:pBdr>
        <w:spacing w:after="0"/>
        <w:ind w:hanging="1"/>
        <w:rPr>
          <w:color w:val="000000"/>
          <w:sz w:val="24"/>
        </w:rPr>
      </w:pPr>
      <w:r w:rsidRPr="00305C81">
        <w:rPr>
          <w:color w:val="000000"/>
          <w:sz w:val="24"/>
        </w:rPr>
        <w:t>A RAS se constitui em arranjos organizativos de ações e serviços de saúde, de diferentes densidades tecnológicas, que integradas por meio de sistemas de apoio técnico, logístico e de gestão, buscam garantir a integralidade do cuidado. A organização dos serviços sob pressuposto de redes é estruturante para o sistema, na medida em que promove economia de escala, disponibilidade de recursos, qualidade e acesso, territórios sanitários, e níveis de atenção sendo a porta de entrada a Atenção Primária em Saúde</w:t>
      </w:r>
      <w:r w:rsidR="007A5048">
        <w:rPr>
          <w:color w:val="000000"/>
          <w:sz w:val="24"/>
        </w:rPr>
        <w:t xml:space="preserve"> (</w:t>
      </w:r>
      <w:r w:rsidRPr="00305C81">
        <w:rPr>
          <w:color w:val="000000"/>
          <w:sz w:val="24"/>
        </w:rPr>
        <w:t>APS), que é a ordenadora e coordenadora de todo o sistema de saúde.</w:t>
      </w:r>
    </w:p>
    <w:p w:rsidR="00EF1AE0" w:rsidRPr="00305C81" w:rsidRDefault="00EF1AE0" w:rsidP="00EF1AE0">
      <w:pPr>
        <w:spacing w:after="0" w:line="240" w:lineRule="auto"/>
        <w:ind w:leftChars="-1" w:hangingChars="1" w:hanging="2"/>
        <w:rPr>
          <w:color w:val="000000"/>
          <w:sz w:val="24"/>
        </w:rPr>
      </w:pPr>
    </w:p>
    <w:p w:rsidR="00DB26D8" w:rsidRPr="00305C81" w:rsidRDefault="00DB26D8" w:rsidP="00B6736F">
      <w:pPr>
        <w:widowControl w:val="0"/>
        <w:pBdr>
          <w:top w:val="nil"/>
          <w:left w:val="nil"/>
          <w:bottom w:val="nil"/>
          <w:right w:val="nil"/>
          <w:between w:val="nil"/>
        </w:pBdr>
        <w:spacing w:after="0"/>
        <w:ind w:hanging="1"/>
        <w:rPr>
          <w:color w:val="000000"/>
          <w:sz w:val="24"/>
        </w:rPr>
      </w:pPr>
      <w:r w:rsidRPr="00305C81">
        <w:rPr>
          <w:color w:val="000000"/>
          <w:sz w:val="24"/>
        </w:rPr>
        <w:lastRenderedPageBreak/>
        <w:t>A Atenção Primária em Saúde é um nível de atenção complexo dentro da RAS, que tem um conjunto de ações em saúde que visam</w:t>
      </w:r>
      <w:r w:rsidR="00885B27">
        <w:rPr>
          <w:color w:val="000000"/>
          <w:sz w:val="24"/>
        </w:rPr>
        <w:t xml:space="preserve"> a</w:t>
      </w:r>
      <w:r w:rsidRPr="00305C81">
        <w:rPr>
          <w:color w:val="000000"/>
          <w:sz w:val="24"/>
        </w:rPr>
        <w:t xml:space="preserve"> proporcionar ao indivíduo, familiares e a comunidade uma melhoria na qualidade de vida através da promoção, prevenção, proteção, diagnóstico, tratamento, redução de danos, cuidados paliativos e vigilância em saúde. </w:t>
      </w:r>
    </w:p>
    <w:p w:rsidR="00DB26D8" w:rsidRPr="00305C81" w:rsidRDefault="00DB26D8" w:rsidP="00D63C3E">
      <w:pPr>
        <w:widowControl w:val="0"/>
        <w:pBdr>
          <w:top w:val="nil"/>
          <w:left w:val="nil"/>
          <w:bottom w:val="nil"/>
          <w:right w:val="nil"/>
          <w:between w:val="nil"/>
        </w:pBdr>
        <w:spacing w:after="0" w:line="240" w:lineRule="auto"/>
        <w:ind w:left="-1" w:hanging="1"/>
        <w:rPr>
          <w:color w:val="000000"/>
          <w:sz w:val="24"/>
        </w:rPr>
      </w:pPr>
    </w:p>
    <w:p w:rsidR="00DB26D8" w:rsidRPr="00305C81" w:rsidRDefault="00DB26D8" w:rsidP="00B6736F">
      <w:pPr>
        <w:widowControl w:val="0"/>
        <w:pBdr>
          <w:top w:val="nil"/>
          <w:left w:val="nil"/>
          <w:bottom w:val="nil"/>
          <w:right w:val="nil"/>
          <w:between w:val="nil"/>
        </w:pBdr>
        <w:spacing w:after="0"/>
        <w:ind w:hanging="1"/>
        <w:rPr>
          <w:color w:val="000000"/>
          <w:sz w:val="24"/>
        </w:rPr>
      </w:pPr>
      <w:r w:rsidRPr="00305C81">
        <w:rPr>
          <w:color w:val="000000"/>
          <w:sz w:val="24"/>
        </w:rPr>
        <w:t>A APS compreende a base territorial como fundamental importância para o planejamento e a organização do sistema, uma vez que a dinamicidade dos processos de territorialização ultrapassa o conceito geográfico e adentra ao contexto dos modos de vida e aos processos de saúde-doença da população.</w:t>
      </w:r>
    </w:p>
    <w:p w:rsidR="00DB26D8" w:rsidRPr="00305C81" w:rsidRDefault="00DB26D8" w:rsidP="00D63C3E">
      <w:pPr>
        <w:widowControl w:val="0"/>
        <w:pBdr>
          <w:top w:val="nil"/>
          <w:left w:val="nil"/>
          <w:bottom w:val="nil"/>
          <w:right w:val="nil"/>
          <w:between w:val="nil"/>
        </w:pBdr>
        <w:spacing w:after="0" w:line="240" w:lineRule="auto"/>
        <w:ind w:left="-1" w:hanging="1"/>
        <w:rPr>
          <w:color w:val="000000"/>
          <w:sz w:val="24"/>
        </w:rPr>
      </w:pPr>
    </w:p>
    <w:p w:rsidR="00DB26D8" w:rsidRPr="00305C81" w:rsidRDefault="00DB26D8" w:rsidP="00B6736F">
      <w:pPr>
        <w:pBdr>
          <w:top w:val="nil"/>
          <w:left w:val="nil"/>
          <w:bottom w:val="nil"/>
          <w:right w:val="nil"/>
          <w:between w:val="nil"/>
        </w:pBdr>
        <w:spacing w:after="0"/>
        <w:ind w:hanging="1"/>
        <w:rPr>
          <w:color w:val="000000"/>
          <w:sz w:val="24"/>
        </w:rPr>
      </w:pPr>
      <w:r w:rsidRPr="00305C81">
        <w:rPr>
          <w:color w:val="000000"/>
          <w:sz w:val="24"/>
        </w:rPr>
        <w:t xml:space="preserve">Especificamente em termos territoriais, a cidade de Vitória está localizada na Mesorregião Central Espírito-Santense e, de acordo </w:t>
      </w:r>
      <w:r w:rsidRPr="00305C81">
        <w:rPr>
          <w:sz w:val="24"/>
        </w:rPr>
        <w:t xml:space="preserve">com o novo </w:t>
      </w:r>
      <w:hyperlink r:id="rId33">
        <w:r w:rsidRPr="00305C81">
          <w:rPr>
            <w:sz w:val="24"/>
            <w:u w:val="single"/>
          </w:rPr>
          <w:t>Plano Diretor de Regionalização da Saúde - PDR 2020</w:t>
        </w:r>
      </w:hyperlink>
      <w:r w:rsidRPr="00305C81">
        <w:rPr>
          <w:sz w:val="24"/>
        </w:rPr>
        <w:t>, a capital integra a Região Metropolitana da Saúde do Estado do Espírito Santo junto com outros vinte e dois</w:t>
      </w:r>
      <w:r w:rsidR="007A5048">
        <w:rPr>
          <w:color w:val="000000"/>
          <w:sz w:val="24"/>
        </w:rPr>
        <w:t xml:space="preserve"> (</w:t>
      </w:r>
      <w:r w:rsidRPr="00305C81">
        <w:rPr>
          <w:color w:val="000000"/>
          <w:sz w:val="24"/>
        </w:rPr>
        <w:t xml:space="preserve">22) </w:t>
      </w:r>
      <w:r w:rsidR="000C0229">
        <w:rPr>
          <w:color w:val="000000"/>
          <w:sz w:val="24"/>
        </w:rPr>
        <w:t>Município</w:t>
      </w:r>
      <w:r w:rsidRPr="00305C81">
        <w:rPr>
          <w:color w:val="000000"/>
          <w:sz w:val="24"/>
        </w:rPr>
        <w:t>s. A Região Metropolitana, que inclui as quatro maiores cidades</w:t>
      </w:r>
      <w:r w:rsidR="007A5048">
        <w:rPr>
          <w:color w:val="000000"/>
          <w:sz w:val="24"/>
        </w:rPr>
        <w:t xml:space="preserve"> (</w:t>
      </w:r>
      <w:r w:rsidRPr="00305C81">
        <w:rPr>
          <w:color w:val="000000"/>
          <w:sz w:val="24"/>
        </w:rPr>
        <w:t xml:space="preserve">Vila Velha, Serra, Vitória e Cariacica), possui atualmente 44% da população estimada dos residentes em todo o Estado. </w:t>
      </w:r>
    </w:p>
    <w:p w:rsidR="00DB26D8" w:rsidRPr="00305C81" w:rsidRDefault="00DB26D8" w:rsidP="00D63C3E">
      <w:pPr>
        <w:widowControl w:val="0"/>
        <w:pBdr>
          <w:top w:val="nil"/>
          <w:left w:val="nil"/>
          <w:bottom w:val="nil"/>
          <w:right w:val="nil"/>
          <w:between w:val="nil"/>
        </w:pBdr>
        <w:spacing w:after="0" w:line="240" w:lineRule="auto"/>
        <w:ind w:left="-1" w:hanging="1"/>
        <w:rPr>
          <w:color w:val="000000"/>
          <w:sz w:val="24"/>
        </w:rPr>
      </w:pPr>
    </w:p>
    <w:p w:rsidR="00012AC9" w:rsidRDefault="00DB26D8" w:rsidP="000E1340">
      <w:pPr>
        <w:pBdr>
          <w:top w:val="nil"/>
          <w:left w:val="nil"/>
          <w:bottom w:val="nil"/>
          <w:right w:val="nil"/>
          <w:between w:val="nil"/>
        </w:pBdr>
        <w:spacing w:after="0" w:line="240" w:lineRule="auto"/>
        <w:ind w:left="567" w:firstLine="0"/>
        <w:jc w:val="left"/>
        <w:rPr>
          <w:b/>
          <w:color w:val="000000"/>
          <w:sz w:val="24"/>
        </w:rPr>
      </w:pPr>
      <w:r w:rsidRPr="00305C81">
        <w:rPr>
          <w:b/>
          <w:color w:val="000000"/>
          <w:sz w:val="24"/>
        </w:rPr>
        <w:t xml:space="preserve">Mapa das Regiões de Saúde do </w:t>
      </w:r>
      <w:r w:rsidR="000C0229">
        <w:rPr>
          <w:b/>
          <w:color w:val="000000"/>
          <w:sz w:val="24"/>
        </w:rPr>
        <w:t>município de Vitória</w:t>
      </w:r>
      <w:r w:rsidRPr="00305C81">
        <w:rPr>
          <w:b/>
          <w:color w:val="000000"/>
          <w:sz w:val="24"/>
        </w:rPr>
        <w:t>/ES.</w:t>
      </w:r>
    </w:p>
    <w:p w:rsidR="00D63C3E" w:rsidRDefault="0007618C" w:rsidP="000E1340">
      <w:pPr>
        <w:widowControl w:val="0"/>
        <w:spacing w:after="0" w:line="240" w:lineRule="auto"/>
        <w:ind w:firstLine="0"/>
        <w:jc w:val="center"/>
        <w:rPr>
          <w:bCs w:val="0"/>
        </w:rPr>
      </w:pPr>
      <w:r>
        <w:rPr>
          <w:noProof/>
        </w:rPr>
        <w:drawing>
          <wp:anchor distT="0" distB="0" distL="114300" distR="114300" simplePos="0" relativeHeight="251672064" behindDoc="0" locked="0" layoutInCell="1" allowOverlap="1">
            <wp:simplePos x="0" y="0"/>
            <wp:positionH relativeFrom="column">
              <wp:posOffset>4130751</wp:posOffset>
            </wp:positionH>
            <wp:positionV relativeFrom="paragraph">
              <wp:posOffset>455193</wp:posOffset>
            </wp:positionV>
            <wp:extent cx="1535421" cy="2692451"/>
            <wp:effectExtent l="0" t="0" r="8255" b="0"/>
            <wp:wrapNone/>
            <wp:docPr id="29" name="Imagem 29" descr="Interface gráfica do usuári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m 29" descr="Interface gráfica do usuário, Aplicativo&#10;&#10;Descrição gerada automaticamente"/>
                    <pic:cNvPicPr/>
                  </pic:nvPicPr>
                  <pic:blipFill>
                    <a:blip r:embed="rId3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535421" cy="2692451"/>
                    </a:xfrm>
                    <a:prstGeom prst="rect">
                      <a:avLst/>
                    </a:prstGeom>
                  </pic:spPr>
                </pic:pic>
              </a:graphicData>
            </a:graphic>
          </wp:anchor>
        </w:drawing>
      </w:r>
      <w:r w:rsidR="00012AC9">
        <w:rPr>
          <w:noProof/>
        </w:rPr>
        <w:drawing>
          <wp:inline distT="0" distB="0" distL="0" distR="0">
            <wp:extent cx="5762516" cy="3708807"/>
            <wp:effectExtent l="0" t="0" r="0" b="0"/>
            <wp:docPr id="1" name="Imagem 1" descr="Map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Mapa&#10;&#10;Descrição gerada automaticamente"/>
                    <pic:cNvPicPr/>
                  </pic:nvPicPr>
                  <pic:blipFill>
                    <a:blip r:embed="rId35" cstate="print"/>
                    <a:stretch>
                      <a:fillRect/>
                    </a:stretch>
                  </pic:blipFill>
                  <pic:spPr>
                    <a:xfrm>
                      <a:off x="0" y="0"/>
                      <a:ext cx="5830524" cy="3752578"/>
                    </a:xfrm>
                    <a:prstGeom prst="rect">
                      <a:avLst/>
                    </a:prstGeom>
                  </pic:spPr>
                </pic:pic>
              </a:graphicData>
            </a:graphic>
          </wp:inline>
        </w:drawing>
      </w:r>
    </w:p>
    <w:p w:rsidR="0007618C" w:rsidRPr="000E1340" w:rsidRDefault="00012AC9" w:rsidP="003F50DF">
      <w:pPr>
        <w:widowControl w:val="0"/>
        <w:spacing w:before="60" w:after="0" w:line="240" w:lineRule="auto"/>
        <w:ind w:left="142" w:firstLine="0"/>
        <w:rPr>
          <w:szCs w:val="20"/>
        </w:rPr>
      </w:pPr>
      <w:r w:rsidRPr="000E1340">
        <w:rPr>
          <w:bCs w:val="0"/>
          <w:szCs w:val="20"/>
        </w:rPr>
        <w:t>Figura 2. Fonte: PMV, 2021.</w:t>
      </w:r>
      <w:r w:rsidR="003F50DF">
        <w:rPr>
          <w:bCs w:val="0"/>
          <w:szCs w:val="20"/>
        </w:rPr>
        <w:tab/>
      </w:r>
      <w:r w:rsidR="007A5048" w:rsidRPr="000E1340">
        <w:rPr>
          <w:bCs w:val="0"/>
          <w:szCs w:val="20"/>
        </w:rPr>
        <w:t>(</w:t>
      </w:r>
      <w:r w:rsidR="008C6F69" w:rsidRPr="000E1340">
        <w:rPr>
          <w:bCs w:val="0"/>
          <w:szCs w:val="20"/>
        </w:rPr>
        <w:t xml:space="preserve">Obs.: </w:t>
      </w:r>
      <w:r w:rsidR="003B1372" w:rsidRPr="000E1340">
        <w:rPr>
          <w:bCs w:val="0"/>
          <w:szCs w:val="20"/>
        </w:rPr>
        <w:t>Legenda</w:t>
      </w:r>
      <w:r w:rsidR="00F61AA0" w:rsidRPr="000E1340">
        <w:rPr>
          <w:bCs w:val="0"/>
          <w:szCs w:val="20"/>
        </w:rPr>
        <w:t>ampliad</w:t>
      </w:r>
      <w:r w:rsidR="00F61AA0">
        <w:rPr>
          <w:bCs w:val="0"/>
          <w:szCs w:val="20"/>
        </w:rPr>
        <w:t>a</w:t>
      </w:r>
      <w:r w:rsidR="00F61AA0" w:rsidRPr="000E1340">
        <w:rPr>
          <w:bCs w:val="0"/>
          <w:szCs w:val="20"/>
        </w:rPr>
        <w:t xml:space="preserve"> sobre</w:t>
      </w:r>
      <w:r w:rsidR="00627604" w:rsidRPr="000E1340">
        <w:rPr>
          <w:bCs w:val="0"/>
          <w:szCs w:val="20"/>
        </w:rPr>
        <w:t xml:space="preserve"> a</w:t>
      </w:r>
      <w:r w:rsidR="003B1372" w:rsidRPr="000E1340">
        <w:rPr>
          <w:bCs w:val="0"/>
          <w:szCs w:val="20"/>
        </w:rPr>
        <w:t xml:space="preserve"> região</w:t>
      </w:r>
      <w:r w:rsidR="00627604" w:rsidRPr="000E1340">
        <w:rPr>
          <w:bCs w:val="0"/>
          <w:szCs w:val="20"/>
        </w:rPr>
        <w:t xml:space="preserve"> industrial de Tubarão</w:t>
      </w:r>
      <w:r w:rsidR="008C6F69" w:rsidRPr="000E1340">
        <w:rPr>
          <w:bCs w:val="0"/>
          <w:szCs w:val="20"/>
        </w:rPr>
        <w:t>).</w:t>
      </w:r>
    </w:p>
    <w:p w:rsidR="00EF1AE0" w:rsidRPr="00305C81" w:rsidRDefault="00012AC9" w:rsidP="00EF1AE0">
      <w:pPr>
        <w:widowControl w:val="0"/>
        <w:pBdr>
          <w:top w:val="nil"/>
          <w:left w:val="nil"/>
          <w:bottom w:val="nil"/>
          <w:right w:val="nil"/>
          <w:between w:val="nil"/>
        </w:pBdr>
        <w:spacing w:after="0"/>
        <w:ind w:hanging="2"/>
        <w:rPr>
          <w:sz w:val="24"/>
          <w:u w:val="single"/>
        </w:rPr>
      </w:pPr>
      <w:r w:rsidRPr="003B1372">
        <w:rPr>
          <w:sz w:val="24"/>
        </w:rPr>
        <w:br w:type="column"/>
      </w:r>
      <w:r w:rsidR="00EF1AE0" w:rsidRPr="00305C81">
        <w:rPr>
          <w:color w:val="000000"/>
          <w:sz w:val="24"/>
        </w:rPr>
        <w:lastRenderedPageBreak/>
        <w:t xml:space="preserve">O </w:t>
      </w:r>
      <w:r w:rsidR="000C0229">
        <w:rPr>
          <w:color w:val="000000"/>
          <w:sz w:val="24"/>
        </w:rPr>
        <w:t>município de Vitória</w:t>
      </w:r>
      <w:r w:rsidR="00EF1AE0" w:rsidRPr="00305C81">
        <w:rPr>
          <w:color w:val="000000"/>
          <w:sz w:val="24"/>
        </w:rPr>
        <w:t>/ES está organizado em 6 Regiões de Saúde, formadas por um conjunto de bairros limítrofes com características de infraestrutura urbana, demográficas, sociais e epidemiológicas semelhantes, conforme Decreto Municipal nº 17.825/2019. As Regiões de Saúde são: Santo Antônio, Maruípe, São Pedro, Forte de São João, Continental e Centro, constituindo ao todo 29 Territórios de Saúde</w:t>
      </w:r>
      <w:r w:rsidR="00EF1AE0">
        <w:rPr>
          <w:color w:val="000000"/>
          <w:sz w:val="24"/>
        </w:rPr>
        <w:t xml:space="preserve"> (</w:t>
      </w:r>
      <w:r w:rsidR="00EF1AE0" w:rsidRPr="00305C81">
        <w:rPr>
          <w:color w:val="000000"/>
          <w:sz w:val="24"/>
        </w:rPr>
        <w:t>Figura 2).</w:t>
      </w:r>
    </w:p>
    <w:p w:rsidR="00EF1AE0" w:rsidRDefault="00EF1AE0" w:rsidP="00301CA1">
      <w:pPr>
        <w:pBdr>
          <w:top w:val="nil"/>
          <w:left w:val="nil"/>
          <w:bottom w:val="nil"/>
          <w:right w:val="nil"/>
          <w:between w:val="nil"/>
        </w:pBdr>
        <w:spacing w:after="0"/>
        <w:ind w:firstLine="0"/>
        <w:rPr>
          <w:sz w:val="24"/>
        </w:rPr>
      </w:pPr>
    </w:p>
    <w:p w:rsidR="00AD2DCE" w:rsidRPr="00305C81" w:rsidRDefault="00DB26D8" w:rsidP="00301CA1">
      <w:pPr>
        <w:pBdr>
          <w:top w:val="nil"/>
          <w:left w:val="nil"/>
          <w:bottom w:val="nil"/>
          <w:right w:val="nil"/>
          <w:between w:val="nil"/>
        </w:pBdr>
        <w:spacing w:after="0"/>
        <w:ind w:firstLine="0"/>
        <w:rPr>
          <w:sz w:val="24"/>
        </w:rPr>
      </w:pPr>
      <w:r w:rsidRPr="00305C81">
        <w:rPr>
          <w:sz w:val="24"/>
        </w:rPr>
        <w:t xml:space="preserve">Essa divisão em Regiões e Territórios de Saúde no </w:t>
      </w:r>
      <w:r w:rsidR="000C0229">
        <w:rPr>
          <w:sz w:val="24"/>
        </w:rPr>
        <w:t>Município</w:t>
      </w:r>
      <w:r w:rsidRPr="00305C81">
        <w:rPr>
          <w:sz w:val="24"/>
        </w:rPr>
        <w:t xml:space="preserve"> possibilita a organização e distribuição dos serviços de saúde regionalmente, resultando em ampliação do acesso, fortalecimento do vínculo entre a população e equipes dos serviços da Atenção Primária em Saúde</w:t>
      </w:r>
      <w:r w:rsidR="007A5048">
        <w:rPr>
          <w:sz w:val="24"/>
        </w:rPr>
        <w:t xml:space="preserve"> (</w:t>
      </w:r>
      <w:r w:rsidRPr="00305C81">
        <w:rPr>
          <w:sz w:val="24"/>
        </w:rPr>
        <w:t>APS), bem como articula junto à sociedade, o planejamento ascendente e participativo.</w:t>
      </w:r>
    </w:p>
    <w:p w:rsidR="00AD2DCE" w:rsidRPr="00305C81" w:rsidRDefault="00AD2DCE" w:rsidP="00AD2DCE">
      <w:pPr>
        <w:widowControl w:val="0"/>
        <w:spacing w:after="0"/>
        <w:ind w:firstLine="0"/>
        <w:rPr>
          <w:sz w:val="24"/>
        </w:rPr>
      </w:pPr>
    </w:p>
    <w:p w:rsidR="00DB26D8" w:rsidRPr="00305C81" w:rsidRDefault="00DB26D8" w:rsidP="00B6736F">
      <w:pPr>
        <w:widowControl w:val="0"/>
        <w:pBdr>
          <w:top w:val="nil"/>
          <w:left w:val="nil"/>
          <w:bottom w:val="nil"/>
          <w:right w:val="nil"/>
          <w:between w:val="nil"/>
        </w:pBdr>
        <w:spacing w:after="0"/>
        <w:ind w:firstLine="0"/>
        <w:rPr>
          <w:color w:val="000000"/>
          <w:sz w:val="24"/>
        </w:rPr>
      </w:pPr>
      <w:r w:rsidRPr="00305C81">
        <w:rPr>
          <w:color w:val="000000"/>
          <w:sz w:val="24"/>
        </w:rPr>
        <w:t>A atuação sob os pressupostos da equipe multiprofissional em saúde é base para APS, já que as práticas de cuidado sob o ser biopsicossocial são pilares da resolutividade e integralidade. A gestão clínica com qualidade é um desafio contínuo a ser almejado por profissionais, gestores do SUS e por toda população que busca um sistema de saúde qualificado e resolutivo.</w:t>
      </w:r>
    </w:p>
    <w:p w:rsidR="00B6736F" w:rsidRPr="00305C81" w:rsidRDefault="00B6736F" w:rsidP="00B6736F">
      <w:pPr>
        <w:widowControl w:val="0"/>
        <w:spacing w:after="0"/>
        <w:ind w:firstLine="0"/>
        <w:rPr>
          <w:sz w:val="24"/>
        </w:rPr>
      </w:pPr>
    </w:p>
    <w:p w:rsidR="00DB26D8" w:rsidRPr="00305C81" w:rsidRDefault="00DB26D8" w:rsidP="00B6736F">
      <w:pPr>
        <w:widowControl w:val="0"/>
        <w:spacing w:after="0"/>
        <w:ind w:firstLine="0"/>
        <w:rPr>
          <w:sz w:val="24"/>
        </w:rPr>
      </w:pPr>
      <w:r w:rsidRPr="00305C81">
        <w:rPr>
          <w:sz w:val="24"/>
        </w:rPr>
        <w:t>A Atenção Primária de Vitória se organiza principalmente pela Estratégia de Saúde da Família</w:t>
      </w:r>
      <w:r w:rsidR="007A5048">
        <w:rPr>
          <w:sz w:val="24"/>
        </w:rPr>
        <w:t xml:space="preserve"> (</w:t>
      </w:r>
      <w:r w:rsidRPr="00305C81">
        <w:rPr>
          <w:sz w:val="24"/>
        </w:rPr>
        <w:t>ESF), com uma cobertura em 2021 de 93,83 % da população sendo atendida por um total de 81 equipes de Saúde de família</w:t>
      </w:r>
      <w:r w:rsidR="007A5048">
        <w:rPr>
          <w:sz w:val="24"/>
        </w:rPr>
        <w:t xml:space="preserve"> (</w:t>
      </w:r>
      <w:r w:rsidRPr="00305C81">
        <w:rPr>
          <w:sz w:val="24"/>
        </w:rPr>
        <w:t>eSF). Essas equipes são compostas por médico, enfermeiro, técnico de enfermagem e agente comunitário de saúde.</w:t>
      </w:r>
    </w:p>
    <w:p w:rsidR="00E2551E" w:rsidRPr="00305C81" w:rsidRDefault="00E2551E" w:rsidP="00B6736F">
      <w:pPr>
        <w:widowControl w:val="0"/>
        <w:spacing w:after="0"/>
        <w:ind w:firstLine="0"/>
        <w:rPr>
          <w:sz w:val="24"/>
        </w:rPr>
      </w:pPr>
    </w:p>
    <w:p w:rsidR="00DB26D8" w:rsidRPr="00305C81" w:rsidRDefault="00DB26D8" w:rsidP="00B6736F">
      <w:pPr>
        <w:widowControl w:val="0"/>
        <w:spacing w:after="0"/>
        <w:ind w:firstLine="0"/>
        <w:rPr>
          <w:sz w:val="24"/>
        </w:rPr>
      </w:pPr>
      <w:r w:rsidRPr="00305C81">
        <w:rPr>
          <w:sz w:val="24"/>
        </w:rPr>
        <w:t>Um dos grandes diferenciais da atenção primária em comparação com outros pontos de atenção é proximidade da equipe de saúde com o usuário e a ação dos agentes comunitários de saúde, que permite que se conheça a pessoa, a família e a vizinhança, possibilitando o vínculo e o acompanhamento longitudinal.</w:t>
      </w:r>
    </w:p>
    <w:p w:rsidR="00E2551E" w:rsidRPr="00305C81" w:rsidRDefault="00E2551E" w:rsidP="00B6736F">
      <w:pPr>
        <w:widowControl w:val="0"/>
        <w:spacing w:after="0"/>
        <w:ind w:firstLine="0"/>
        <w:rPr>
          <w:sz w:val="24"/>
        </w:rPr>
      </w:pPr>
    </w:p>
    <w:p w:rsidR="00DB26D8" w:rsidRPr="00305C81" w:rsidRDefault="00DB26D8" w:rsidP="00B6736F">
      <w:pPr>
        <w:widowControl w:val="0"/>
        <w:spacing w:after="0"/>
        <w:ind w:firstLine="0"/>
        <w:rPr>
          <w:sz w:val="24"/>
        </w:rPr>
      </w:pPr>
      <w:r w:rsidRPr="00305C81">
        <w:rPr>
          <w:sz w:val="24"/>
        </w:rPr>
        <w:t>A Atenção Primária, pela via da ESF</w:t>
      </w:r>
      <w:r w:rsidR="00885B27">
        <w:rPr>
          <w:sz w:val="24"/>
        </w:rPr>
        <w:t>,</w:t>
      </w:r>
      <w:r w:rsidRPr="00305C81">
        <w:rPr>
          <w:sz w:val="24"/>
        </w:rPr>
        <w:t xml:space="preserve"> visa </w:t>
      </w:r>
      <w:r w:rsidR="00885B27">
        <w:rPr>
          <w:sz w:val="24"/>
        </w:rPr>
        <w:t xml:space="preserve">a </w:t>
      </w:r>
      <w:r w:rsidRPr="00305C81">
        <w:rPr>
          <w:sz w:val="24"/>
        </w:rPr>
        <w:t>responder à grande maioria das demandas de saúde</w:t>
      </w:r>
      <w:r w:rsidR="007A5048">
        <w:rPr>
          <w:sz w:val="24"/>
        </w:rPr>
        <w:t xml:space="preserve"> (</w:t>
      </w:r>
      <w:r w:rsidRPr="00305C81">
        <w:rPr>
          <w:sz w:val="24"/>
        </w:rPr>
        <w:t xml:space="preserve">80%), prestando assistência integral, respondendo de forma contínua e racionalizada à demanda, buscando contatos com indivíduos sadios ou doentes, visando </w:t>
      </w:r>
      <w:r w:rsidR="00885B27">
        <w:rPr>
          <w:sz w:val="24"/>
        </w:rPr>
        <w:t xml:space="preserve">a </w:t>
      </w:r>
      <w:r w:rsidRPr="00305C81">
        <w:rPr>
          <w:sz w:val="24"/>
        </w:rPr>
        <w:t xml:space="preserve">promover a saúde por meio da educação sanitária, evitando </w:t>
      </w:r>
      <w:r w:rsidRPr="00305C81">
        <w:rPr>
          <w:sz w:val="24"/>
        </w:rPr>
        <w:lastRenderedPageBreak/>
        <w:t>assim encaminhamentos desnecessários aos serviços especializados e para rede hospitalar.</w:t>
      </w:r>
    </w:p>
    <w:p w:rsidR="00E2551E" w:rsidRPr="00305C81" w:rsidRDefault="00E2551E" w:rsidP="00B6736F">
      <w:pPr>
        <w:widowControl w:val="0"/>
        <w:spacing w:after="0"/>
        <w:ind w:firstLine="0"/>
        <w:rPr>
          <w:sz w:val="24"/>
        </w:rPr>
      </w:pPr>
    </w:p>
    <w:p w:rsidR="00DB26D8" w:rsidRPr="00305C81" w:rsidRDefault="00DB26D8" w:rsidP="00B6736F">
      <w:pPr>
        <w:widowControl w:val="0"/>
        <w:spacing w:after="0"/>
        <w:ind w:firstLine="0"/>
        <w:rPr>
          <w:color w:val="FF3333"/>
          <w:sz w:val="24"/>
        </w:rPr>
      </w:pPr>
      <w:r w:rsidRPr="00305C81">
        <w:rPr>
          <w:sz w:val="24"/>
        </w:rPr>
        <w:t>Vitória também conta com 17 equipes de Atenção Primária</w:t>
      </w:r>
      <w:r w:rsidR="007A5048">
        <w:rPr>
          <w:sz w:val="24"/>
        </w:rPr>
        <w:t xml:space="preserve"> (</w:t>
      </w:r>
      <w:r w:rsidRPr="00305C81">
        <w:rPr>
          <w:sz w:val="24"/>
        </w:rPr>
        <w:t>eAP), com médico e enfermeiro, que complementam as equipes de Saúde de família no cuidado à população. Todas as Unidades Básica de Saúde</w:t>
      </w:r>
      <w:r w:rsidR="007A5048">
        <w:rPr>
          <w:sz w:val="24"/>
        </w:rPr>
        <w:t xml:space="preserve"> (</w:t>
      </w:r>
      <w:r w:rsidRPr="00305C81">
        <w:rPr>
          <w:sz w:val="24"/>
        </w:rPr>
        <w:t xml:space="preserve">UBS) do </w:t>
      </w:r>
      <w:r w:rsidR="000C0229">
        <w:rPr>
          <w:sz w:val="24"/>
        </w:rPr>
        <w:t>Município</w:t>
      </w:r>
      <w:r w:rsidRPr="00305C81">
        <w:rPr>
          <w:sz w:val="24"/>
        </w:rPr>
        <w:t xml:space="preserve"> contam com equipe multiprofissional ampliada</w:t>
      </w:r>
      <w:r w:rsidR="007A5048">
        <w:rPr>
          <w:sz w:val="24"/>
        </w:rPr>
        <w:t xml:space="preserve"> (</w:t>
      </w:r>
      <w:r w:rsidRPr="00305C81">
        <w:rPr>
          <w:sz w:val="24"/>
        </w:rPr>
        <w:t>dessas equipes, 8 estão organizadas como Núcleo Ampliado de Saúde da família</w:t>
      </w:r>
      <w:r w:rsidR="007A5048">
        <w:rPr>
          <w:sz w:val="24"/>
        </w:rPr>
        <w:t xml:space="preserve"> (</w:t>
      </w:r>
      <w:r w:rsidRPr="00305C81">
        <w:rPr>
          <w:sz w:val="24"/>
        </w:rPr>
        <w:t xml:space="preserve">Nasf) e atendem a 13 UBS) que atuam principalmente na Promoção da Saúde e no cuidado em Saúde Mental. Existem também duas equipes de Consultório na Rua, territorializadas, que em conjunto atendem ao total do </w:t>
      </w:r>
      <w:r w:rsidR="000C0229">
        <w:rPr>
          <w:sz w:val="24"/>
        </w:rPr>
        <w:t>Município</w:t>
      </w:r>
      <w:r w:rsidRPr="00305C81">
        <w:rPr>
          <w:sz w:val="24"/>
        </w:rPr>
        <w:t>.</w:t>
      </w:r>
    </w:p>
    <w:p w:rsidR="00E2551E" w:rsidRPr="00305C81" w:rsidRDefault="00E2551E" w:rsidP="00B6736F">
      <w:pPr>
        <w:widowControl w:val="0"/>
        <w:pBdr>
          <w:top w:val="nil"/>
          <w:left w:val="nil"/>
          <w:bottom w:val="nil"/>
          <w:right w:val="nil"/>
          <w:between w:val="nil"/>
        </w:pBdr>
        <w:spacing w:after="0"/>
        <w:ind w:firstLine="0"/>
        <w:rPr>
          <w:color w:val="000000"/>
          <w:sz w:val="24"/>
        </w:rPr>
      </w:pPr>
    </w:p>
    <w:p w:rsidR="00DB26D8" w:rsidRPr="00305C81" w:rsidRDefault="00DB26D8" w:rsidP="00B6736F">
      <w:pPr>
        <w:widowControl w:val="0"/>
        <w:pBdr>
          <w:top w:val="nil"/>
          <w:left w:val="nil"/>
          <w:bottom w:val="nil"/>
          <w:right w:val="nil"/>
          <w:between w:val="nil"/>
        </w:pBdr>
        <w:spacing w:after="0"/>
        <w:ind w:firstLine="0"/>
        <w:rPr>
          <w:color w:val="000000"/>
          <w:sz w:val="24"/>
        </w:rPr>
      </w:pPr>
      <w:r w:rsidRPr="00305C81">
        <w:rPr>
          <w:color w:val="000000"/>
          <w:sz w:val="24"/>
        </w:rPr>
        <w:t>Nas Unidades de Saúde de Vitória/ES, são ofertadas consultas médica e de enfermagem; atendimento psicológico, social e od</w:t>
      </w:r>
      <w:r w:rsidRPr="00305C81">
        <w:rPr>
          <w:sz w:val="24"/>
        </w:rPr>
        <w:t>ontológico e farmacêutico; aferição de pressão arterial; curativo; coleta de exames; nebulização; injeção; e vacinas; medicamento</w:t>
      </w:r>
      <w:r w:rsidRPr="00305C81">
        <w:rPr>
          <w:color w:val="000000"/>
          <w:sz w:val="24"/>
        </w:rPr>
        <w:t>s; grupos de atendimentos a diversos programas</w:t>
      </w:r>
      <w:r w:rsidR="007A5048">
        <w:rPr>
          <w:color w:val="000000"/>
          <w:sz w:val="24"/>
        </w:rPr>
        <w:t xml:space="preserve"> (</w:t>
      </w:r>
      <w:r w:rsidRPr="00305C81">
        <w:rPr>
          <w:color w:val="000000"/>
          <w:sz w:val="24"/>
        </w:rPr>
        <w:t>pré-natal, hipertensão, diabetes, tabagismo, entre outros); e encaminhamentos para os Centros de Referência com acesso a consultas e exames de especialidades.</w:t>
      </w:r>
    </w:p>
    <w:p w:rsidR="00DB26D8" w:rsidRPr="00305C81" w:rsidRDefault="00DB26D8" w:rsidP="00B6736F">
      <w:pPr>
        <w:pBdr>
          <w:top w:val="nil"/>
          <w:left w:val="nil"/>
          <w:bottom w:val="nil"/>
          <w:right w:val="nil"/>
          <w:between w:val="nil"/>
        </w:pBdr>
        <w:spacing w:after="0"/>
        <w:ind w:firstLine="0"/>
        <w:rPr>
          <w:color w:val="000000"/>
          <w:sz w:val="24"/>
        </w:rPr>
      </w:pPr>
    </w:p>
    <w:p w:rsidR="00DB26D8" w:rsidRPr="00305C81" w:rsidRDefault="00DB26D8" w:rsidP="00B6736F">
      <w:pPr>
        <w:pBdr>
          <w:top w:val="nil"/>
          <w:left w:val="nil"/>
          <w:bottom w:val="nil"/>
          <w:right w:val="nil"/>
          <w:between w:val="nil"/>
        </w:pBdr>
        <w:spacing w:after="0"/>
        <w:ind w:firstLine="0"/>
        <w:rPr>
          <w:color w:val="000000"/>
          <w:sz w:val="24"/>
        </w:rPr>
      </w:pPr>
      <w:r w:rsidRPr="00305C81">
        <w:rPr>
          <w:color w:val="000000"/>
          <w:sz w:val="24"/>
        </w:rPr>
        <w:t xml:space="preserve">O </w:t>
      </w:r>
      <w:r w:rsidR="000C0229">
        <w:rPr>
          <w:color w:val="000000"/>
          <w:sz w:val="24"/>
        </w:rPr>
        <w:t>Município</w:t>
      </w:r>
      <w:r w:rsidRPr="00305C81">
        <w:rPr>
          <w:color w:val="000000"/>
          <w:sz w:val="24"/>
        </w:rPr>
        <w:t xml:space="preserve"> conta com os seguintes equipamentos de saúde:</w:t>
      </w:r>
    </w:p>
    <w:p w:rsidR="00A92218" w:rsidRPr="00305C81" w:rsidRDefault="00A92218" w:rsidP="00A92218">
      <w:pPr>
        <w:ind w:left="360" w:firstLine="0"/>
      </w:pPr>
    </w:p>
    <w:p w:rsidR="00DB26D8" w:rsidRPr="00305C81" w:rsidRDefault="00DB26D8" w:rsidP="00E2551E">
      <w:pPr>
        <w:widowControl w:val="0"/>
        <w:numPr>
          <w:ilvl w:val="0"/>
          <w:numId w:val="2"/>
        </w:numPr>
        <w:pBdr>
          <w:top w:val="nil"/>
          <w:left w:val="nil"/>
          <w:bottom w:val="nil"/>
          <w:right w:val="nil"/>
          <w:between w:val="nil"/>
        </w:pBdr>
        <w:spacing w:after="120" w:line="288" w:lineRule="auto"/>
        <w:ind w:left="284" w:hanging="284"/>
        <w:rPr>
          <w:sz w:val="24"/>
        </w:rPr>
      </w:pPr>
      <w:r w:rsidRPr="00305C81">
        <w:rPr>
          <w:sz w:val="24"/>
        </w:rPr>
        <w:t xml:space="preserve">29 </w:t>
      </w:r>
      <w:hyperlink r:id="rId36">
        <w:r w:rsidRPr="00305C81">
          <w:rPr>
            <w:sz w:val="24"/>
            <w:u w:val="single"/>
          </w:rPr>
          <w:t>Unidades de Saúde</w:t>
        </w:r>
      </w:hyperlink>
      <w:r w:rsidRPr="00305C81">
        <w:rPr>
          <w:sz w:val="24"/>
        </w:rPr>
        <w:t>;</w:t>
      </w:r>
    </w:p>
    <w:p w:rsidR="00DB26D8" w:rsidRPr="00305C81" w:rsidRDefault="00DB26D8" w:rsidP="00E2551E">
      <w:pPr>
        <w:widowControl w:val="0"/>
        <w:numPr>
          <w:ilvl w:val="0"/>
          <w:numId w:val="2"/>
        </w:numPr>
        <w:pBdr>
          <w:top w:val="nil"/>
          <w:left w:val="nil"/>
          <w:bottom w:val="nil"/>
          <w:right w:val="nil"/>
          <w:between w:val="nil"/>
        </w:pBdr>
        <w:shd w:val="clear" w:color="auto" w:fill="FFFFFF"/>
        <w:spacing w:after="120" w:line="288" w:lineRule="auto"/>
        <w:ind w:left="284" w:hanging="284"/>
        <w:rPr>
          <w:rFonts w:eastAsia="Verdana"/>
          <w:sz w:val="24"/>
        </w:rPr>
      </w:pPr>
      <w:r w:rsidRPr="00305C81">
        <w:rPr>
          <w:sz w:val="24"/>
        </w:rPr>
        <w:t xml:space="preserve">02 </w:t>
      </w:r>
      <w:hyperlink r:id="rId37">
        <w:r w:rsidRPr="00305C81">
          <w:rPr>
            <w:sz w:val="24"/>
            <w:u w:val="single"/>
          </w:rPr>
          <w:t>Prontos Atendimentos</w:t>
        </w:r>
      </w:hyperlink>
      <w:r w:rsidRPr="00305C81">
        <w:rPr>
          <w:sz w:val="24"/>
        </w:rPr>
        <w:t>, PA Praia do Suá e PA São Pedro, localizados nas Regiões de Saúde de Forte de São João e São Pedro, respectivamente, responsáveis pelo atendimento de urg</w:t>
      </w:r>
      <w:r w:rsidR="00B87BB5">
        <w:rPr>
          <w:sz w:val="24"/>
        </w:rPr>
        <w:t xml:space="preserve">ência e emergência do </w:t>
      </w:r>
      <w:r w:rsidR="000C0229">
        <w:rPr>
          <w:sz w:val="24"/>
        </w:rPr>
        <w:t>Município</w:t>
      </w:r>
      <w:r w:rsidR="00B87BB5">
        <w:rPr>
          <w:sz w:val="24"/>
        </w:rPr>
        <w:t>;</w:t>
      </w:r>
    </w:p>
    <w:p w:rsidR="00DB26D8" w:rsidRPr="00305C81" w:rsidRDefault="00DB26D8" w:rsidP="00E2551E">
      <w:pPr>
        <w:widowControl w:val="0"/>
        <w:numPr>
          <w:ilvl w:val="0"/>
          <w:numId w:val="2"/>
        </w:numPr>
        <w:pBdr>
          <w:top w:val="nil"/>
          <w:left w:val="nil"/>
          <w:bottom w:val="nil"/>
          <w:right w:val="nil"/>
          <w:between w:val="nil"/>
        </w:pBdr>
        <w:shd w:val="clear" w:color="auto" w:fill="FFFFFF"/>
        <w:spacing w:after="120" w:line="288" w:lineRule="auto"/>
        <w:ind w:left="284" w:hanging="284"/>
        <w:rPr>
          <w:rFonts w:eastAsia="Verdana"/>
          <w:sz w:val="24"/>
        </w:rPr>
      </w:pPr>
      <w:r w:rsidRPr="00305C81">
        <w:rPr>
          <w:sz w:val="24"/>
        </w:rPr>
        <w:t>01 Centro Municipal de Especialidades – Doutor Aprígio da Silva Freire, onde estão instalados um Centro Municipal de Especialidades Odontológicas - CEO e um Laboratório Regional de Prótese Dentária</w:t>
      </w:r>
      <w:r w:rsidR="007A5048">
        <w:rPr>
          <w:sz w:val="24"/>
        </w:rPr>
        <w:t xml:space="preserve"> (</w:t>
      </w:r>
      <w:r w:rsidRPr="00305C81">
        <w:rPr>
          <w:sz w:val="24"/>
        </w:rPr>
        <w:t>LRPD)</w:t>
      </w:r>
      <w:r w:rsidR="00B87BB5">
        <w:rPr>
          <w:sz w:val="24"/>
        </w:rPr>
        <w:t>;</w:t>
      </w:r>
    </w:p>
    <w:p w:rsidR="00DB26D8" w:rsidRPr="00305C81" w:rsidRDefault="00DB26D8" w:rsidP="00E2551E">
      <w:pPr>
        <w:widowControl w:val="0"/>
        <w:numPr>
          <w:ilvl w:val="0"/>
          <w:numId w:val="2"/>
        </w:numPr>
        <w:pBdr>
          <w:top w:val="nil"/>
          <w:left w:val="nil"/>
          <w:bottom w:val="nil"/>
          <w:right w:val="nil"/>
          <w:between w:val="nil"/>
        </w:pBdr>
        <w:shd w:val="clear" w:color="auto" w:fill="FFFFFF"/>
        <w:spacing w:after="120" w:line="288" w:lineRule="auto"/>
        <w:ind w:left="284" w:hanging="284"/>
        <w:rPr>
          <w:rFonts w:eastAsia="Verdana"/>
          <w:sz w:val="24"/>
        </w:rPr>
      </w:pPr>
      <w:r w:rsidRPr="00305C81">
        <w:rPr>
          <w:sz w:val="24"/>
        </w:rPr>
        <w:t>03 Centros de Referência de Atenção Especializada: Centro de Referência e Atendimento ao Idoso</w:t>
      </w:r>
      <w:r w:rsidR="007A5048">
        <w:rPr>
          <w:sz w:val="24"/>
        </w:rPr>
        <w:t xml:space="preserve"> (</w:t>
      </w:r>
      <w:r w:rsidRPr="00305C81">
        <w:rPr>
          <w:sz w:val="24"/>
        </w:rPr>
        <w:t>CRAI), Centro de Referência IST/AIDS e Centro Especializado de Atenção à Saúde da Mulher e Famílias em Situação de Violência</w:t>
      </w:r>
      <w:r w:rsidR="007A5048">
        <w:rPr>
          <w:sz w:val="24"/>
        </w:rPr>
        <w:t xml:space="preserve"> (</w:t>
      </w:r>
      <w:r w:rsidRPr="00305C81">
        <w:rPr>
          <w:sz w:val="24"/>
        </w:rPr>
        <w:t>Casa Rosa)</w:t>
      </w:r>
      <w:r w:rsidR="00B87BB5">
        <w:rPr>
          <w:sz w:val="24"/>
        </w:rPr>
        <w:t>;</w:t>
      </w:r>
    </w:p>
    <w:p w:rsidR="00DB26D8" w:rsidRPr="00305C81" w:rsidRDefault="00DB26D8" w:rsidP="00E2551E">
      <w:pPr>
        <w:widowControl w:val="0"/>
        <w:numPr>
          <w:ilvl w:val="0"/>
          <w:numId w:val="2"/>
        </w:numPr>
        <w:shd w:val="clear" w:color="auto" w:fill="FFFFFF"/>
        <w:spacing w:after="120" w:line="288" w:lineRule="auto"/>
        <w:ind w:left="284" w:hanging="284"/>
        <w:rPr>
          <w:rFonts w:eastAsia="Verdana"/>
          <w:sz w:val="24"/>
        </w:rPr>
      </w:pPr>
      <w:r w:rsidRPr="00305C81">
        <w:rPr>
          <w:sz w:val="24"/>
        </w:rPr>
        <w:t>04 Centros de Atenção psicossocial</w:t>
      </w:r>
      <w:r w:rsidR="007A5048">
        <w:rPr>
          <w:sz w:val="24"/>
        </w:rPr>
        <w:t xml:space="preserve"> (</w:t>
      </w:r>
      <w:r w:rsidRPr="00305C81">
        <w:rPr>
          <w:sz w:val="24"/>
        </w:rPr>
        <w:t>CAPS): Centro de Atenção Psicossocial tipo II</w:t>
      </w:r>
      <w:r w:rsidR="007A5048">
        <w:rPr>
          <w:sz w:val="24"/>
        </w:rPr>
        <w:t xml:space="preserve"> (</w:t>
      </w:r>
      <w:r w:rsidRPr="00305C81">
        <w:rPr>
          <w:sz w:val="24"/>
        </w:rPr>
        <w:t>CAPS Ilha de Santa Maria), Centro de Atenção Psicossocial tipo III</w:t>
      </w:r>
      <w:r w:rsidR="007A5048">
        <w:rPr>
          <w:sz w:val="24"/>
        </w:rPr>
        <w:t xml:space="preserve"> (</w:t>
      </w:r>
      <w:r w:rsidRPr="00305C81">
        <w:rPr>
          <w:sz w:val="24"/>
        </w:rPr>
        <w:t>CAPS III São Pedro), Centro de Atenção Psicossocial em Álcool e outras Drogas</w:t>
      </w:r>
      <w:r w:rsidR="007A5048">
        <w:rPr>
          <w:sz w:val="24"/>
        </w:rPr>
        <w:t xml:space="preserve"> (</w:t>
      </w:r>
      <w:r w:rsidRPr="00305C81">
        <w:rPr>
          <w:sz w:val="24"/>
        </w:rPr>
        <w:t xml:space="preserve">CAPS </w:t>
      </w:r>
      <w:r w:rsidRPr="00305C81">
        <w:rPr>
          <w:sz w:val="24"/>
        </w:rPr>
        <w:lastRenderedPageBreak/>
        <w:t>AD III) e Centro de Atenção Psicossocial Infanto-Juvenil</w:t>
      </w:r>
      <w:r w:rsidR="007A5048">
        <w:rPr>
          <w:sz w:val="24"/>
        </w:rPr>
        <w:t xml:space="preserve"> (</w:t>
      </w:r>
      <w:r w:rsidRPr="00305C81">
        <w:rPr>
          <w:sz w:val="24"/>
        </w:rPr>
        <w:t>CAPSi);</w:t>
      </w:r>
    </w:p>
    <w:p w:rsidR="00DB26D8" w:rsidRPr="00305C81" w:rsidRDefault="00DB26D8" w:rsidP="00E2551E">
      <w:pPr>
        <w:widowControl w:val="0"/>
        <w:numPr>
          <w:ilvl w:val="0"/>
          <w:numId w:val="2"/>
        </w:numPr>
        <w:pBdr>
          <w:top w:val="nil"/>
          <w:left w:val="nil"/>
          <w:bottom w:val="nil"/>
          <w:right w:val="nil"/>
          <w:between w:val="nil"/>
        </w:pBdr>
        <w:spacing w:after="120" w:line="288" w:lineRule="auto"/>
        <w:ind w:left="284" w:hanging="284"/>
        <w:rPr>
          <w:sz w:val="24"/>
        </w:rPr>
      </w:pPr>
      <w:r w:rsidRPr="00305C81">
        <w:rPr>
          <w:sz w:val="24"/>
        </w:rPr>
        <w:t xml:space="preserve">01 Serviço de </w:t>
      </w:r>
      <w:hyperlink r:id="rId38">
        <w:r w:rsidRPr="00305C81">
          <w:rPr>
            <w:sz w:val="24"/>
            <w:u w:val="single"/>
          </w:rPr>
          <w:t>Consultório na Rua</w:t>
        </w:r>
      </w:hyperlink>
      <w:r w:rsidRPr="00305C81">
        <w:rPr>
          <w:sz w:val="24"/>
        </w:rPr>
        <w:t xml:space="preserve"> composto por 4 equipes</w:t>
      </w:r>
      <w:r w:rsidR="00B87BB5">
        <w:rPr>
          <w:sz w:val="24"/>
        </w:rPr>
        <w:t>;</w:t>
      </w:r>
    </w:p>
    <w:p w:rsidR="00DB26D8" w:rsidRPr="00305C81" w:rsidRDefault="00DB26D8" w:rsidP="00E2551E">
      <w:pPr>
        <w:widowControl w:val="0"/>
        <w:numPr>
          <w:ilvl w:val="0"/>
          <w:numId w:val="2"/>
        </w:numPr>
        <w:pBdr>
          <w:top w:val="nil"/>
          <w:left w:val="nil"/>
          <w:bottom w:val="nil"/>
          <w:right w:val="nil"/>
          <w:between w:val="nil"/>
        </w:pBdr>
        <w:spacing w:after="120" w:line="288" w:lineRule="auto"/>
        <w:ind w:left="284" w:hanging="284"/>
        <w:rPr>
          <w:sz w:val="24"/>
        </w:rPr>
      </w:pPr>
      <w:r w:rsidRPr="00305C81">
        <w:rPr>
          <w:sz w:val="24"/>
        </w:rPr>
        <w:t xml:space="preserve">15 módulos do </w:t>
      </w:r>
      <w:hyperlink r:id="rId39">
        <w:r w:rsidRPr="00305C81">
          <w:rPr>
            <w:sz w:val="24"/>
            <w:u w:val="single"/>
          </w:rPr>
          <w:t>Serviço de Orientação ao Exercício</w:t>
        </w:r>
      </w:hyperlink>
      <w:r w:rsidR="007A5048">
        <w:rPr>
          <w:sz w:val="24"/>
        </w:rPr>
        <w:t xml:space="preserve"> (</w:t>
      </w:r>
      <w:r w:rsidRPr="00305C81">
        <w:rPr>
          <w:sz w:val="24"/>
        </w:rPr>
        <w:t>SOE) localizados em praças, parques e praias e um carro volante, e 01 “SOE – Móvel”, que realiza visitas quinzenais em regiões onde não há módulos instalados;</w:t>
      </w:r>
    </w:p>
    <w:p w:rsidR="00DB26D8" w:rsidRPr="00305C81" w:rsidRDefault="00DB26D8" w:rsidP="00E2551E">
      <w:pPr>
        <w:widowControl w:val="0"/>
        <w:numPr>
          <w:ilvl w:val="0"/>
          <w:numId w:val="2"/>
        </w:numPr>
        <w:pBdr>
          <w:top w:val="nil"/>
          <w:left w:val="nil"/>
          <w:bottom w:val="nil"/>
          <w:right w:val="nil"/>
          <w:between w:val="nil"/>
        </w:pBdr>
        <w:spacing w:after="120" w:line="288" w:lineRule="auto"/>
        <w:ind w:left="284" w:hanging="284"/>
        <w:rPr>
          <w:sz w:val="24"/>
        </w:rPr>
      </w:pPr>
      <w:r w:rsidRPr="00305C81">
        <w:rPr>
          <w:sz w:val="24"/>
        </w:rPr>
        <w:t xml:space="preserve"> 01 Serviço de </w:t>
      </w:r>
      <w:hyperlink r:id="rId40">
        <w:r w:rsidRPr="00305C81">
          <w:rPr>
            <w:sz w:val="24"/>
            <w:u w:val="single"/>
          </w:rPr>
          <w:t>Vigilância Sanitária</w:t>
        </w:r>
      </w:hyperlink>
      <w:r w:rsidRPr="00305C81">
        <w:rPr>
          <w:sz w:val="24"/>
        </w:rPr>
        <w:t xml:space="preserve">, 01 </w:t>
      </w:r>
      <w:hyperlink r:id="rId41">
        <w:r w:rsidRPr="00305C81">
          <w:rPr>
            <w:sz w:val="24"/>
            <w:u w:val="single"/>
          </w:rPr>
          <w:t>Centro de Vigilância em Saúde Ambiental</w:t>
        </w:r>
      </w:hyperlink>
      <w:r w:rsidRPr="00305C81">
        <w:rPr>
          <w:sz w:val="24"/>
        </w:rPr>
        <w:t xml:space="preserve">, 01 Serviço de </w:t>
      </w:r>
      <w:hyperlink r:id="rId42">
        <w:r w:rsidRPr="00305C81">
          <w:rPr>
            <w:sz w:val="24"/>
            <w:u w:val="single"/>
          </w:rPr>
          <w:t>Vigilância Epidemiológica</w:t>
        </w:r>
      </w:hyperlink>
      <w:r w:rsidRPr="00305C81">
        <w:rPr>
          <w:sz w:val="24"/>
        </w:rPr>
        <w:t xml:space="preserve">, 01 </w:t>
      </w:r>
      <w:hyperlink r:id="rId43">
        <w:r w:rsidRPr="00305C81">
          <w:rPr>
            <w:sz w:val="24"/>
            <w:u w:val="single"/>
          </w:rPr>
          <w:t>Serviço de Vigilância de Saúde do Trabalhador</w:t>
        </w:r>
      </w:hyperlink>
      <w:r w:rsidRPr="00305C81">
        <w:rPr>
          <w:sz w:val="24"/>
        </w:rPr>
        <w:t xml:space="preserve">, 01 </w:t>
      </w:r>
      <w:hyperlink r:id="rId44" w:anchor="a_cievs">
        <w:r w:rsidRPr="00305C81">
          <w:rPr>
            <w:sz w:val="24"/>
            <w:u w:val="single"/>
          </w:rPr>
          <w:t>Centro de Informações Estratégicas em Vigilância em Saúde</w:t>
        </w:r>
      </w:hyperlink>
      <w:r w:rsidR="007A5048">
        <w:rPr>
          <w:sz w:val="24"/>
        </w:rPr>
        <w:t xml:space="preserve"> (</w:t>
      </w:r>
      <w:r w:rsidRPr="00305C81">
        <w:rPr>
          <w:sz w:val="24"/>
        </w:rPr>
        <w:t>unidades da Vigilância em Saúde);</w:t>
      </w:r>
    </w:p>
    <w:p w:rsidR="00DB26D8" w:rsidRPr="00305C81" w:rsidRDefault="00DB26D8" w:rsidP="00E2551E">
      <w:pPr>
        <w:widowControl w:val="0"/>
        <w:numPr>
          <w:ilvl w:val="0"/>
          <w:numId w:val="2"/>
        </w:numPr>
        <w:pBdr>
          <w:top w:val="nil"/>
          <w:left w:val="nil"/>
          <w:bottom w:val="nil"/>
          <w:right w:val="nil"/>
          <w:between w:val="nil"/>
        </w:pBdr>
        <w:spacing w:after="120" w:line="288" w:lineRule="auto"/>
        <w:ind w:left="284" w:hanging="284"/>
        <w:rPr>
          <w:color w:val="000000"/>
          <w:sz w:val="24"/>
        </w:rPr>
      </w:pPr>
      <w:r w:rsidRPr="00305C81">
        <w:rPr>
          <w:sz w:val="24"/>
        </w:rPr>
        <w:t xml:space="preserve">01 </w:t>
      </w:r>
      <w:hyperlink r:id="rId45" w:anchor="a_laboratoriocentral">
        <w:r w:rsidRPr="00305C81">
          <w:rPr>
            <w:sz w:val="24"/>
            <w:u w:val="single"/>
          </w:rPr>
          <w:t>Laboratório Central Municipal</w:t>
        </w:r>
      </w:hyperlink>
      <w:r w:rsidR="007A5048">
        <w:rPr>
          <w:sz w:val="24"/>
        </w:rPr>
        <w:t xml:space="preserve"> (</w:t>
      </w:r>
      <w:r w:rsidRPr="00305C81">
        <w:rPr>
          <w:sz w:val="24"/>
        </w:rPr>
        <w:t xml:space="preserve">Unidade de Apoio Diagnose e Terapia SADT isolado) que tem 32 pontos de coleta </w:t>
      </w:r>
      <w:r w:rsidRPr="00305C81">
        <w:rPr>
          <w:color w:val="000000"/>
          <w:sz w:val="24"/>
        </w:rPr>
        <w:t>de exames;</w:t>
      </w:r>
    </w:p>
    <w:p w:rsidR="00DB26D8" w:rsidRPr="00305C81" w:rsidRDefault="00DB26D8" w:rsidP="00E2551E">
      <w:pPr>
        <w:widowControl w:val="0"/>
        <w:numPr>
          <w:ilvl w:val="0"/>
          <w:numId w:val="2"/>
        </w:numPr>
        <w:pBdr>
          <w:top w:val="nil"/>
          <w:left w:val="nil"/>
          <w:bottom w:val="nil"/>
          <w:right w:val="nil"/>
          <w:between w:val="nil"/>
        </w:pBdr>
        <w:spacing w:after="120" w:line="288" w:lineRule="auto"/>
        <w:ind w:left="284" w:hanging="284"/>
        <w:rPr>
          <w:sz w:val="24"/>
        </w:rPr>
      </w:pPr>
      <w:r w:rsidRPr="00305C81">
        <w:rPr>
          <w:sz w:val="24"/>
        </w:rPr>
        <w:t xml:space="preserve">01 </w:t>
      </w:r>
      <w:hyperlink r:id="rId46" w:anchor="a_centraldetransporte">
        <w:r w:rsidRPr="00305C81">
          <w:rPr>
            <w:sz w:val="24"/>
            <w:u w:val="single"/>
          </w:rPr>
          <w:t>Central de Transporte Sanitário</w:t>
        </w:r>
      </w:hyperlink>
      <w:r w:rsidR="007A5048">
        <w:rPr>
          <w:sz w:val="24"/>
        </w:rPr>
        <w:t xml:space="preserve"> (</w:t>
      </w:r>
      <w:r w:rsidRPr="00305C81">
        <w:rPr>
          <w:sz w:val="24"/>
        </w:rPr>
        <w:t xml:space="preserve">localizada na </w:t>
      </w:r>
      <w:r w:rsidR="00BB21FC" w:rsidRPr="00305C81">
        <w:rPr>
          <w:caps/>
          <w:sz w:val="24"/>
        </w:rPr>
        <w:t>SEMUS</w:t>
      </w:r>
      <w:r w:rsidRPr="00305C81">
        <w:rPr>
          <w:sz w:val="24"/>
        </w:rPr>
        <w:t>);</w:t>
      </w:r>
    </w:p>
    <w:p w:rsidR="00DB26D8" w:rsidRPr="00305C81" w:rsidRDefault="00DB26D8" w:rsidP="00E2551E">
      <w:pPr>
        <w:widowControl w:val="0"/>
        <w:numPr>
          <w:ilvl w:val="0"/>
          <w:numId w:val="2"/>
        </w:numPr>
        <w:pBdr>
          <w:top w:val="nil"/>
          <w:left w:val="nil"/>
          <w:bottom w:val="nil"/>
          <w:right w:val="nil"/>
          <w:between w:val="nil"/>
        </w:pBdr>
        <w:spacing w:after="120" w:line="288" w:lineRule="auto"/>
        <w:ind w:left="284" w:hanging="284"/>
        <w:rPr>
          <w:sz w:val="24"/>
        </w:rPr>
      </w:pPr>
      <w:r w:rsidRPr="00305C81">
        <w:rPr>
          <w:sz w:val="24"/>
        </w:rPr>
        <w:t>01 Central de Regulação de Consulta e Exames Especializados - regulação do acesso</w:t>
      </w:r>
      <w:r w:rsidR="007A5048">
        <w:rPr>
          <w:sz w:val="24"/>
        </w:rPr>
        <w:t>(</w:t>
      </w:r>
      <w:r w:rsidRPr="00305C81">
        <w:rPr>
          <w:sz w:val="24"/>
        </w:rPr>
        <w:t xml:space="preserve">localizada na </w:t>
      </w:r>
      <w:r w:rsidR="00BB21FC" w:rsidRPr="00305C81">
        <w:rPr>
          <w:caps/>
          <w:sz w:val="24"/>
        </w:rPr>
        <w:t>Semus</w:t>
      </w:r>
      <w:r w:rsidRPr="00305C81">
        <w:rPr>
          <w:sz w:val="24"/>
        </w:rPr>
        <w:t>)</w:t>
      </w:r>
      <w:r w:rsidR="00921C3E" w:rsidRPr="00305C81">
        <w:rPr>
          <w:sz w:val="24"/>
        </w:rPr>
        <w:t>.</w:t>
      </w:r>
    </w:p>
    <w:p w:rsidR="00DB26D8" w:rsidRPr="00305C81" w:rsidRDefault="00DB26D8" w:rsidP="00DB26D8">
      <w:pPr>
        <w:widowControl w:val="0"/>
        <w:pBdr>
          <w:top w:val="nil"/>
          <w:left w:val="nil"/>
          <w:bottom w:val="nil"/>
          <w:right w:val="nil"/>
          <w:between w:val="nil"/>
        </w:pBdr>
        <w:spacing w:after="0"/>
        <w:ind w:hanging="2"/>
        <w:rPr>
          <w:sz w:val="24"/>
          <w:u w:val="single"/>
        </w:rPr>
      </w:pPr>
    </w:p>
    <w:p w:rsidR="00222147" w:rsidRPr="00305C81" w:rsidRDefault="00DB26D8" w:rsidP="00DB26D8">
      <w:pPr>
        <w:widowControl w:val="0"/>
        <w:pBdr>
          <w:top w:val="nil"/>
          <w:left w:val="nil"/>
          <w:bottom w:val="nil"/>
          <w:right w:val="nil"/>
          <w:between w:val="nil"/>
        </w:pBdr>
        <w:spacing w:after="0"/>
        <w:ind w:hanging="2"/>
        <w:rPr>
          <w:sz w:val="24"/>
        </w:rPr>
      </w:pPr>
      <w:r w:rsidRPr="00305C81">
        <w:rPr>
          <w:sz w:val="24"/>
        </w:rPr>
        <w:t xml:space="preserve">Além desses estabelecimentos de prestação de serviços de saúde à população, o </w:t>
      </w:r>
      <w:r w:rsidR="000C0229">
        <w:rPr>
          <w:sz w:val="24"/>
        </w:rPr>
        <w:t>Município</w:t>
      </w:r>
      <w:r w:rsidRPr="00305C81">
        <w:rPr>
          <w:sz w:val="24"/>
        </w:rPr>
        <w:t xml:space="preserve"> possui equipes voltadas ao desenvolvimento institucional da Secretaria Municipal de Saúde</w:t>
      </w:r>
      <w:r w:rsidR="007A5048">
        <w:rPr>
          <w:sz w:val="24"/>
        </w:rPr>
        <w:t xml:space="preserve"> (</w:t>
      </w:r>
      <w:r w:rsidR="00BB21FC" w:rsidRPr="00305C81">
        <w:rPr>
          <w:caps/>
          <w:sz w:val="24"/>
        </w:rPr>
        <w:t>Semus</w:t>
      </w:r>
      <w:r w:rsidRPr="00305C81">
        <w:rPr>
          <w:sz w:val="24"/>
        </w:rPr>
        <w:t>)</w:t>
      </w:r>
      <w:r w:rsidR="00222147" w:rsidRPr="00305C81">
        <w:rPr>
          <w:sz w:val="24"/>
        </w:rPr>
        <w:t>:</w:t>
      </w:r>
    </w:p>
    <w:p w:rsidR="00A92218" w:rsidRPr="00305C81" w:rsidRDefault="00A92218" w:rsidP="00A92218">
      <w:pPr>
        <w:ind w:left="360" w:firstLine="0"/>
      </w:pPr>
    </w:p>
    <w:p w:rsidR="00E2551E" w:rsidRPr="00305C81" w:rsidRDefault="00DB26D8" w:rsidP="00E2551E">
      <w:pPr>
        <w:widowControl w:val="0"/>
        <w:numPr>
          <w:ilvl w:val="0"/>
          <w:numId w:val="2"/>
        </w:numPr>
        <w:pBdr>
          <w:top w:val="nil"/>
          <w:left w:val="nil"/>
          <w:bottom w:val="nil"/>
          <w:right w:val="nil"/>
          <w:between w:val="nil"/>
        </w:pBdr>
        <w:spacing w:after="120" w:line="288" w:lineRule="auto"/>
        <w:ind w:left="284" w:hanging="284"/>
        <w:rPr>
          <w:sz w:val="24"/>
        </w:rPr>
      </w:pPr>
      <w:r w:rsidRPr="00305C81">
        <w:rPr>
          <w:sz w:val="24"/>
        </w:rPr>
        <w:t xml:space="preserve">01 </w:t>
      </w:r>
      <w:hyperlink r:id="rId47">
        <w:r w:rsidRPr="00305C81">
          <w:rPr>
            <w:sz w:val="24"/>
            <w:u w:val="single"/>
          </w:rPr>
          <w:t>Escola Técnica e Formação Profissional de Saúde</w:t>
        </w:r>
        <w:r w:rsidR="007A5048">
          <w:rPr>
            <w:sz w:val="24"/>
            <w:u w:val="single"/>
          </w:rPr>
          <w:t xml:space="preserve"> (</w:t>
        </w:r>
        <w:r w:rsidRPr="00305C81">
          <w:rPr>
            <w:sz w:val="24"/>
            <w:u w:val="single"/>
          </w:rPr>
          <w:t>ETSUS)</w:t>
        </w:r>
      </w:hyperlink>
      <w:r w:rsidR="00222147" w:rsidRPr="00305C81">
        <w:rPr>
          <w:sz w:val="24"/>
        </w:rPr>
        <w:t>;</w:t>
      </w:r>
    </w:p>
    <w:p w:rsidR="00E2551E" w:rsidRPr="00305C81" w:rsidRDefault="00DB26D8" w:rsidP="00E2551E">
      <w:pPr>
        <w:widowControl w:val="0"/>
        <w:numPr>
          <w:ilvl w:val="0"/>
          <w:numId w:val="2"/>
        </w:numPr>
        <w:pBdr>
          <w:top w:val="nil"/>
          <w:left w:val="nil"/>
          <w:bottom w:val="nil"/>
          <w:right w:val="nil"/>
          <w:between w:val="nil"/>
        </w:pBdr>
        <w:spacing w:after="120" w:line="288" w:lineRule="auto"/>
        <w:ind w:left="284" w:hanging="284"/>
        <w:rPr>
          <w:sz w:val="24"/>
        </w:rPr>
      </w:pPr>
      <w:r w:rsidRPr="00305C81">
        <w:rPr>
          <w:sz w:val="24"/>
        </w:rPr>
        <w:t>01 Central de Insumos de Saúde</w:t>
      </w:r>
      <w:r w:rsidR="00222147" w:rsidRPr="00305C81">
        <w:rPr>
          <w:sz w:val="24"/>
        </w:rPr>
        <w:t>;</w:t>
      </w:r>
    </w:p>
    <w:p w:rsidR="00E2551E" w:rsidRPr="00305C81" w:rsidRDefault="00DB26D8" w:rsidP="00E2551E">
      <w:pPr>
        <w:widowControl w:val="0"/>
        <w:numPr>
          <w:ilvl w:val="0"/>
          <w:numId w:val="2"/>
        </w:numPr>
        <w:pBdr>
          <w:top w:val="nil"/>
          <w:left w:val="nil"/>
          <w:bottom w:val="nil"/>
          <w:right w:val="nil"/>
          <w:between w:val="nil"/>
        </w:pBdr>
        <w:spacing w:after="120" w:line="288" w:lineRule="auto"/>
        <w:ind w:left="284" w:hanging="284"/>
        <w:rPr>
          <w:sz w:val="24"/>
        </w:rPr>
      </w:pPr>
      <w:r w:rsidRPr="00305C81">
        <w:rPr>
          <w:sz w:val="24"/>
        </w:rPr>
        <w:t>01 Serviço de Recursos Humanos</w:t>
      </w:r>
      <w:r w:rsidR="00222147" w:rsidRPr="00305C81">
        <w:rPr>
          <w:sz w:val="24"/>
        </w:rPr>
        <w:t xml:space="preserve">; </w:t>
      </w:r>
    </w:p>
    <w:p w:rsidR="00E2551E" w:rsidRPr="00305C81" w:rsidRDefault="00DB26D8" w:rsidP="00E2551E">
      <w:pPr>
        <w:widowControl w:val="0"/>
        <w:numPr>
          <w:ilvl w:val="0"/>
          <w:numId w:val="2"/>
        </w:numPr>
        <w:pBdr>
          <w:top w:val="nil"/>
          <w:left w:val="nil"/>
          <w:bottom w:val="nil"/>
          <w:right w:val="nil"/>
          <w:between w:val="nil"/>
        </w:pBdr>
        <w:spacing w:after="120" w:line="288" w:lineRule="auto"/>
        <w:ind w:left="284" w:hanging="284"/>
        <w:rPr>
          <w:sz w:val="24"/>
        </w:rPr>
      </w:pPr>
      <w:r w:rsidRPr="00305C81">
        <w:rPr>
          <w:sz w:val="24"/>
        </w:rPr>
        <w:t>01 Serviço de Auditoria Interna</w:t>
      </w:r>
      <w:r w:rsidR="00222147" w:rsidRPr="00305C81">
        <w:rPr>
          <w:sz w:val="24"/>
        </w:rPr>
        <w:t>;</w:t>
      </w:r>
    </w:p>
    <w:p w:rsidR="00E2551E" w:rsidRPr="00305C81" w:rsidRDefault="00DB26D8" w:rsidP="00E2551E">
      <w:pPr>
        <w:widowControl w:val="0"/>
        <w:numPr>
          <w:ilvl w:val="0"/>
          <w:numId w:val="2"/>
        </w:numPr>
        <w:pBdr>
          <w:top w:val="nil"/>
          <w:left w:val="nil"/>
          <w:bottom w:val="nil"/>
          <w:right w:val="nil"/>
          <w:between w:val="nil"/>
        </w:pBdr>
        <w:spacing w:after="120" w:line="288" w:lineRule="auto"/>
        <w:ind w:left="284" w:hanging="284"/>
        <w:rPr>
          <w:sz w:val="24"/>
        </w:rPr>
      </w:pPr>
      <w:r w:rsidRPr="00305C81">
        <w:rPr>
          <w:sz w:val="24"/>
        </w:rPr>
        <w:t>01 Ouvidoria da Saúde</w:t>
      </w:r>
      <w:r w:rsidR="00222147" w:rsidRPr="00305C81">
        <w:rPr>
          <w:sz w:val="24"/>
        </w:rPr>
        <w:t>;</w:t>
      </w:r>
    </w:p>
    <w:p w:rsidR="00E2551E" w:rsidRPr="00305C81" w:rsidRDefault="00DB26D8" w:rsidP="00E2551E">
      <w:pPr>
        <w:widowControl w:val="0"/>
        <w:numPr>
          <w:ilvl w:val="0"/>
          <w:numId w:val="2"/>
        </w:numPr>
        <w:pBdr>
          <w:top w:val="nil"/>
          <w:left w:val="nil"/>
          <w:bottom w:val="nil"/>
          <w:right w:val="nil"/>
          <w:between w:val="nil"/>
        </w:pBdr>
        <w:spacing w:after="120" w:line="288" w:lineRule="auto"/>
        <w:ind w:left="284" w:hanging="284"/>
        <w:rPr>
          <w:sz w:val="24"/>
        </w:rPr>
      </w:pPr>
      <w:r w:rsidRPr="00305C81">
        <w:rPr>
          <w:sz w:val="24"/>
        </w:rPr>
        <w:t>01 Coordenação de Informação em Saúde</w:t>
      </w:r>
      <w:r w:rsidR="00222147" w:rsidRPr="00305C81">
        <w:rPr>
          <w:sz w:val="24"/>
        </w:rPr>
        <w:t>;</w:t>
      </w:r>
    </w:p>
    <w:p w:rsidR="00E2551E" w:rsidRPr="00305C81" w:rsidRDefault="00DB26D8" w:rsidP="00E2551E">
      <w:pPr>
        <w:widowControl w:val="0"/>
        <w:numPr>
          <w:ilvl w:val="0"/>
          <w:numId w:val="2"/>
        </w:numPr>
        <w:pBdr>
          <w:top w:val="nil"/>
          <w:left w:val="nil"/>
          <w:bottom w:val="nil"/>
          <w:right w:val="nil"/>
          <w:between w:val="nil"/>
        </w:pBdr>
        <w:spacing w:after="120" w:line="288" w:lineRule="auto"/>
        <w:ind w:left="284" w:hanging="284"/>
        <w:rPr>
          <w:sz w:val="24"/>
        </w:rPr>
      </w:pPr>
      <w:r w:rsidRPr="00305C81">
        <w:rPr>
          <w:sz w:val="24"/>
        </w:rPr>
        <w:t>01 Serviço de Tecnologia de Informação e Comunicação em Saúde</w:t>
      </w:r>
      <w:r w:rsidR="00222147" w:rsidRPr="00305C81">
        <w:rPr>
          <w:sz w:val="24"/>
        </w:rPr>
        <w:t>;</w:t>
      </w:r>
    </w:p>
    <w:p w:rsidR="00E2551E" w:rsidRPr="00305C81" w:rsidRDefault="00DB26D8" w:rsidP="00E2551E">
      <w:pPr>
        <w:widowControl w:val="0"/>
        <w:numPr>
          <w:ilvl w:val="0"/>
          <w:numId w:val="2"/>
        </w:numPr>
        <w:pBdr>
          <w:top w:val="nil"/>
          <w:left w:val="nil"/>
          <w:bottom w:val="nil"/>
          <w:right w:val="nil"/>
          <w:between w:val="nil"/>
        </w:pBdr>
        <w:spacing w:after="120" w:line="288" w:lineRule="auto"/>
        <w:ind w:left="284" w:hanging="284"/>
        <w:rPr>
          <w:sz w:val="24"/>
        </w:rPr>
      </w:pPr>
      <w:r w:rsidRPr="00305C81">
        <w:rPr>
          <w:sz w:val="24"/>
        </w:rPr>
        <w:t xml:space="preserve">01 </w:t>
      </w:r>
      <w:hyperlink r:id="rId48">
        <w:r w:rsidRPr="00305C81">
          <w:rPr>
            <w:sz w:val="24"/>
            <w:u w:val="single"/>
          </w:rPr>
          <w:t>Conselho Municipal de Saúde</w:t>
        </w:r>
      </w:hyperlink>
      <w:r w:rsidR="00222147" w:rsidRPr="00305C81">
        <w:rPr>
          <w:sz w:val="24"/>
        </w:rPr>
        <w:t>;</w:t>
      </w:r>
    </w:p>
    <w:p w:rsidR="00DB26D8" w:rsidRPr="00305C81" w:rsidRDefault="00DB26D8" w:rsidP="00E2551E">
      <w:pPr>
        <w:widowControl w:val="0"/>
        <w:numPr>
          <w:ilvl w:val="0"/>
          <w:numId w:val="2"/>
        </w:numPr>
        <w:pBdr>
          <w:top w:val="nil"/>
          <w:left w:val="nil"/>
          <w:bottom w:val="nil"/>
          <w:right w:val="nil"/>
          <w:between w:val="nil"/>
        </w:pBdr>
        <w:spacing w:after="120" w:line="288" w:lineRule="auto"/>
        <w:ind w:left="284" w:hanging="284"/>
        <w:rPr>
          <w:sz w:val="24"/>
        </w:rPr>
      </w:pPr>
      <w:r w:rsidRPr="00305C81">
        <w:rPr>
          <w:color w:val="000000"/>
          <w:sz w:val="24"/>
        </w:rPr>
        <w:t>01 Fundo Municipal de Saúde, entre outras equipes que realizam atividades complementares a gestão pública da saúde.</w:t>
      </w:r>
    </w:p>
    <w:p w:rsidR="00DB26D8" w:rsidRPr="00305C81" w:rsidRDefault="00DB26D8" w:rsidP="00E2551E">
      <w:pPr>
        <w:pBdr>
          <w:top w:val="nil"/>
          <w:left w:val="nil"/>
          <w:bottom w:val="nil"/>
          <w:right w:val="nil"/>
          <w:between w:val="nil"/>
        </w:pBdr>
        <w:spacing w:after="0"/>
        <w:ind w:hanging="2"/>
        <w:rPr>
          <w:color w:val="000000"/>
          <w:sz w:val="24"/>
        </w:rPr>
      </w:pPr>
    </w:p>
    <w:p w:rsidR="00DB26D8" w:rsidRPr="00305C81" w:rsidRDefault="00DB26D8" w:rsidP="00E2551E">
      <w:pPr>
        <w:widowControl w:val="0"/>
        <w:pBdr>
          <w:top w:val="nil"/>
          <w:left w:val="nil"/>
          <w:bottom w:val="nil"/>
          <w:right w:val="nil"/>
          <w:between w:val="nil"/>
        </w:pBdr>
        <w:spacing w:after="0"/>
        <w:ind w:hanging="2"/>
        <w:rPr>
          <w:sz w:val="24"/>
        </w:rPr>
      </w:pPr>
      <w:r w:rsidRPr="00305C81">
        <w:rPr>
          <w:sz w:val="24"/>
        </w:rPr>
        <w:t>O acesso à Central de Transporte Sanitário/Ambulância se dá por agendamento na Central de regulação pela Unidade Básica de saúde. Em situações de urgência, deve-se acionar o SAMU 192.</w:t>
      </w:r>
    </w:p>
    <w:p w:rsidR="00E2551E" w:rsidRPr="00305C81" w:rsidRDefault="00E2551E" w:rsidP="00E2551E">
      <w:pPr>
        <w:widowControl w:val="0"/>
        <w:shd w:val="clear" w:color="auto" w:fill="FFFFFF"/>
        <w:spacing w:after="0"/>
        <w:ind w:hanging="2"/>
        <w:rPr>
          <w:sz w:val="24"/>
        </w:rPr>
      </w:pPr>
    </w:p>
    <w:p w:rsidR="00DB26D8" w:rsidRPr="00305C81" w:rsidRDefault="00DB26D8" w:rsidP="00E2551E">
      <w:pPr>
        <w:widowControl w:val="0"/>
        <w:shd w:val="clear" w:color="auto" w:fill="FFFFFF"/>
        <w:spacing w:after="0"/>
        <w:ind w:hanging="2"/>
        <w:rPr>
          <w:sz w:val="24"/>
        </w:rPr>
      </w:pPr>
      <w:r w:rsidRPr="00305C81">
        <w:rPr>
          <w:sz w:val="24"/>
        </w:rPr>
        <w:t>Em Vitória/ES, a organização do acesso às consultas e exames de especialidades é realizada após avaliação e encaminhamentos das Unidades de Saúde da APS para a Central Municipal de Regulação. Os componentes da rede de atenção especializada são exemplificados pelos:</w:t>
      </w:r>
    </w:p>
    <w:p w:rsidR="00E2551E" w:rsidRPr="00305C81" w:rsidRDefault="00E2551E" w:rsidP="00E2551E">
      <w:pPr>
        <w:widowControl w:val="0"/>
        <w:shd w:val="clear" w:color="auto" w:fill="FFFFFF"/>
        <w:spacing w:after="0"/>
        <w:ind w:hanging="2"/>
        <w:rPr>
          <w:sz w:val="24"/>
        </w:rPr>
      </w:pPr>
    </w:p>
    <w:p w:rsidR="007A5048" w:rsidRPr="00305C81" w:rsidRDefault="00DB26D8" w:rsidP="007A5048">
      <w:pPr>
        <w:widowControl w:val="0"/>
        <w:shd w:val="clear" w:color="auto" w:fill="FFFFFF"/>
        <w:spacing w:after="0"/>
        <w:ind w:hanging="2"/>
        <w:rPr>
          <w:sz w:val="24"/>
        </w:rPr>
      </w:pPr>
      <w:r w:rsidRPr="00305C81">
        <w:rPr>
          <w:sz w:val="24"/>
        </w:rPr>
        <w:t>Atendimentos especializados: ofertados nos CAPS, Centro de Referência em IST/AIDS, CRAI e Casa Rosa, destinado a populações-específicas.</w:t>
      </w:r>
    </w:p>
    <w:p w:rsidR="00DB26D8" w:rsidRPr="00305C81" w:rsidRDefault="00DB26D8" w:rsidP="00E2551E">
      <w:pPr>
        <w:widowControl w:val="0"/>
        <w:shd w:val="clear" w:color="auto" w:fill="FFFFFF"/>
        <w:spacing w:after="0"/>
        <w:ind w:hanging="2"/>
        <w:rPr>
          <w:sz w:val="24"/>
        </w:rPr>
      </w:pPr>
    </w:p>
    <w:p w:rsidR="00DB26D8" w:rsidRPr="00305C81" w:rsidRDefault="00DB26D8" w:rsidP="00E2551E">
      <w:pPr>
        <w:widowControl w:val="0"/>
        <w:shd w:val="clear" w:color="auto" w:fill="FFFFFF"/>
        <w:spacing w:after="0"/>
        <w:ind w:hanging="2"/>
        <w:rPr>
          <w:sz w:val="24"/>
        </w:rPr>
      </w:pPr>
      <w:r w:rsidRPr="00305C81">
        <w:rPr>
          <w:sz w:val="24"/>
        </w:rPr>
        <w:t>Consultas com especialidades odontológicas: ofertadas no CEO exemplificadas pelas consultas com bucomaxilo, endodontia, periodontia, próteses dentárias e pacientes com necessidades especiais.</w:t>
      </w:r>
    </w:p>
    <w:p w:rsidR="00E2551E" w:rsidRPr="00305C81" w:rsidRDefault="00E2551E" w:rsidP="00E2551E">
      <w:pPr>
        <w:widowControl w:val="0"/>
        <w:shd w:val="clear" w:color="auto" w:fill="FFFFFF"/>
        <w:spacing w:after="0"/>
        <w:ind w:hanging="2"/>
        <w:rPr>
          <w:sz w:val="24"/>
        </w:rPr>
      </w:pPr>
    </w:p>
    <w:p w:rsidR="00DB26D8" w:rsidRPr="00305C81" w:rsidRDefault="00DB26D8" w:rsidP="00E2551E">
      <w:pPr>
        <w:widowControl w:val="0"/>
        <w:shd w:val="clear" w:color="auto" w:fill="FFFFFF"/>
        <w:spacing w:after="0"/>
        <w:ind w:hanging="2"/>
        <w:rPr>
          <w:sz w:val="24"/>
        </w:rPr>
      </w:pPr>
      <w:r w:rsidRPr="00305C81">
        <w:rPr>
          <w:sz w:val="24"/>
        </w:rPr>
        <w:t>Consultas médicas e outras especialidades: ofertadas no Centro Municipal de Especialidade de Vitória exemplificado pelas consultas de cardiologia, dermatologia, endocrinologia e metabologia, gastroenterologia, hematologia, mastologia, nefrologia, nutrição, oftalmologia, ortopedia, consulta em pequena cirurgia, pneumologia, psiquiatria, reumatologia, alergologia, fisioterapia e terapia ocupacional.</w:t>
      </w:r>
    </w:p>
    <w:p w:rsidR="00E2551E" w:rsidRPr="00305C81" w:rsidRDefault="00E2551E" w:rsidP="00E2551E">
      <w:pPr>
        <w:widowControl w:val="0"/>
        <w:shd w:val="clear" w:color="auto" w:fill="FFFFFF"/>
        <w:spacing w:after="0"/>
        <w:ind w:hanging="2"/>
        <w:rPr>
          <w:sz w:val="24"/>
        </w:rPr>
      </w:pPr>
    </w:p>
    <w:p w:rsidR="00DB26D8" w:rsidRPr="00305C81" w:rsidRDefault="00DB26D8" w:rsidP="00E2551E">
      <w:pPr>
        <w:widowControl w:val="0"/>
        <w:shd w:val="clear" w:color="auto" w:fill="FFFFFF"/>
        <w:spacing w:after="0"/>
        <w:ind w:hanging="2"/>
        <w:rPr>
          <w:sz w:val="24"/>
        </w:rPr>
      </w:pPr>
      <w:r w:rsidRPr="00305C81">
        <w:rPr>
          <w:sz w:val="24"/>
        </w:rPr>
        <w:t>Além das consultas, em alguns casos, estão incluídos exames especializados tais como eletrocardiograma, espirometria ou prova de função pulmonar no CME.</w:t>
      </w:r>
    </w:p>
    <w:p w:rsidR="00E2551E" w:rsidRPr="00305C81" w:rsidRDefault="00E2551E" w:rsidP="00E2551E">
      <w:pPr>
        <w:widowControl w:val="0"/>
        <w:shd w:val="clear" w:color="auto" w:fill="FFFFFF"/>
        <w:spacing w:after="0"/>
        <w:ind w:hanging="2"/>
        <w:rPr>
          <w:sz w:val="24"/>
        </w:rPr>
      </w:pPr>
    </w:p>
    <w:p w:rsidR="00DB26D8" w:rsidRPr="00305C81" w:rsidRDefault="00DB26D8" w:rsidP="00E2551E">
      <w:pPr>
        <w:widowControl w:val="0"/>
        <w:shd w:val="clear" w:color="auto" w:fill="FFFFFF"/>
        <w:spacing w:after="0"/>
        <w:ind w:hanging="2"/>
        <w:rPr>
          <w:color w:val="000000"/>
          <w:sz w:val="24"/>
        </w:rPr>
      </w:pPr>
      <w:r w:rsidRPr="00305C81">
        <w:rPr>
          <w:sz w:val="24"/>
        </w:rPr>
        <w:t xml:space="preserve">A oferta especializada do </w:t>
      </w:r>
      <w:r w:rsidR="000C0229">
        <w:rPr>
          <w:sz w:val="24"/>
        </w:rPr>
        <w:t>Município</w:t>
      </w:r>
      <w:r w:rsidRPr="00305C81">
        <w:rPr>
          <w:color w:val="000000"/>
          <w:sz w:val="24"/>
        </w:rPr>
        <w:t xml:space="preserve">, em caráter complementar, é ampliada por meio de contratos de prestação de serviços. A celebração de contratos entre a municipalidade e os prestadores de serviços de saúde privados visa </w:t>
      </w:r>
      <w:r w:rsidR="00885B27">
        <w:rPr>
          <w:color w:val="000000"/>
          <w:sz w:val="24"/>
        </w:rPr>
        <w:t xml:space="preserve">a </w:t>
      </w:r>
      <w:r w:rsidRPr="00305C81">
        <w:rPr>
          <w:color w:val="000000"/>
          <w:sz w:val="24"/>
        </w:rPr>
        <w:t>suprir as necessidades de procedimentos especializados, garantindo o atendimento de acordo com as necessidades da população, especialmente às com condições de maior vulnerabilidade.</w:t>
      </w:r>
    </w:p>
    <w:p w:rsidR="00A24582" w:rsidRPr="00305C81" w:rsidRDefault="00A24582" w:rsidP="00A24582">
      <w:pPr>
        <w:spacing w:after="0" w:line="288" w:lineRule="auto"/>
        <w:ind w:leftChars="-1" w:hangingChars="1" w:hanging="2"/>
        <w:rPr>
          <w:sz w:val="24"/>
          <w:highlight w:val="white"/>
        </w:rPr>
      </w:pPr>
    </w:p>
    <w:p w:rsidR="00DB26D8" w:rsidRPr="00305C81" w:rsidRDefault="00DB26D8" w:rsidP="00E2551E">
      <w:pPr>
        <w:widowControl w:val="0"/>
        <w:shd w:val="clear" w:color="auto" w:fill="FFFFFF"/>
        <w:spacing w:after="0"/>
        <w:ind w:hanging="2"/>
        <w:rPr>
          <w:color w:val="000000"/>
          <w:sz w:val="24"/>
        </w:rPr>
      </w:pPr>
      <w:r w:rsidRPr="00305C81">
        <w:rPr>
          <w:color w:val="000000"/>
          <w:sz w:val="24"/>
        </w:rPr>
        <w:t xml:space="preserve">Em relação à rede contratualizada da </w:t>
      </w:r>
      <w:r w:rsidR="00BB21FC" w:rsidRPr="00305C81">
        <w:rPr>
          <w:caps/>
          <w:color w:val="000000"/>
          <w:sz w:val="24"/>
        </w:rPr>
        <w:t>Semus</w:t>
      </w:r>
      <w:r w:rsidRPr="00305C81">
        <w:rPr>
          <w:color w:val="000000"/>
          <w:sz w:val="24"/>
        </w:rPr>
        <w:t xml:space="preserve">, há contratos de prestação de serviços para a oferta de: </w:t>
      </w:r>
      <w:r w:rsidR="00885B27">
        <w:rPr>
          <w:color w:val="000000"/>
          <w:sz w:val="24"/>
        </w:rPr>
        <w:t xml:space="preserve">a) </w:t>
      </w:r>
      <w:r w:rsidRPr="00305C81">
        <w:rPr>
          <w:color w:val="000000"/>
          <w:sz w:val="24"/>
        </w:rPr>
        <w:t xml:space="preserve">Consultas e exames de diagnóstico em Oftalmologia; </w:t>
      </w:r>
      <w:r w:rsidR="00885B27">
        <w:rPr>
          <w:color w:val="000000"/>
          <w:sz w:val="24"/>
        </w:rPr>
        <w:t xml:space="preserve">b) </w:t>
      </w:r>
      <w:r w:rsidRPr="00305C81">
        <w:rPr>
          <w:color w:val="000000"/>
          <w:sz w:val="24"/>
        </w:rPr>
        <w:t xml:space="preserve">Atendimento e/ou acompanhamento especializado a pessoa com deficiência intelectual e/ou múltipla e autismo e crianças de 0 a 03 anos e 11 meses com alto </w:t>
      </w:r>
      <w:r w:rsidRPr="00305C81">
        <w:rPr>
          <w:color w:val="000000"/>
          <w:sz w:val="24"/>
        </w:rPr>
        <w:lastRenderedPageBreak/>
        <w:t>risco para desenvolvimento infantil</w:t>
      </w:r>
      <w:r w:rsidR="007A5048">
        <w:rPr>
          <w:color w:val="000000"/>
          <w:sz w:val="24"/>
        </w:rPr>
        <w:t xml:space="preserve"> (</w:t>
      </w:r>
      <w:r w:rsidRPr="00305C81">
        <w:rPr>
          <w:color w:val="000000"/>
          <w:sz w:val="24"/>
        </w:rPr>
        <w:t xml:space="preserve">bebês de risco); </w:t>
      </w:r>
      <w:r w:rsidR="00885B27">
        <w:rPr>
          <w:color w:val="000000"/>
          <w:sz w:val="24"/>
        </w:rPr>
        <w:t xml:space="preserve">c) </w:t>
      </w:r>
      <w:r w:rsidRPr="00305C81">
        <w:rPr>
          <w:color w:val="000000"/>
          <w:sz w:val="24"/>
        </w:rPr>
        <w:t>Exames de diagnóstico</w:t>
      </w:r>
      <w:r w:rsidR="007A5048">
        <w:rPr>
          <w:color w:val="000000"/>
          <w:sz w:val="24"/>
        </w:rPr>
        <w:t>(</w:t>
      </w:r>
      <w:r w:rsidRPr="00305C81">
        <w:rPr>
          <w:color w:val="000000"/>
          <w:sz w:val="24"/>
        </w:rPr>
        <w:t>ultrassonografia, radiografia e mamografia)</w:t>
      </w:r>
      <w:r w:rsidR="00783397">
        <w:rPr>
          <w:color w:val="000000"/>
          <w:sz w:val="24"/>
        </w:rPr>
        <w:t>; d)</w:t>
      </w:r>
      <w:r w:rsidRPr="00305C81">
        <w:rPr>
          <w:color w:val="000000"/>
          <w:sz w:val="24"/>
        </w:rPr>
        <w:t xml:space="preserve"> Exames de diagnóstico em Fonoaudiologia</w:t>
      </w:r>
      <w:r w:rsidR="00783397">
        <w:rPr>
          <w:color w:val="000000"/>
          <w:sz w:val="24"/>
        </w:rPr>
        <w:t xml:space="preserve">; e) </w:t>
      </w:r>
      <w:r w:rsidRPr="00305C81">
        <w:rPr>
          <w:color w:val="000000"/>
          <w:sz w:val="24"/>
        </w:rPr>
        <w:t>Exames de diagnóstico por imagem</w:t>
      </w:r>
      <w:r w:rsidR="007A5048">
        <w:rPr>
          <w:color w:val="000000"/>
          <w:sz w:val="24"/>
        </w:rPr>
        <w:t xml:space="preserve"> (</w:t>
      </w:r>
      <w:r w:rsidRPr="00305C81">
        <w:rPr>
          <w:color w:val="000000"/>
          <w:sz w:val="24"/>
        </w:rPr>
        <w:t>radiografias odontológicas digitais)</w:t>
      </w:r>
      <w:r w:rsidR="00783397">
        <w:rPr>
          <w:color w:val="000000"/>
          <w:sz w:val="24"/>
        </w:rPr>
        <w:t>;</w:t>
      </w:r>
      <w:r w:rsidRPr="00305C81">
        <w:rPr>
          <w:color w:val="000000"/>
          <w:sz w:val="24"/>
        </w:rPr>
        <w:t xml:space="preserve"> e </w:t>
      </w:r>
      <w:r w:rsidR="00B15600">
        <w:rPr>
          <w:color w:val="000000"/>
          <w:sz w:val="24"/>
        </w:rPr>
        <w:t>f</w:t>
      </w:r>
      <w:r w:rsidR="00783397">
        <w:rPr>
          <w:color w:val="000000"/>
          <w:sz w:val="24"/>
        </w:rPr>
        <w:t xml:space="preserve">) </w:t>
      </w:r>
      <w:r w:rsidRPr="00305C81">
        <w:rPr>
          <w:color w:val="000000"/>
          <w:sz w:val="24"/>
        </w:rPr>
        <w:t>03 Laboratórios para execução de serviços laboratoriais de diagnóstico em Citopatologia/Anatomia e Análises Clínicas.</w:t>
      </w:r>
    </w:p>
    <w:p w:rsidR="00DB26D8" w:rsidRPr="00305C81" w:rsidRDefault="00DB26D8" w:rsidP="00E2551E">
      <w:pPr>
        <w:widowControl w:val="0"/>
        <w:pBdr>
          <w:top w:val="nil"/>
          <w:left w:val="nil"/>
          <w:bottom w:val="nil"/>
          <w:right w:val="nil"/>
          <w:between w:val="nil"/>
        </w:pBdr>
        <w:spacing w:after="0"/>
        <w:ind w:hanging="2"/>
        <w:rPr>
          <w:color w:val="000000"/>
          <w:sz w:val="24"/>
        </w:rPr>
      </w:pPr>
    </w:p>
    <w:p w:rsidR="00DB26D8" w:rsidRPr="00305C81" w:rsidRDefault="00DB26D8" w:rsidP="00E2551E">
      <w:pPr>
        <w:widowControl w:val="0"/>
        <w:pBdr>
          <w:top w:val="nil"/>
          <w:left w:val="nil"/>
          <w:bottom w:val="nil"/>
          <w:right w:val="nil"/>
          <w:between w:val="nil"/>
        </w:pBdr>
        <w:tabs>
          <w:tab w:val="left" w:pos="426"/>
        </w:tabs>
        <w:spacing w:after="0"/>
        <w:ind w:hanging="2"/>
        <w:rPr>
          <w:color w:val="000000"/>
          <w:sz w:val="24"/>
          <w:highlight w:val="white"/>
        </w:rPr>
      </w:pPr>
      <w:r w:rsidRPr="00305C81">
        <w:rPr>
          <w:sz w:val="24"/>
          <w:highlight w:val="white"/>
        </w:rPr>
        <w:t xml:space="preserve">A oferta especializada é de responsabilidade compartilhada e pactuada entre os gestores do SUS na esfera municipal e estadual e este tem sido um grande desafio </w:t>
      </w:r>
      <w:r w:rsidRPr="00305C81">
        <w:rPr>
          <w:color w:val="000000"/>
          <w:sz w:val="24"/>
          <w:highlight w:val="white"/>
        </w:rPr>
        <w:t xml:space="preserve">a ser enfrentado pelos gestores, demandando o desenho de fluxos de referência e contrarreferência, organizados e bem definidos, bem como critérios clínicos padronizados. </w:t>
      </w:r>
    </w:p>
    <w:p w:rsidR="00DB26D8" w:rsidRPr="00305C81" w:rsidRDefault="00DB26D8" w:rsidP="00E2551E">
      <w:pPr>
        <w:widowControl w:val="0"/>
        <w:pBdr>
          <w:top w:val="nil"/>
          <w:left w:val="nil"/>
          <w:bottom w:val="nil"/>
          <w:right w:val="nil"/>
          <w:between w:val="nil"/>
        </w:pBdr>
        <w:spacing w:after="0"/>
        <w:ind w:hanging="2"/>
        <w:rPr>
          <w:color w:val="000000"/>
          <w:sz w:val="24"/>
          <w:highlight w:val="white"/>
        </w:rPr>
      </w:pPr>
    </w:p>
    <w:p w:rsidR="00DB26D8" w:rsidRPr="00305C81" w:rsidRDefault="00DB26D8" w:rsidP="00E2551E">
      <w:pPr>
        <w:widowControl w:val="0"/>
        <w:pBdr>
          <w:top w:val="nil"/>
          <w:left w:val="nil"/>
          <w:bottom w:val="nil"/>
          <w:right w:val="nil"/>
          <w:between w:val="nil"/>
        </w:pBdr>
        <w:spacing w:after="0"/>
        <w:ind w:hanging="2"/>
        <w:rPr>
          <w:color w:val="000000"/>
          <w:sz w:val="24"/>
        </w:rPr>
      </w:pPr>
      <w:r w:rsidRPr="00305C81">
        <w:rPr>
          <w:color w:val="000000"/>
          <w:sz w:val="24"/>
        </w:rPr>
        <w:t>A Atenção à Urgência e Emergência Municipal se organiza de modo integrado à Rede de Urgência e Emergência</w:t>
      </w:r>
      <w:r w:rsidR="007A5048">
        <w:rPr>
          <w:color w:val="000000"/>
          <w:sz w:val="24"/>
        </w:rPr>
        <w:t xml:space="preserve"> (</w:t>
      </w:r>
      <w:r w:rsidRPr="00305C81">
        <w:rPr>
          <w:color w:val="000000"/>
          <w:sz w:val="24"/>
        </w:rPr>
        <w:t>RUE) Metropolitana de modo a promover acesso coordenado conforme estratificação clínica. Um importante dispositivo de qualificação dos serviços de urgência e emergência é o protocolo de classificação de risco. O método utilizado nos Prontos Atendimentos de Vitória é o Protocolo de Manchester, um dos mais utilizados nos serviços de urgência e emergência no Brasil e no mundo.</w:t>
      </w:r>
    </w:p>
    <w:p w:rsidR="00DB26D8" w:rsidRPr="00305C81" w:rsidRDefault="00DB26D8" w:rsidP="00E2551E">
      <w:pPr>
        <w:widowControl w:val="0"/>
        <w:pBdr>
          <w:top w:val="nil"/>
          <w:left w:val="nil"/>
          <w:bottom w:val="nil"/>
          <w:right w:val="nil"/>
          <w:between w:val="nil"/>
        </w:pBdr>
        <w:spacing w:after="0"/>
        <w:ind w:hanging="2"/>
        <w:rPr>
          <w:color w:val="000000"/>
          <w:sz w:val="24"/>
        </w:rPr>
      </w:pPr>
    </w:p>
    <w:p w:rsidR="009E6120" w:rsidRPr="00305C81" w:rsidRDefault="00DB26D8" w:rsidP="009E6120">
      <w:pPr>
        <w:widowControl w:val="0"/>
        <w:pBdr>
          <w:top w:val="nil"/>
          <w:left w:val="nil"/>
          <w:bottom w:val="nil"/>
          <w:right w:val="nil"/>
          <w:between w:val="nil"/>
        </w:pBdr>
        <w:spacing w:after="0"/>
        <w:ind w:hanging="2"/>
        <w:rPr>
          <w:color w:val="000000"/>
          <w:sz w:val="24"/>
        </w:rPr>
      </w:pPr>
      <w:r w:rsidRPr="00305C81">
        <w:rPr>
          <w:color w:val="000000"/>
          <w:sz w:val="24"/>
        </w:rPr>
        <w:t>A internação hospitalar é solicitada para os residentes de Vitória/ES a partir dos PAs ou em casos graves pelo próprio SAMU. O acesso a rede hospitalar é regulado pela Secretaria de Saúde do Estado do Espírito Santo</w:t>
      </w:r>
      <w:r w:rsidR="007A5048">
        <w:rPr>
          <w:color w:val="000000"/>
          <w:sz w:val="24"/>
        </w:rPr>
        <w:t xml:space="preserve"> (</w:t>
      </w:r>
      <w:r w:rsidRPr="00305C81">
        <w:rPr>
          <w:color w:val="000000"/>
          <w:sz w:val="24"/>
        </w:rPr>
        <w:t>Sesa/ES). Um dos desafios de qualificação da Rede de Atenção à Urgência e Emergência é promover integração e corresponsabilização com a Atenção Primária em Saúde.</w:t>
      </w:r>
      <w:bookmarkStart w:id="18" w:name="_heading=h.17dp8vu" w:colFirst="0" w:colLast="0"/>
      <w:bookmarkEnd w:id="18"/>
    </w:p>
    <w:p w:rsidR="009E6120" w:rsidRDefault="009E6120" w:rsidP="009E6120">
      <w:pPr>
        <w:widowControl w:val="0"/>
        <w:pBdr>
          <w:top w:val="nil"/>
          <w:left w:val="nil"/>
          <w:bottom w:val="nil"/>
          <w:right w:val="nil"/>
          <w:between w:val="nil"/>
        </w:pBdr>
        <w:spacing w:after="0"/>
        <w:ind w:hanging="2"/>
        <w:rPr>
          <w:color w:val="000000"/>
          <w:sz w:val="24"/>
        </w:rPr>
      </w:pPr>
    </w:p>
    <w:p w:rsidR="00DB26D8" w:rsidRPr="00A74FD1" w:rsidRDefault="00AC1551" w:rsidP="00A74FD1">
      <w:pPr>
        <w:widowControl w:val="0"/>
        <w:pBdr>
          <w:top w:val="nil"/>
          <w:left w:val="nil"/>
          <w:bottom w:val="nil"/>
          <w:right w:val="nil"/>
          <w:between w:val="nil"/>
        </w:pBdr>
        <w:spacing w:after="0"/>
        <w:ind w:hanging="2"/>
        <w:rPr>
          <w:sz w:val="24"/>
        </w:rPr>
      </w:pPr>
      <w:r w:rsidRPr="00A74FD1">
        <w:rPr>
          <w:rFonts w:cs="Times New Roman"/>
          <w:sz w:val="24"/>
        </w:rPr>
        <w:t xml:space="preserve">A Secretaria Municipal de Saúde tem suas atribuições fixadas pela </w:t>
      </w:r>
      <w:hyperlink r:id="rId49" w:history="1">
        <w:r w:rsidRPr="00A74FD1">
          <w:rPr>
            <w:rStyle w:val="Hyperlink"/>
            <w:rFonts w:cs="Times New Roman"/>
            <w:color w:val="auto"/>
            <w:sz w:val="24"/>
          </w:rPr>
          <w:t>Lei Nº 6.529, de 29.12.2005</w:t>
        </w:r>
      </w:hyperlink>
      <w:r w:rsidRPr="00A74FD1">
        <w:rPr>
          <w:rFonts w:cs="Times New Roman"/>
          <w:sz w:val="24"/>
        </w:rPr>
        <w:t xml:space="preserve">, atualizada pela </w:t>
      </w:r>
      <w:hyperlink r:id="rId50" w:history="1">
        <w:r w:rsidRPr="00A74FD1">
          <w:rPr>
            <w:rStyle w:val="Hyperlink"/>
            <w:rFonts w:cs="Times New Roman"/>
            <w:color w:val="auto"/>
            <w:sz w:val="24"/>
          </w:rPr>
          <w:t>Lei nº 7.585, de 28.10.2008</w:t>
        </w:r>
      </w:hyperlink>
      <w:r w:rsidR="009E6120" w:rsidRPr="00A74FD1">
        <w:rPr>
          <w:rFonts w:cs="Times New Roman"/>
          <w:sz w:val="24"/>
        </w:rPr>
        <w:t xml:space="preserve">, enquanto a </w:t>
      </w:r>
      <w:r w:rsidR="009E6120" w:rsidRPr="00A74FD1">
        <w:rPr>
          <w:rFonts w:cs="Courier New"/>
          <w:position w:val="0"/>
          <w:sz w:val="24"/>
        </w:rPr>
        <w:t xml:space="preserve">forma de organização e </w:t>
      </w:r>
      <w:r w:rsidR="00F61AA0" w:rsidRPr="00A74FD1">
        <w:rPr>
          <w:rFonts w:cs="Courier New"/>
          <w:position w:val="0"/>
          <w:sz w:val="24"/>
        </w:rPr>
        <w:t>regulamento do</w:t>
      </w:r>
      <w:r w:rsidR="009E6120" w:rsidRPr="00A74FD1">
        <w:rPr>
          <w:rFonts w:cs="Courier New"/>
          <w:position w:val="0"/>
          <w:sz w:val="24"/>
        </w:rPr>
        <w:t xml:space="preserve"> funcionamento das </w:t>
      </w:r>
      <w:r w:rsidR="003E5503" w:rsidRPr="00A74FD1">
        <w:rPr>
          <w:rFonts w:cs="Courier New"/>
          <w:position w:val="0"/>
          <w:sz w:val="24"/>
        </w:rPr>
        <w:t xml:space="preserve">suas </w:t>
      </w:r>
      <w:r w:rsidR="009E6120" w:rsidRPr="00A74FD1">
        <w:rPr>
          <w:rFonts w:cs="Courier New"/>
          <w:position w:val="0"/>
          <w:sz w:val="24"/>
        </w:rPr>
        <w:t>unidades administrativas</w:t>
      </w:r>
      <w:r w:rsidR="003E5503" w:rsidRPr="00A74FD1">
        <w:rPr>
          <w:rFonts w:cs="Courier New"/>
          <w:position w:val="0"/>
          <w:sz w:val="24"/>
        </w:rPr>
        <w:t xml:space="preserve"> estão definidas </w:t>
      </w:r>
      <w:r w:rsidR="003E5503" w:rsidRPr="00A74FD1">
        <w:rPr>
          <w:sz w:val="24"/>
        </w:rPr>
        <w:t xml:space="preserve">pelo </w:t>
      </w:r>
      <w:hyperlink r:id="rId51" w:history="1">
        <w:r w:rsidR="00DB26D8" w:rsidRPr="00A74FD1">
          <w:rPr>
            <w:rStyle w:val="Hyperlink"/>
            <w:color w:val="auto"/>
            <w:sz w:val="24"/>
          </w:rPr>
          <w:t>Decreto Municipal nº 15.489</w:t>
        </w:r>
        <w:r w:rsidR="00F43F76" w:rsidRPr="00A74FD1">
          <w:rPr>
            <w:rStyle w:val="Hyperlink"/>
            <w:color w:val="auto"/>
            <w:sz w:val="24"/>
          </w:rPr>
          <w:t xml:space="preserve">, </w:t>
        </w:r>
        <w:r w:rsidR="003E5503" w:rsidRPr="00A74FD1">
          <w:rPr>
            <w:rStyle w:val="Hyperlink"/>
            <w:color w:val="auto"/>
            <w:sz w:val="24"/>
          </w:rPr>
          <w:t>de</w:t>
        </w:r>
        <w:r w:rsidR="00F43F76" w:rsidRPr="00A74FD1">
          <w:rPr>
            <w:rStyle w:val="Hyperlink"/>
            <w:color w:val="auto"/>
            <w:sz w:val="24"/>
          </w:rPr>
          <w:t xml:space="preserve"> 10.09.</w:t>
        </w:r>
        <w:r w:rsidR="00DB26D8" w:rsidRPr="00A74FD1">
          <w:rPr>
            <w:rStyle w:val="Hyperlink"/>
            <w:color w:val="auto"/>
            <w:sz w:val="24"/>
          </w:rPr>
          <w:t>2012</w:t>
        </w:r>
      </w:hyperlink>
      <w:r w:rsidRPr="00A74FD1">
        <w:rPr>
          <w:sz w:val="24"/>
        </w:rPr>
        <w:t xml:space="preserve">, alterado </w:t>
      </w:r>
      <w:r w:rsidR="00DF6BBD" w:rsidRPr="00A74FD1">
        <w:rPr>
          <w:sz w:val="24"/>
        </w:rPr>
        <w:t xml:space="preserve">pelo </w:t>
      </w:r>
      <w:hyperlink r:id="rId52" w:history="1">
        <w:r w:rsidR="00DF6BBD" w:rsidRPr="00A74FD1">
          <w:rPr>
            <w:rStyle w:val="Hyperlink"/>
            <w:color w:val="auto"/>
            <w:sz w:val="24"/>
          </w:rPr>
          <w:t>Decreto Nº 15.674, de 11.04.2013</w:t>
        </w:r>
      </w:hyperlink>
      <w:r w:rsidR="00DF6BBD" w:rsidRPr="00A74FD1">
        <w:rPr>
          <w:sz w:val="24"/>
        </w:rPr>
        <w:t xml:space="preserve"> e </w:t>
      </w:r>
      <w:r w:rsidRPr="00A74FD1">
        <w:rPr>
          <w:sz w:val="24"/>
        </w:rPr>
        <w:t xml:space="preserve">pelo </w:t>
      </w:r>
      <w:hyperlink r:id="rId53" w:history="1">
        <w:r w:rsidRPr="00A74FD1">
          <w:rPr>
            <w:rStyle w:val="Hyperlink"/>
            <w:color w:val="auto"/>
            <w:sz w:val="24"/>
          </w:rPr>
          <w:t>Decreto Nº 19.428</w:t>
        </w:r>
      </w:hyperlink>
      <w:r w:rsidRPr="00A74FD1">
        <w:rPr>
          <w:sz w:val="24"/>
        </w:rPr>
        <w:t>, de 11.05.2021</w:t>
      </w:r>
      <w:r w:rsidR="003E5503" w:rsidRPr="00A74FD1">
        <w:rPr>
          <w:sz w:val="24"/>
        </w:rPr>
        <w:t xml:space="preserve">, que definiu o organograma </w:t>
      </w:r>
      <w:r w:rsidR="00F61AA0" w:rsidRPr="00A74FD1">
        <w:rPr>
          <w:sz w:val="24"/>
        </w:rPr>
        <w:t>atual da</w:t>
      </w:r>
      <w:r w:rsidR="00A74FD1" w:rsidRPr="00A74FD1">
        <w:rPr>
          <w:sz w:val="24"/>
        </w:rPr>
        <w:t xml:space="preserve"> SEMUS.</w:t>
      </w:r>
    </w:p>
    <w:p w:rsidR="008C6F69" w:rsidRPr="005844B3" w:rsidRDefault="008C6F69" w:rsidP="008C6F69">
      <w:pPr>
        <w:spacing w:after="0"/>
        <w:ind w:firstLine="0"/>
        <w:rPr>
          <w:rFonts w:ascii="Times New Roman" w:hAnsi="Times New Roman" w:cs="Times New Roman"/>
          <w:color w:val="000000"/>
          <w:sz w:val="24"/>
        </w:rPr>
      </w:pPr>
    </w:p>
    <w:p w:rsidR="008C6F69" w:rsidRPr="00305C81" w:rsidRDefault="008C6F69" w:rsidP="008C6F69">
      <w:pPr>
        <w:spacing w:after="0"/>
        <w:ind w:firstLine="0"/>
        <w:rPr>
          <w:color w:val="000000"/>
          <w:sz w:val="24"/>
        </w:rPr>
      </w:pPr>
    </w:p>
    <w:p w:rsidR="008D1675" w:rsidRPr="00305C81" w:rsidRDefault="003D5BBD" w:rsidP="00EF1AE0">
      <w:pPr>
        <w:pStyle w:val="PAS-2225"/>
        <w:keepNext/>
        <w:spacing w:after="120"/>
        <w:ind w:left="0" w:hanging="2"/>
        <w:outlineLvl w:val="0"/>
      </w:pPr>
      <w:bookmarkStart w:id="19" w:name="_Toc101953578"/>
      <w:r w:rsidRPr="00305C81">
        <w:lastRenderedPageBreak/>
        <w:t>4. Condições de saúde da população residente em Vitória/ES</w:t>
      </w:r>
      <w:bookmarkEnd w:id="19"/>
    </w:p>
    <w:p w:rsidR="005E1AC0" w:rsidRPr="00305C81" w:rsidRDefault="003D5BBD" w:rsidP="00AD2DCE">
      <w:pPr>
        <w:pStyle w:val="Normal1"/>
      </w:pPr>
      <w:bookmarkStart w:id="20" w:name="_Toc101953579"/>
      <w:r w:rsidRPr="00305C81">
        <w:t>4.1 Mortalidade geral</w:t>
      </w:r>
      <w:bookmarkEnd w:id="20"/>
    </w:p>
    <w:p w:rsidR="008F57BC" w:rsidRPr="00305C81" w:rsidRDefault="008F57BC" w:rsidP="008C6F69">
      <w:pPr>
        <w:pStyle w:val="Sumrio2"/>
      </w:pPr>
    </w:p>
    <w:p w:rsidR="004E1949" w:rsidRPr="00305C81" w:rsidRDefault="003D5BBD" w:rsidP="00E2551E">
      <w:pPr>
        <w:spacing w:after="0"/>
        <w:ind w:leftChars="-1" w:hangingChars="1" w:hanging="2"/>
        <w:rPr>
          <w:color w:val="000000"/>
          <w:sz w:val="24"/>
        </w:rPr>
      </w:pPr>
      <w:r w:rsidRPr="00305C81">
        <w:rPr>
          <w:color w:val="000000"/>
          <w:sz w:val="24"/>
        </w:rPr>
        <w:t xml:space="preserve">Na cidade, </w:t>
      </w:r>
      <w:r w:rsidR="002C5F49">
        <w:rPr>
          <w:color w:val="000000"/>
          <w:sz w:val="24"/>
        </w:rPr>
        <w:t xml:space="preserve">a </w:t>
      </w:r>
      <w:hyperlink r:id="rId54">
        <w:r w:rsidR="002C5F49" w:rsidRPr="002C5F49">
          <w:rPr>
            <w:sz w:val="24"/>
            <w:u w:val="single"/>
          </w:rPr>
          <w:t>taxa bruta de mortalidade por mil habitantes</w:t>
        </w:r>
      </w:hyperlink>
      <w:r w:rsidR="002C5F49" w:rsidRPr="002C5F49">
        <w:rPr>
          <w:rFonts w:ascii="Calibri" w:eastAsia="Calibri" w:hAnsi="Calibri" w:cs="Calibri"/>
          <w:sz w:val="22"/>
          <w:szCs w:val="22"/>
        </w:rPr>
        <w:t>,</w:t>
      </w:r>
      <w:r w:rsidR="002C5F49">
        <w:rPr>
          <w:color w:val="000000"/>
          <w:sz w:val="24"/>
        </w:rPr>
        <w:t xml:space="preserve"> no </w:t>
      </w:r>
      <w:r w:rsidRPr="00305C81">
        <w:rPr>
          <w:color w:val="000000"/>
          <w:sz w:val="24"/>
        </w:rPr>
        <w:t>período de 2010 a 2019, permaneceu abaixo de 6,0 por 1.000 habitantes, sendo que em 2018 e 2019 os resultados foram 5,54 e 5,92 por mil habitantes, respectivamente, de acordo com o Sistema de Informações de Mortalidade</w:t>
      </w:r>
      <w:r w:rsidR="007A5048">
        <w:rPr>
          <w:color w:val="000000"/>
          <w:sz w:val="24"/>
        </w:rPr>
        <w:t xml:space="preserve"> (</w:t>
      </w:r>
      <w:r w:rsidRPr="00305C81">
        <w:rPr>
          <w:color w:val="000000"/>
          <w:sz w:val="24"/>
        </w:rPr>
        <w:t>SIM) de base municipal. Contudo, o resultado de 2020 para este indicador atingiu 7,15 óbitos por 1.000 habitantes. Em 2021, este coeficiente ultrapassou todos os valores desde 2010, chegando ao seu maior patamar nesta última década: 10,58 óbitos por 1.000 habitantes.</w:t>
      </w:r>
    </w:p>
    <w:p w:rsidR="004E1949" w:rsidRPr="00305C81" w:rsidRDefault="004E1949" w:rsidP="00E2551E">
      <w:pPr>
        <w:spacing w:after="0"/>
        <w:ind w:leftChars="-1" w:hangingChars="1" w:hanging="2"/>
        <w:rPr>
          <w:color w:val="000000"/>
          <w:sz w:val="24"/>
        </w:rPr>
      </w:pPr>
    </w:p>
    <w:p w:rsidR="004E1949" w:rsidRPr="00305C81" w:rsidRDefault="003D5BBD" w:rsidP="00E2551E">
      <w:pPr>
        <w:spacing w:after="0"/>
        <w:ind w:leftChars="-1" w:hangingChars="1" w:hanging="2"/>
        <w:rPr>
          <w:color w:val="000000"/>
          <w:sz w:val="24"/>
        </w:rPr>
      </w:pPr>
      <w:r w:rsidRPr="00305C81">
        <w:rPr>
          <w:color w:val="000000"/>
          <w:sz w:val="24"/>
        </w:rPr>
        <w:t>Na Figura 3, em que se observa a mortalidade específica por 100.000 habitantes, no período de 2010 a 2019, as doenças do aparelho circulatório foram responsáveis pelas maiores taxas, seguidas pelas neoplasias, causas externas, doenças respiratórias, doenças do sistema nervoso e doenças infecciosas e parasitárias.</w:t>
      </w:r>
    </w:p>
    <w:p w:rsidR="00E41E1D" w:rsidRPr="00305C81" w:rsidRDefault="00E41E1D" w:rsidP="00E2551E">
      <w:pPr>
        <w:spacing w:after="0"/>
        <w:ind w:leftChars="-1" w:hangingChars="1" w:hanging="2"/>
        <w:rPr>
          <w:color w:val="000000"/>
          <w:sz w:val="24"/>
        </w:rPr>
      </w:pPr>
    </w:p>
    <w:p w:rsidR="004E1949" w:rsidRPr="00305C81" w:rsidRDefault="003D5BBD" w:rsidP="00B265AD">
      <w:pPr>
        <w:keepNext/>
        <w:spacing w:after="0" w:line="288" w:lineRule="auto"/>
        <w:ind w:leftChars="-1" w:hangingChars="1" w:hanging="2"/>
        <w:rPr>
          <w:color w:val="000000"/>
          <w:sz w:val="24"/>
        </w:rPr>
      </w:pPr>
      <w:r w:rsidRPr="00305C81">
        <w:rPr>
          <w:b/>
          <w:color w:val="000000"/>
          <w:sz w:val="24"/>
        </w:rPr>
        <w:t>Taxas de mortalidade específica dos Capítulos do CID-10 com maior prevalência de óbitos por 100.000 habitantes, para residentes em Vitória/ES, 2010 a 2020.</w:t>
      </w:r>
    </w:p>
    <w:p w:rsidR="004E1949" w:rsidRPr="00305C81" w:rsidRDefault="00D34231" w:rsidP="004E1949">
      <w:pPr>
        <w:spacing w:after="0" w:line="288" w:lineRule="auto"/>
        <w:ind w:leftChars="-1" w:hangingChars="1" w:hanging="2"/>
        <w:rPr>
          <w:color w:val="000000"/>
          <w:sz w:val="24"/>
        </w:rPr>
      </w:pPr>
      <w:r>
        <w:rPr>
          <w:noProof/>
          <w:color w:val="000000"/>
          <w:sz w:val="24"/>
        </w:rPr>
        <w:pict>
          <v:shape id="Caixa de texto 9" o:spid="_x0000_s2053" type="#_x0000_t202" style="position:absolute;left:0;text-align:left;margin-left:.35pt;margin-top:223.1pt;width:252pt;height:21.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" fillcolor="white [3201]" stroked="f" strokeweight=".5pt">
            <v:textbox>
              <w:txbxContent>
                <w:p w:rsidR="007D65B0" w:rsidRDefault="007D65B0" w:rsidP="00B265AD">
                  <w:pPr>
                    <w:spacing w:after="0" w:line="288" w:lineRule="auto"/>
                    <w:ind w:leftChars="-1" w:hangingChars="1" w:hanging="2"/>
                    <w:rPr>
                      <w:color w:val="000000"/>
                      <w:szCs w:val="20"/>
                    </w:rPr>
                  </w:pPr>
                  <w:r>
                    <w:rPr>
                      <w:color w:val="000000"/>
                      <w:szCs w:val="20"/>
                    </w:rPr>
                    <w:t>Figura 3 Fonte: SIM, 2021. Dados sujeitos a revisão.</w:t>
                  </w:r>
                </w:p>
                <w:p w:rsidR="007D65B0" w:rsidRDefault="007D65B0"/>
              </w:txbxContent>
            </v:textbox>
            <w10:anchorlock/>
          </v:shape>
        </w:pict>
      </w:r>
      <w:r w:rsidR="003D5BBD" w:rsidRPr="00305C81">
        <w:rPr>
          <w:noProof/>
          <w:color w:val="000000"/>
          <w:sz w:val="24"/>
        </w:rPr>
        <w:drawing>
          <wp:inline distT="0" distB="0" distL="114300" distR="114300">
            <wp:extent cx="5921277" cy="3152633"/>
            <wp:effectExtent l="0" t="0" r="3810" b="0"/>
            <wp:docPr id="108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5" cstate="print"/>
                    <a:srcRect/>
                    <a:stretch>
                      <a:fillRect/>
                    </a:stretch>
                  </pic:blipFill>
                  <pic:spPr>
                    <a:xfrm>
                      <a:off x="0" y="0"/>
                      <a:ext cx="5975400" cy="3181450"/>
                    </a:xfrm>
                    <a:prstGeom prst="rect">
                      <a:avLst/>
                    </a:prstGeom>
                    <a:ln/>
                  </pic:spPr>
                </pic:pic>
              </a:graphicData>
            </a:graphic>
          </wp:inline>
        </w:drawing>
      </w:r>
    </w:p>
    <w:p w:rsidR="004E1949" w:rsidRPr="00305C81" w:rsidRDefault="003D5BBD" w:rsidP="00E2551E">
      <w:pPr>
        <w:spacing w:after="0"/>
        <w:ind w:leftChars="-1" w:hangingChars="1" w:hanging="2"/>
        <w:rPr>
          <w:color w:val="000000"/>
          <w:sz w:val="24"/>
        </w:rPr>
      </w:pPr>
      <w:r w:rsidRPr="00305C81">
        <w:rPr>
          <w:color w:val="000000"/>
          <w:sz w:val="24"/>
        </w:rPr>
        <w:t xml:space="preserve">Entretanto, no período de 2019 a 2020 ocorreu uma alteração entre as principais causas de mortalidade, sendo registrado o aumento da taxa de mortalidade </w:t>
      </w:r>
      <w:r w:rsidRPr="00305C81">
        <w:rPr>
          <w:color w:val="000000"/>
          <w:sz w:val="24"/>
        </w:rPr>
        <w:lastRenderedPageBreak/>
        <w:t>específica em relação às doenças infecciosas e parasitárias de 16,29 para 181,77</w:t>
      </w:r>
      <w:r w:rsidR="007A5048">
        <w:rPr>
          <w:color w:val="000000"/>
          <w:sz w:val="24"/>
        </w:rPr>
        <w:t xml:space="preserve"> (</w:t>
      </w:r>
      <w:r w:rsidRPr="00305C81">
        <w:rPr>
          <w:color w:val="000000"/>
          <w:sz w:val="24"/>
        </w:rPr>
        <w:t>Figura 3).</w:t>
      </w:r>
    </w:p>
    <w:p w:rsidR="004E1949" w:rsidRPr="00305C81" w:rsidRDefault="004E1949" w:rsidP="00E2551E">
      <w:pPr>
        <w:spacing w:after="0"/>
        <w:ind w:leftChars="-1" w:hangingChars="1" w:hanging="2"/>
        <w:rPr>
          <w:color w:val="000000"/>
          <w:sz w:val="24"/>
        </w:rPr>
      </w:pPr>
    </w:p>
    <w:p w:rsidR="004E1949" w:rsidRPr="00305C81" w:rsidRDefault="003D5BBD" w:rsidP="00E2551E">
      <w:pPr>
        <w:spacing w:after="0"/>
        <w:ind w:leftChars="-1" w:hangingChars="1" w:hanging="2"/>
        <w:rPr>
          <w:color w:val="000000"/>
          <w:sz w:val="24"/>
        </w:rPr>
      </w:pPr>
      <w:r w:rsidRPr="00305C81">
        <w:rPr>
          <w:color w:val="000000"/>
          <w:sz w:val="24"/>
        </w:rPr>
        <w:t xml:space="preserve">Desfechos em </w:t>
      </w:r>
      <w:r w:rsidR="001828F5" w:rsidRPr="00305C81">
        <w:rPr>
          <w:color w:val="000000"/>
          <w:sz w:val="24"/>
        </w:rPr>
        <w:t>consequência</w:t>
      </w:r>
      <w:r w:rsidRPr="00305C81">
        <w:rPr>
          <w:color w:val="000000"/>
          <w:sz w:val="24"/>
        </w:rPr>
        <w:t xml:space="preserve"> da pandemia da Covid-19, que teve o seu primeiro caso confirmado em Vitória/ES em 13 de março 2020</w:t>
      </w:r>
      <w:r w:rsidR="007A5048">
        <w:rPr>
          <w:color w:val="000000"/>
          <w:sz w:val="24"/>
        </w:rPr>
        <w:t xml:space="preserve"> (</w:t>
      </w:r>
      <w:r w:rsidRPr="00305C81">
        <w:rPr>
          <w:color w:val="000000"/>
          <w:sz w:val="24"/>
        </w:rPr>
        <w:t>12ª SE) e o primeiro óbito ocorrido em 01/04/2020</w:t>
      </w:r>
      <w:r w:rsidR="007A5048">
        <w:rPr>
          <w:color w:val="000000"/>
          <w:sz w:val="24"/>
        </w:rPr>
        <w:t xml:space="preserve"> (</w:t>
      </w:r>
      <w:r w:rsidRPr="00305C81">
        <w:rPr>
          <w:color w:val="000000"/>
          <w:sz w:val="24"/>
        </w:rPr>
        <w:t>14ª SE). No ano de 2020 foi registrado um total de 35.137 casos, sendo 603 óbitos de munícipes, e em 2021 um total de 34.015 casos, sendo 709 óbitos</w:t>
      </w:r>
      <w:r w:rsidR="007A5048">
        <w:rPr>
          <w:color w:val="000000"/>
          <w:sz w:val="24"/>
        </w:rPr>
        <w:t xml:space="preserve"> (</w:t>
      </w:r>
      <w:r w:rsidRPr="00305C81">
        <w:rPr>
          <w:color w:val="000000"/>
          <w:sz w:val="24"/>
        </w:rPr>
        <w:t>Figuras 4 e 5).</w:t>
      </w:r>
    </w:p>
    <w:p w:rsidR="004E1949" w:rsidRPr="00305C81" w:rsidRDefault="004E1949" w:rsidP="00E2551E">
      <w:pPr>
        <w:spacing w:after="0"/>
        <w:ind w:leftChars="-1" w:left="-1" w:hangingChars="1" w:hanging="1"/>
        <w:rPr>
          <w:b/>
          <w:color w:val="000000"/>
          <w:sz w:val="8"/>
        </w:rPr>
      </w:pPr>
    </w:p>
    <w:p w:rsidR="004E1949" w:rsidRPr="00305C81" w:rsidRDefault="003D5BBD" w:rsidP="004E1949">
      <w:pPr>
        <w:spacing w:after="0" w:line="288" w:lineRule="auto"/>
        <w:ind w:leftChars="-1" w:hangingChars="1" w:hanging="2"/>
        <w:rPr>
          <w:color w:val="000000"/>
          <w:sz w:val="24"/>
        </w:rPr>
      </w:pPr>
      <w:r w:rsidRPr="00305C81">
        <w:rPr>
          <w:b/>
          <w:color w:val="000000"/>
          <w:sz w:val="24"/>
        </w:rPr>
        <w:t>Número de casos confirmados para Covid-19, por mês de in</w:t>
      </w:r>
      <w:r w:rsidR="00B265AD" w:rsidRPr="00305C81">
        <w:rPr>
          <w:b/>
          <w:color w:val="000000"/>
          <w:sz w:val="24"/>
        </w:rPr>
        <w:t>í</w:t>
      </w:r>
      <w:r w:rsidRPr="00305C81">
        <w:rPr>
          <w:b/>
          <w:color w:val="000000"/>
          <w:sz w:val="24"/>
        </w:rPr>
        <w:t>cio de sintomas, para residentes em Vitória/ES, 2020 e 2021.</w:t>
      </w:r>
    </w:p>
    <w:p w:rsidR="004E1949" w:rsidRPr="00305C81" w:rsidRDefault="00D34231" w:rsidP="00B265AD">
      <w:pPr>
        <w:widowControl w:val="0"/>
        <w:spacing w:after="0" w:line="288" w:lineRule="auto"/>
        <w:ind w:leftChars="-1" w:hangingChars="1" w:hanging="2"/>
        <w:rPr>
          <w:color w:val="000000"/>
          <w:sz w:val="24"/>
        </w:rPr>
      </w:pPr>
      <w:r>
        <w:rPr>
          <w:noProof/>
          <w:color w:val="000000"/>
          <w:sz w:val="24"/>
        </w:rPr>
        <w:pict>
          <v:shape id="Caixa de texto 7" o:spid="_x0000_s2052" type="#_x0000_t202" style="position:absolute;left:0;text-align:left;margin-left:19.65pt;margin-top:186.15pt;width:286.85pt;height:22.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" fillcolor="white [3201]" stroked="f" strokeweight=".5pt">
            <v:textbox>
              <w:txbxContent>
                <w:p w:rsidR="007D65B0" w:rsidRDefault="007D65B0">
                  <w:r>
                    <w:rPr>
                      <w:color w:val="000000"/>
                      <w:szCs w:val="20"/>
                    </w:rPr>
                    <w:t>Figura 4. Fonte: e-SUS/VS, 2021. Dados sujeitos à revisão.</w:t>
                  </w:r>
                </w:p>
              </w:txbxContent>
            </v:textbox>
            <w10:anchorlock/>
          </v:shape>
        </w:pict>
      </w:r>
      <w:r w:rsidR="003D5BBD" w:rsidRPr="00305C81">
        <w:rPr>
          <w:noProof/>
          <w:color w:val="000000"/>
          <w:sz w:val="24"/>
        </w:rPr>
        <w:drawing>
          <wp:inline distT="0" distB="0" distL="0" distR="0">
            <wp:extent cx="5600067" cy="2443523"/>
            <wp:effectExtent l="0" t="0" r="0" b="0"/>
            <wp:docPr id="108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6" cstate="print"/>
                    <a:srcRect/>
                    <a:stretch>
                      <a:fillRect/>
                    </a:stretch>
                  </pic:blipFill>
                  <pic:spPr>
                    <a:xfrm>
                      <a:off x="0" y="0"/>
                      <a:ext cx="5620201" cy="2452308"/>
                    </a:xfrm>
                    <a:prstGeom prst="rect">
                      <a:avLst/>
                    </a:prstGeom>
                    <a:ln/>
                  </pic:spPr>
                </pic:pic>
              </a:graphicData>
            </a:graphic>
          </wp:inline>
        </w:drawing>
      </w:r>
    </w:p>
    <w:p w:rsidR="004E1949" w:rsidRPr="00305C81" w:rsidRDefault="003D5BBD" w:rsidP="00CB23A9">
      <w:pPr>
        <w:spacing w:before="360" w:after="0" w:line="288" w:lineRule="auto"/>
        <w:ind w:left="2" w:hangingChars="1" w:hanging="2"/>
        <w:rPr>
          <w:color w:val="000000"/>
          <w:sz w:val="24"/>
        </w:rPr>
      </w:pPr>
      <w:r w:rsidRPr="00305C81">
        <w:rPr>
          <w:b/>
          <w:color w:val="000000"/>
          <w:sz w:val="24"/>
        </w:rPr>
        <w:t>Número de óbito</w:t>
      </w:r>
      <w:r w:rsidR="00111C7F">
        <w:rPr>
          <w:b/>
          <w:color w:val="000000"/>
          <w:sz w:val="24"/>
        </w:rPr>
        <w:t>s</w:t>
      </w:r>
      <w:r w:rsidRPr="00305C81">
        <w:rPr>
          <w:b/>
          <w:color w:val="000000"/>
          <w:sz w:val="24"/>
        </w:rPr>
        <w:t xml:space="preserve"> confirmado</w:t>
      </w:r>
      <w:r w:rsidR="00111C7F">
        <w:rPr>
          <w:b/>
          <w:color w:val="000000"/>
          <w:sz w:val="24"/>
        </w:rPr>
        <w:t>s</w:t>
      </w:r>
      <w:r w:rsidRPr="00305C81">
        <w:rPr>
          <w:b/>
          <w:color w:val="000000"/>
          <w:sz w:val="24"/>
        </w:rPr>
        <w:t xml:space="preserve"> para Covid-19, por mês, para residentes em Vitória/ES, 2020 e 2021.</w:t>
      </w:r>
    </w:p>
    <w:p w:rsidR="004E1949" w:rsidRPr="00305C81" w:rsidRDefault="004E1949" w:rsidP="004E1949">
      <w:pPr>
        <w:spacing w:after="0" w:line="288" w:lineRule="auto"/>
        <w:ind w:leftChars="-1" w:hangingChars="1" w:hanging="2"/>
        <w:rPr>
          <w:color w:val="000000"/>
          <w:szCs w:val="20"/>
        </w:rPr>
      </w:pPr>
    </w:p>
    <w:p w:rsidR="004E1949" w:rsidRPr="00305C81" w:rsidRDefault="003D5BBD" w:rsidP="004E1949">
      <w:pPr>
        <w:spacing w:after="0" w:line="288" w:lineRule="auto"/>
        <w:ind w:leftChars="-1" w:hangingChars="1" w:hanging="2"/>
        <w:rPr>
          <w:color w:val="000000"/>
          <w:sz w:val="24"/>
        </w:rPr>
      </w:pPr>
      <w:r w:rsidRPr="00305C81">
        <w:rPr>
          <w:noProof/>
          <w:color w:val="000000"/>
          <w:sz w:val="24"/>
        </w:rPr>
        <w:drawing>
          <wp:inline distT="0" distB="0" distL="0" distR="0">
            <wp:extent cx="5457140" cy="2515946"/>
            <wp:effectExtent l="0" t="0" r="0" b="0"/>
            <wp:docPr id="108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7" cstate="print"/>
                    <a:srcRect/>
                    <a:stretch>
                      <a:fillRect/>
                    </a:stretch>
                  </pic:blipFill>
                  <pic:spPr>
                    <a:xfrm>
                      <a:off x="0" y="0"/>
                      <a:ext cx="5462780" cy="2518546"/>
                    </a:xfrm>
                    <a:prstGeom prst="rect">
                      <a:avLst/>
                    </a:prstGeom>
                    <a:ln/>
                  </pic:spPr>
                </pic:pic>
              </a:graphicData>
            </a:graphic>
          </wp:inline>
        </w:drawing>
      </w:r>
    </w:p>
    <w:p w:rsidR="004E1949" w:rsidRPr="00305C81" w:rsidRDefault="003D5BBD" w:rsidP="00CB23A9">
      <w:pPr>
        <w:spacing w:after="0" w:line="288" w:lineRule="auto"/>
        <w:ind w:leftChars="282" w:left="566" w:hangingChars="1" w:hanging="2"/>
        <w:rPr>
          <w:color w:val="000000"/>
          <w:szCs w:val="20"/>
        </w:rPr>
      </w:pPr>
      <w:r w:rsidRPr="00305C81">
        <w:rPr>
          <w:color w:val="000000"/>
          <w:szCs w:val="20"/>
        </w:rPr>
        <w:t>Figura 5. Fonte: e-SUS/VS, 2021. Dados sujeitos à revisão.</w:t>
      </w:r>
    </w:p>
    <w:p w:rsidR="004E1949" w:rsidRPr="00305C81" w:rsidRDefault="004E1949" w:rsidP="004E1949">
      <w:pPr>
        <w:spacing w:after="0" w:line="288" w:lineRule="auto"/>
        <w:ind w:leftChars="-1" w:hangingChars="1" w:hanging="2"/>
        <w:rPr>
          <w:color w:val="000000"/>
          <w:sz w:val="24"/>
        </w:rPr>
      </w:pPr>
    </w:p>
    <w:p w:rsidR="00A92218" w:rsidRPr="00305C81" w:rsidRDefault="003D5BBD" w:rsidP="00A92218">
      <w:pPr>
        <w:widowControl w:val="0"/>
        <w:pBdr>
          <w:top w:val="nil"/>
          <w:left w:val="nil"/>
          <w:bottom w:val="nil"/>
          <w:right w:val="nil"/>
          <w:between w:val="nil"/>
        </w:pBdr>
        <w:spacing w:after="0"/>
        <w:ind w:hanging="2"/>
        <w:rPr>
          <w:sz w:val="24"/>
          <w:u w:val="single"/>
        </w:rPr>
      </w:pPr>
      <w:r w:rsidRPr="00305C81">
        <w:rPr>
          <w:color w:val="000000"/>
          <w:sz w:val="24"/>
        </w:rPr>
        <w:lastRenderedPageBreak/>
        <w:t>No período de 2010 a 2019 não foram observadas alterações das principais causas de morte nas diferentes Regiões de Saúde. Neste período, a principal causa de morte em todas as Regiões de Saúde foram doenças do aparelho circulatório, seguidas pelas neoplasias, causas externas, doenças do aparelho respiratório e doenças endócrinas nutricionais e metabólicas</w:t>
      </w:r>
      <w:r w:rsidR="007A5048">
        <w:rPr>
          <w:color w:val="000000"/>
          <w:sz w:val="24"/>
        </w:rPr>
        <w:t xml:space="preserve"> (</w:t>
      </w:r>
      <w:r w:rsidRPr="00305C81">
        <w:rPr>
          <w:color w:val="000000"/>
          <w:sz w:val="24"/>
        </w:rPr>
        <w:t>Tabela 2).</w:t>
      </w:r>
    </w:p>
    <w:p w:rsidR="004E1949" w:rsidRPr="00305C81" w:rsidRDefault="004E1949" w:rsidP="00E2551E">
      <w:pPr>
        <w:spacing w:after="0"/>
        <w:ind w:leftChars="-1" w:hangingChars="1" w:hanging="2"/>
        <w:rPr>
          <w:color w:val="000000"/>
          <w:sz w:val="24"/>
        </w:rPr>
      </w:pPr>
    </w:p>
    <w:p w:rsidR="007262FF" w:rsidRPr="00305C81" w:rsidRDefault="003D5BBD" w:rsidP="002E6C5B">
      <w:pPr>
        <w:spacing w:before="120" w:after="120" w:line="240" w:lineRule="auto"/>
        <w:ind w:leftChars="-1" w:hangingChars="1" w:hanging="2"/>
        <w:rPr>
          <w:color w:val="000000"/>
          <w:sz w:val="24"/>
        </w:rPr>
      </w:pPr>
      <w:r w:rsidRPr="00305C81">
        <w:rPr>
          <w:b/>
          <w:color w:val="000000"/>
          <w:sz w:val="24"/>
        </w:rPr>
        <w:t>Tabela 2. Nº de óbitos por mortalidade específica, por Região de Saúde, para residentes em Vitória/ES, de 2010 a 2020.</w:t>
      </w:r>
    </w:p>
    <w:tbl>
      <w:tblPr>
        <w:tblStyle w:val="66"/>
        <w:tblW w:w="9090" w:type="dxa"/>
        <w:tblInd w:w="0" w:type="dxa"/>
        <w:tblLayout w:type="fixed"/>
        <w:tblLook w:val="0000"/>
      </w:tblPr>
      <w:tblGrid>
        <w:gridCol w:w="3538"/>
        <w:gridCol w:w="815"/>
        <w:gridCol w:w="952"/>
        <w:gridCol w:w="951"/>
        <w:gridCol w:w="951"/>
        <w:gridCol w:w="951"/>
        <w:gridCol w:w="932"/>
      </w:tblGrid>
      <w:tr w:rsidR="007262FF" w:rsidRPr="002B63DA" w:rsidTr="00CB23A9">
        <w:trPr>
          <w:cantSplit/>
          <w:trHeight w:val="547"/>
        </w:trPr>
        <w:tc>
          <w:tcPr>
            <w:tcW w:w="3538" w:type="dxa"/>
            <w:tcBorders>
              <w:top w:val="single" w:sz="4" w:space="0" w:color="000000"/>
              <w:left w:val="nil"/>
              <w:bottom w:val="single" w:sz="4" w:space="0" w:color="000000"/>
              <w:right w:val="nil"/>
            </w:tcBorders>
            <w:shd w:val="clear" w:color="auto" w:fill="C6D9F1"/>
            <w:vAlign w:val="center"/>
          </w:tcPr>
          <w:p w:rsidR="007262FF" w:rsidRPr="002B63DA" w:rsidRDefault="003D5BBD" w:rsidP="001772BB">
            <w:pPr>
              <w:spacing w:after="0" w:line="240" w:lineRule="auto"/>
              <w:ind w:leftChars="-1" w:hangingChars="1" w:hanging="2"/>
              <w:rPr>
                <w:rFonts w:ascii="Arial Narrow" w:hAnsi="Arial Narrow"/>
                <w:color w:val="000000"/>
                <w:szCs w:val="20"/>
              </w:rPr>
            </w:pPr>
            <w:r w:rsidRPr="002B63DA">
              <w:rPr>
                <w:rFonts w:ascii="Arial Narrow" w:hAnsi="Arial Narrow"/>
                <w:b/>
                <w:color w:val="000000"/>
                <w:szCs w:val="20"/>
              </w:rPr>
              <w:t>Capítulo CID-10*</w:t>
            </w:r>
          </w:p>
        </w:tc>
        <w:tc>
          <w:tcPr>
            <w:tcW w:w="815" w:type="dxa"/>
            <w:tcBorders>
              <w:top w:val="single" w:sz="4" w:space="0" w:color="000000"/>
              <w:left w:val="nil"/>
              <w:bottom w:val="single" w:sz="4" w:space="0" w:color="000000"/>
              <w:right w:val="nil"/>
            </w:tcBorders>
            <w:shd w:val="clear" w:color="auto" w:fill="C6D9F1"/>
            <w:vAlign w:val="center"/>
          </w:tcPr>
          <w:p w:rsidR="007262FF" w:rsidRPr="00510D30" w:rsidRDefault="003D5BBD" w:rsidP="00CB23A9">
            <w:pPr>
              <w:spacing w:after="0" w:line="240" w:lineRule="auto"/>
              <w:ind w:right="57" w:firstLine="0"/>
              <w:jc w:val="center"/>
              <w:rPr>
                <w:rFonts w:ascii="Arial Narrow" w:hAnsi="Arial Narrow"/>
                <w:color w:val="000000"/>
                <w:sz w:val="18"/>
                <w:szCs w:val="18"/>
              </w:rPr>
            </w:pPr>
            <w:r w:rsidRPr="00510D30">
              <w:rPr>
                <w:rFonts w:ascii="Arial Narrow" w:hAnsi="Arial Narrow"/>
                <w:b/>
                <w:color w:val="000000"/>
                <w:sz w:val="18"/>
                <w:szCs w:val="18"/>
              </w:rPr>
              <w:t>CONTI</w:t>
            </w:r>
            <w:r w:rsidR="001772BB" w:rsidRPr="00510D30">
              <w:rPr>
                <w:rFonts w:ascii="Arial Narrow" w:hAnsi="Arial Narrow"/>
                <w:b/>
                <w:color w:val="000000"/>
                <w:sz w:val="18"/>
                <w:szCs w:val="18"/>
              </w:rPr>
              <w:t>-</w:t>
            </w:r>
            <w:r w:rsidRPr="00510D30">
              <w:rPr>
                <w:rFonts w:ascii="Arial Narrow" w:hAnsi="Arial Narrow"/>
                <w:b/>
                <w:color w:val="000000"/>
                <w:sz w:val="18"/>
                <w:szCs w:val="18"/>
              </w:rPr>
              <w:t>NENTAL</w:t>
            </w:r>
          </w:p>
        </w:tc>
        <w:tc>
          <w:tcPr>
            <w:tcW w:w="952" w:type="dxa"/>
            <w:tcBorders>
              <w:top w:val="single" w:sz="4" w:space="0" w:color="000000"/>
              <w:left w:val="nil"/>
              <w:bottom w:val="single" w:sz="4" w:space="0" w:color="000000"/>
              <w:right w:val="nil"/>
            </w:tcBorders>
            <w:shd w:val="clear" w:color="auto" w:fill="C6D9F1"/>
            <w:vAlign w:val="center"/>
          </w:tcPr>
          <w:p w:rsidR="007262FF" w:rsidRPr="00510D30" w:rsidRDefault="003D5BBD" w:rsidP="001772BB">
            <w:pPr>
              <w:spacing w:after="0" w:line="240" w:lineRule="auto"/>
              <w:ind w:leftChars="-1" w:hangingChars="1" w:hanging="2"/>
              <w:jc w:val="center"/>
              <w:rPr>
                <w:rFonts w:ascii="Arial Narrow" w:hAnsi="Arial Narrow"/>
                <w:color w:val="000000"/>
                <w:sz w:val="18"/>
                <w:szCs w:val="18"/>
              </w:rPr>
            </w:pPr>
            <w:r w:rsidRPr="00510D30">
              <w:rPr>
                <w:rFonts w:ascii="Arial Narrow" w:hAnsi="Arial Narrow"/>
                <w:b/>
                <w:color w:val="000000"/>
                <w:sz w:val="18"/>
                <w:szCs w:val="18"/>
              </w:rPr>
              <w:t>MARUIPE</w:t>
            </w:r>
          </w:p>
        </w:tc>
        <w:tc>
          <w:tcPr>
            <w:tcW w:w="951" w:type="dxa"/>
            <w:tcBorders>
              <w:top w:val="single" w:sz="4" w:space="0" w:color="000000"/>
              <w:left w:val="nil"/>
              <w:bottom w:val="single" w:sz="4" w:space="0" w:color="000000"/>
              <w:right w:val="nil"/>
            </w:tcBorders>
            <w:shd w:val="clear" w:color="auto" w:fill="C6D9F1"/>
            <w:vAlign w:val="center"/>
          </w:tcPr>
          <w:p w:rsidR="007262FF" w:rsidRPr="00510D30" w:rsidRDefault="003D5BBD" w:rsidP="001772BB">
            <w:pPr>
              <w:spacing w:after="0" w:line="240" w:lineRule="auto"/>
              <w:ind w:leftChars="-1" w:hangingChars="1" w:hanging="2"/>
              <w:jc w:val="center"/>
              <w:rPr>
                <w:rFonts w:ascii="Arial Narrow" w:hAnsi="Arial Narrow"/>
                <w:color w:val="000000"/>
                <w:sz w:val="18"/>
                <w:szCs w:val="18"/>
              </w:rPr>
            </w:pPr>
            <w:r w:rsidRPr="00510D30">
              <w:rPr>
                <w:rFonts w:ascii="Arial Narrow" w:hAnsi="Arial Narrow"/>
                <w:b/>
                <w:color w:val="000000"/>
                <w:sz w:val="18"/>
                <w:szCs w:val="18"/>
              </w:rPr>
              <w:t>CENTRO</w:t>
            </w:r>
          </w:p>
        </w:tc>
        <w:tc>
          <w:tcPr>
            <w:tcW w:w="951" w:type="dxa"/>
            <w:tcBorders>
              <w:top w:val="single" w:sz="4" w:space="0" w:color="000000"/>
              <w:left w:val="nil"/>
              <w:bottom w:val="single" w:sz="4" w:space="0" w:color="000000"/>
              <w:right w:val="nil"/>
            </w:tcBorders>
            <w:shd w:val="clear" w:color="auto" w:fill="C6D9F1"/>
            <w:vAlign w:val="center"/>
          </w:tcPr>
          <w:p w:rsidR="004E1949" w:rsidRPr="00510D30" w:rsidRDefault="003D5BBD" w:rsidP="001772BB">
            <w:pPr>
              <w:spacing w:after="0" w:line="240" w:lineRule="auto"/>
              <w:ind w:leftChars="-1" w:hangingChars="1" w:hanging="2"/>
              <w:jc w:val="center"/>
              <w:rPr>
                <w:rFonts w:ascii="Arial Narrow" w:hAnsi="Arial Narrow"/>
                <w:color w:val="000000"/>
                <w:sz w:val="18"/>
                <w:szCs w:val="18"/>
              </w:rPr>
            </w:pPr>
            <w:r w:rsidRPr="00510D30">
              <w:rPr>
                <w:rFonts w:ascii="Arial Narrow" w:hAnsi="Arial Narrow"/>
                <w:b/>
                <w:color w:val="000000"/>
                <w:sz w:val="18"/>
                <w:szCs w:val="18"/>
              </w:rPr>
              <w:t>SANTO</w:t>
            </w:r>
          </w:p>
          <w:p w:rsidR="007262FF" w:rsidRPr="00510D30" w:rsidRDefault="003D5BBD" w:rsidP="001772BB">
            <w:pPr>
              <w:spacing w:after="0" w:line="240" w:lineRule="auto"/>
              <w:ind w:leftChars="-1" w:hangingChars="1" w:hanging="2"/>
              <w:jc w:val="center"/>
              <w:rPr>
                <w:rFonts w:ascii="Arial Narrow" w:hAnsi="Arial Narrow"/>
                <w:color w:val="000000"/>
                <w:sz w:val="18"/>
                <w:szCs w:val="18"/>
              </w:rPr>
            </w:pPr>
            <w:r w:rsidRPr="00510D30">
              <w:rPr>
                <w:rFonts w:ascii="Arial Narrow" w:hAnsi="Arial Narrow"/>
                <w:b/>
                <w:color w:val="000000"/>
                <w:sz w:val="18"/>
                <w:szCs w:val="18"/>
              </w:rPr>
              <w:t>ANTONIO</w:t>
            </w:r>
          </w:p>
        </w:tc>
        <w:tc>
          <w:tcPr>
            <w:tcW w:w="951" w:type="dxa"/>
            <w:tcBorders>
              <w:top w:val="single" w:sz="4" w:space="0" w:color="000000"/>
              <w:left w:val="nil"/>
              <w:bottom w:val="single" w:sz="4" w:space="0" w:color="000000"/>
              <w:right w:val="nil"/>
            </w:tcBorders>
            <w:shd w:val="clear" w:color="auto" w:fill="C6D9F1"/>
            <w:vAlign w:val="center"/>
          </w:tcPr>
          <w:p w:rsidR="004E1949" w:rsidRPr="00510D30" w:rsidRDefault="003D5BBD" w:rsidP="001772BB">
            <w:pPr>
              <w:spacing w:after="0" w:line="240" w:lineRule="auto"/>
              <w:ind w:leftChars="-1" w:hangingChars="1" w:hanging="2"/>
              <w:jc w:val="center"/>
              <w:rPr>
                <w:rFonts w:ascii="Arial Narrow" w:hAnsi="Arial Narrow"/>
                <w:color w:val="000000"/>
                <w:sz w:val="18"/>
                <w:szCs w:val="18"/>
              </w:rPr>
            </w:pPr>
            <w:r w:rsidRPr="00510D30">
              <w:rPr>
                <w:rFonts w:ascii="Arial Narrow" w:hAnsi="Arial Narrow"/>
                <w:b/>
                <w:color w:val="000000"/>
                <w:sz w:val="18"/>
                <w:szCs w:val="18"/>
              </w:rPr>
              <w:t>SAO</w:t>
            </w:r>
          </w:p>
          <w:p w:rsidR="007262FF" w:rsidRPr="00510D30" w:rsidRDefault="003D5BBD" w:rsidP="001772BB">
            <w:pPr>
              <w:spacing w:after="0" w:line="240" w:lineRule="auto"/>
              <w:ind w:leftChars="-1" w:hangingChars="1" w:hanging="2"/>
              <w:jc w:val="center"/>
              <w:rPr>
                <w:rFonts w:ascii="Arial Narrow" w:hAnsi="Arial Narrow"/>
                <w:color w:val="000000"/>
                <w:sz w:val="18"/>
                <w:szCs w:val="18"/>
              </w:rPr>
            </w:pPr>
            <w:r w:rsidRPr="00510D30">
              <w:rPr>
                <w:rFonts w:ascii="Arial Narrow" w:hAnsi="Arial Narrow"/>
                <w:b/>
                <w:color w:val="000000"/>
                <w:sz w:val="18"/>
                <w:szCs w:val="18"/>
              </w:rPr>
              <w:t>PEDRO</w:t>
            </w:r>
          </w:p>
        </w:tc>
        <w:tc>
          <w:tcPr>
            <w:tcW w:w="932" w:type="dxa"/>
            <w:tcBorders>
              <w:top w:val="single" w:sz="4" w:space="0" w:color="000000"/>
              <w:left w:val="nil"/>
              <w:bottom w:val="single" w:sz="4" w:space="0" w:color="000000"/>
              <w:right w:val="nil"/>
            </w:tcBorders>
            <w:shd w:val="clear" w:color="auto" w:fill="C6D9F1"/>
            <w:vAlign w:val="center"/>
          </w:tcPr>
          <w:p w:rsidR="004E1949" w:rsidRPr="00510D30" w:rsidRDefault="003D5BBD" w:rsidP="001772BB">
            <w:pPr>
              <w:spacing w:after="0" w:line="240" w:lineRule="auto"/>
              <w:ind w:leftChars="-1" w:hangingChars="1" w:hanging="2"/>
              <w:jc w:val="center"/>
              <w:rPr>
                <w:rFonts w:ascii="Arial Narrow" w:hAnsi="Arial Narrow"/>
                <w:color w:val="000000"/>
                <w:sz w:val="18"/>
                <w:szCs w:val="18"/>
              </w:rPr>
            </w:pPr>
            <w:r w:rsidRPr="00510D30">
              <w:rPr>
                <w:rFonts w:ascii="Arial Narrow" w:hAnsi="Arial Narrow"/>
                <w:b/>
                <w:color w:val="000000"/>
                <w:sz w:val="18"/>
                <w:szCs w:val="18"/>
              </w:rPr>
              <w:t>FORTE</w:t>
            </w:r>
          </w:p>
          <w:p w:rsidR="007262FF" w:rsidRPr="00510D30" w:rsidRDefault="003D5BBD" w:rsidP="001772BB">
            <w:pPr>
              <w:spacing w:after="0" w:line="240" w:lineRule="auto"/>
              <w:ind w:leftChars="-1" w:hangingChars="1" w:hanging="2"/>
              <w:jc w:val="center"/>
              <w:rPr>
                <w:rFonts w:ascii="Arial Narrow" w:hAnsi="Arial Narrow"/>
                <w:color w:val="000000"/>
                <w:sz w:val="18"/>
                <w:szCs w:val="18"/>
              </w:rPr>
            </w:pPr>
            <w:r w:rsidRPr="00510D30">
              <w:rPr>
                <w:rFonts w:ascii="Arial Narrow" w:hAnsi="Arial Narrow"/>
                <w:b/>
                <w:color w:val="000000"/>
                <w:sz w:val="18"/>
                <w:szCs w:val="18"/>
              </w:rPr>
              <w:t>SAO JOAO</w:t>
            </w:r>
          </w:p>
        </w:tc>
      </w:tr>
      <w:tr w:rsidR="007262FF" w:rsidRPr="002B63DA" w:rsidTr="00CB23A9">
        <w:trPr>
          <w:cantSplit/>
          <w:trHeight w:val="417"/>
        </w:trPr>
        <w:tc>
          <w:tcPr>
            <w:tcW w:w="3538" w:type="dxa"/>
            <w:tcBorders>
              <w:top w:val="single" w:sz="4" w:space="0" w:color="000000"/>
              <w:left w:val="nil"/>
              <w:bottom w:val="dotted" w:sz="4" w:space="0" w:color="000000"/>
              <w:right w:val="nil"/>
            </w:tcBorders>
            <w:shd w:val="clear" w:color="auto" w:fill="auto"/>
            <w:vAlign w:val="center"/>
          </w:tcPr>
          <w:p w:rsidR="007262FF" w:rsidRPr="002B63DA" w:rsidRDefault="003D5BBD" w:rsidP="00CB23A9">
            <w:pPr>
              <w:tabs>
                <w:tab w:val="left" w:pos="458"/>
              </w:tabs>
              <w:spacing w:after="0" w:line="240" w:lineRule="auto"/>
              <w:ind w:leftChars="-1" w:left="504" w:right="417" w:hangingChars="230" w:hanging="506"/>
              <w:rPr>
                <w:rFonts w:ascii="Arial Narrow" w:hAnsi="Arial Narrow"/>
                <w:color w:val="000000"/>
                <w:szCs w:val="20"/>
              </w:rPr>
            </w:pPr>
            <w:r w:rsidRPr="002B63DA">
              <w:rPr>
                <w:rFonts w:ascii="Arial Narrow" w:hAnsi="Arial Narrow"/>
                <w:color w:val="000000"/>
                <w:szCs w:val="20"/>
              </w:rPr>
              <w:t>IX.</w:t>
            </w:r>
            <w:r w:rsidR="00E8412B" w:rsidRPr="002B63DA">
              <w:rPr>
                <w:rFonts w:ascii="Arial Narrow" w:hAnsi="Arial Narrow"/>
                <w:color w:val="000000"/>
                <w:szCs w:val="20"/>
              </w:rPr>
              <w:t> </w:t>
            </w:r>
            <w:r w:rsidRPr="002B63DA">
              <w:rPr>
                <w:rFonts w:ascii="Arial Narrow" w:hAnsi="Arial Narrow"/>
                <w:color w:val="000000"/>
                <w:szCs w:val="20"/>
              </w:rPr>
              <w:t>Doenças do aparelho circulatório</w:t>
            </w:r>
          </w:p>
        </w:tc>
        <w:tc>
          <w:tcPr>
            <w:tcW w:w="815" w:type="dxa"/>
            <w:tcBorders>
              <w:top w:val="single" w:sz="4" w:space="0" w:color="000000"/>
              <w:left w:val="nil"/>
              <w:bottom w:val="dotted" w:sz="4" w:space="0" w:color="000000"/>
              <w:right w:val="nil"/>
            </w:tcBorders>
            <w:shd w:val="clear" w:color="auto" w:fill="F2DBDB"/>
            <w:vAlign w:val="center"/>
          </w:tcPr>
          <w:p w:rsidR="007262FF" w:rsidRPr="002B63DA" w:rsidRDefault="003D5BBD" w:rsidP="00CB23A9">
            <w:pPr>
              <w:spacing w:after="0" w:line="240" w:lineRule="auto"/>
              <w:ind w:right="57" w:firstLine="0"/>
              <w:jc w:val="right"/>
              <w:rPr>
                <w:rFonts w:ascii="Arial Narrow" w:hAnsi="Arial Narrow"/>
                <w:color w:val="000000"/>
                <w:szCs w:val="20"/>
              </w:rPr>
            </w:pPr>
            <w:r w:rsidRPr="002B63DA">
              <w:rPr>
                <w:rFonts w:ascii="Arial Narrow" w:hAnsi="Arial Narrow"/>
                <w:color w:val="000000"/>
                <w:szCs w:val="20"/>
              </w:rPr>
              <w:t>1.385</w:t>
            </w:r>
          </w:p>
        </w:tc>
        <w:tc>
          <w:tcPr>
            <w:tcW w:w="952" w:type="dxa"/>
            <w:tcBorders>
              <w:top w:val="single" w:sz="4" w:space="0" w:color="000000"/>
              <w:left w:val="nil"/>
              <w:bottom w:val="dotted" w:sz="4" w:space="0" w:color="000000"/>
              <w:right w:val="nil"/>
            </w:tcBorders>
            <w:shd w:val="clear" w:color="auto" w:fill="F2DBDB"/>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1.123</w:t>
            </w:r>
          </w:p>
        </w:tc>
        <w:tc>
          <w:tcPr>
            <w:tcW w:w="951" w:type="dxa"/>
            <w:tcBorders>
              <w:top w:val="single" w:sz="4" w:space="0" w:color="000000"/>
              <w:left w:val="nil"/>
              <w:bottom w:val="dotted" w:sz="4" w:space="0" w:color="000000"/>
              <w:right w:val="nil"/>
            </w:tcBorders>
            <w:shd w:val="clear" w:color="auto" w:fill="F2DBDB"/>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523</w:t>
            </w:r>
          </w:p>
        </w:tc>
        <w:tc>
          <w:tcPr>
            <w:tcW w:w="951" w:type="dxa"/>
            <w:tcBorders>
              <w:top w:val="single" w:sz="4" w:space="0" w:color="000000"/>
              <w:left w:val="nil"/>
              <w:bottom w:val="dotted" w:sz="4" w:space="0" w:color="000000"/>
              <w:right w:val="nil"/>
            </w:tcBorders>
            <w:shd w:val="clear" w:color="auto" w:fill="F2DBDB"/>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598</w:t>
            </w:r>
          </w:p>
        </w:tc>
        <w:tc>
          <w:tcPr>
            <w:tcW w:w="951" w:type="dxa"/>
            <w:tcBorders>
              <w:top w:val="single" w:sz="4" w:space="0" w:color="000000"/>
              <w:left w:val="nil"/>
              <w:bottom w:val="dotted" w:sz="4" w:space="0" w:color="000000"/>
              <w:right w:val="nil"/>
            </w:tcBorders>
            <w:shd w:val="clear" w:color="auto" w:fill="F2DBDB"/>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486</w:t>
            </w:r>
          </w:p>
        </w:tc>
        <w:tc>
          <w:tcPr>
            <w:tcW w:w="932" w:type="dxa"/>
            <w:tcBorders>
              <w:top w:val="single" w:sz="4" w:space="0" w:color="000000"/>
              <w:left w:val="nil"/>
              <w:bottom w:val="dotted" w:sz="4" w:space="0" w:color="000000"/>
              <w:right w:val="nil"/>
            </w:tcBorders>
            <w:shd w:val="clear" w:color="auto" w:fill="F2DBDB"/>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1.284</w:t>
            </w:r>
          </w:p>
        </w:tc>
      </w:tr>
      <w:tr w:rsidR="007262FF" w:rsidRPr="002B63DA" w:rsidTr="00CB23A9">
        <w:trPr>
          <w:cantSplit/>
          <w:trHeight w:val="423"/>
        </w:trPr>
        <w:tc>
          <w:tcPr>
            <w:tcW w:w="3538" w:type="dxa"/>
            <w:tcBorders>
              <w:top w:val="dotted" w:sz="4" w:space="0" w:color="000000"/>
              <w:left w:val="nil"/>
              <w:bottom w:val="dotted" w:sz="4" w:space="0" w:color="000000"/>
              <w:right w:val="nil"/>
            </w:tcBorders>
            <w:shd w:val="clear" w:color="auto" w:fill="auto"/>
            <w:vAlign w:val="center"/>
          </w:tcPr>
          <w:p w:rsidR="007262FF" w:rsidRPr="002B63DA" w:rsidRDefault="003D5BBD" w:rsidP="00CB23A9">
            <w:pPr>
              <w:tabs>
                <w:tab w:val="left" w:pos="317"/>
              </w:tabs>
              <w:spacing w:after="0" w:line="240" w:lineRule="auto"/>
              <w:ind w:leftChars="-1" w:left="504" w:right="417" w:hangingChars="230" w:hanging="506"/>
              <w:rPr>
                <w:rFonts w:ascii="Arial Narrow" w:hAnsi="Arial Narrow"/>
                <w:color w:val="000000"/>
                <w:szCs w:val="20"/>
              </w:rPr>
            </w:pPr>
            <w:r w:rsidRPr="002B63DA">
              <w:rPr>
                <w:rFonts w:ascii="Arial Narrow" w:hAnsi="Arial Narrow"/>
                <w:color w:val="000000"/>
                <w:szCs w:val="20"/>
              </w:rPr>
              <w:t>II. Neoplasias</w:t>
            </w:r>
            <w:r w:rsidR="007A5048">
              <w:rPr>
                <w:rFonts w:ascii="Arial Narrow" w:hAnsi="Arial Narrow"/>
                <w:color w:val="000000"/>
                <w:szCs w:val="20"/>
              </w:rPr>
              <w:t xml:space="preserve"> (</w:t>
            </w:r>
            <w:r w:rsidRPr="002B63DA">
              <w:rPr>
                <w:rFonts w:ascii="Arial Narrow" w:hAnsi="Arial Narrow"/>
                <w:color w:val="000000"/>
                <w:szCs w:val="20"/>
              </w:rPr>
              <w:t>tumores)</w:t>
            </w:r>
          </w:p>
        </w:tc>
        <w:tc>
          <w:tcPr>
            <w:tcW w:w="815" w:type="dxa"/>
            <w:tcBorders>
              <w:top w:val="dotted" w:sz="4" w:space="0" w:color="000000"/>
              <w:left w:val="nil"/>
              <w:bottom w:val="dotted" w:sz="4" w:space="0" w:color="000000"/>
              <w:right w:val="nil"/>
            </w:tcBorders>
            <w:shd w:val="clear" w:color="auto" w:fill="FFFF99"/>
            <w:vAlign w:val="center"/>
          </w:tcPr>
          <w:p w:rsidR="007262FF" w:rsidRPr="002B63DA" w:rsidRDefault="003D5BBD" w:rsidP="00CB23A9">
            <w:pPr>
              <w:spacing w:after="0" w:line="240" w:lineRule="auto"/>
              <w:ind w:right="57" w:firstLine="0"/>
              <w:jc w:val="right"/>
              <w:rPr>
                <w:rFonts w:ascii="Arial Narrow" w:hAnsi="Arial Narrow"/>
                <w:color w:val="000000"/>
                <w:szCs w:val="20"/>
              </w:rPr>
            </w:pPr>
            <w:r w:rsidRPr="002B63DA">
              <w:rPr>
                <w:rFonts w:ascii="Arial Narrow" w:hAnsi="Arial Narrow"/>
                <w:color w:val="000000"/>
                <w:szCs w:val="20"/>
              </w:rPr>
              <w:t>1.266</w:t>
            </w:r>
          </w:p>
        </w:tc>
        <w:tc>
          <w:tcPr>
            <w:tcW w:w="952" w:type="dxa"/>
            <w:tcBorders>
              <w:top w:val="dotted" w:sz="4" w:space="0" w:color="000000"/>
              <w:left w:val="nil"/>
              <w:bottom w:val="dotted" w:sz="4" w:space="0" w:color="000000"/>
              <w:right w:val="nil"/>
            </w:tcBorders>
            <w:shd w:val="clear" w:color="auto" w:fill="FFFF99"/>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772</w:t>
            </w:r>
          </w:p>
        </w:tc>
        <w:tc>
          <w:tcPr>
            <w:tcW w:w="951" w:type="dxa"/>
            <w:tcBorders>
              <w:top w:val="dotted" w:sz="4" w:space="0" w:color="000000"/>
              <w:left w:val="nil"/>
              <w:bottom w:val="dotted" w:sz="4" w:space="0" w:color="000000"/>
              <w:right w:val="nil"/>
            </w:tcBorders>
            <w:shd w:val="clear" w:color="auto" w:fill="FFFF99"/>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381</w:t>
            </w:r>
          </w:p>
        </w:tc>
        <w:tc>
          <w:tcPr>
            <w:tcW w:w="951" w:type="dxa"/>
            <w:tcBorders>
              <w:top w:val="dotted" w:sz="4" w:space="0" w:color="000000"/>
              <w:left w:val="nil"/>
              <w:bottom w:val="dotted" w:sz="4" w:space="0" w:color="000000"/>
              <w:right w:val="nil"/>
            </w:tcBorders>
            <w:shd w:val="clear" w:color="auto" w:fill="FFFF99"/>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382</w:t>
            </w:r>
          </w:p>
        </w:tc>
        <w:tc>
          <w:tcPr>
            <w:tcW w:w="951" w:type="dxa"/>
            <w:tcBorders>
              <w:top w:val="dotted" w:sz="4" w:space="0" w:color="000000"/>
              <w:left w:val="nil"/>
              <w:bottom w:val="dotted" w:sz="4" w:space="0" w:color="000000"/>
              <w:right w:val="nil"/>
            </w:tcBorders>
            <w:shd w:val="clear" w:color="auto" w:fill="C6D9F1"/>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335</w:t>
            </w:r>
          </w:p>
        </w:tc>
        <w:tc>
          <w:tcPr>
            <w:tcW w:w="932" w:type="dxa"/>
            <w:tcBorders>
              <w:top w:val="dotted" w:sz="4" w:space="0" w:color="000000"/>
              <w:left w:val="nil"/>
              <w:bottom w:val="dotted" w:sz="4" w:space="0" w:color="000000"/>
              <w:right w:val="nil"/>
            </w:tcBorders>
            <w:shd w:val="clear" w:color="auto" w:fill="FFFF99"/>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987</w:t>
            </w:r>
          </w:p>
        </w:tc>
      </w:tr>
      <w:tr w:rsidR="007262FF" w:rsidRPr="002B63DA" w:rsidTr="00CB23A9">
        <w:trPr>
          <w:cantSplit/>
          <w:trHeight w:val="303"/>
        </w:trPr>
        <w:tc>
          <w:tcPr>
            <w:tcW w:w="3538" w:type="dxa"/>
            <w:tcBorders>
              <w:top w:val="dotted" w:sz="4" w:space="0" w:color="000000"/>
              <w:left w:val="nil"/>
              <w:bottom w:val="dotted" w:sz="4" w:space="0" w:color="000000"/>
              <w:right w:val="nil"/>
            </w:tcBorders>
            <w:shd w:val="clear" w:color="auto" w:fill="auto"/>
            <w:vAlign w:val="center"/>
          </w:tcPr>
          <w:p w:rsidR="007262FF" w:rsidRPr="002B63DA" w:rsidRDefault="003D5BBD" w:rsidP="00CB23A9">
            <w:pPr>
              <w:spacing w:after="0" w:line="240" w:lineRule="auto"/>
              <w:ind w:leftChars="-1" w:left="396" w:right="417" w:hangingChars="181" w:hanging="398"/>
              <w:rPr>
                <w:rFonts w:ascii="Arial Narrow" w:hAnsi="Arial Narrow"/>
                <w:color w:val="000000"/>
                <w:szCs w:val="20"/>
              </w:rPr>
            </w:pPr>
            <w:r w:rsidRPr="002B63DA">
              <w:rPr>
                <w:rFonts w:ascii="Arial Narrow" w:hAnsi="Arial Narrow"/>
                <w:color w:val="000000"/>
                <w:szCs w:val="20"/>
              </w:rPr>
              <w:t>XX.</w:t>
            </w:r>
            <w:r w:rsidR="00510D30">
              <w:rPr>
                <w:rFonts w:ascii="Arial Narrow" w:hAnsi="Arial Narrow"/>
                <w:color w:val="000000"/>
                <w:szCs w:val="20"/>
              </w:rPr>
              <w:t> </w:t>
            </w:r>
            <w:r w:rsidRPr="002B63DA">
              <w:rPr>
                <w:rFonts w:ascii="Arial Narrow" w:hAnsi="Arial Narrow"/>
                <w:color w:val="000000"/>
                <w:szCs w:val="20"/>
              </w:rPr>
              <w:t>Causas externas de morbidade e mortalidade</w:t>
            </w:r>
          </w:p>
        </w:tc>
        <w:tc>
          <w:tcPr>
            <w:tcW w:w="815" w:type="dxa"/>
            <w:tcBorders>
              <w:top w:val="dotted" w:sz="4" w:space="0" w:color="000000"/>
              <w:left w:val="nil"/>
              <w:bottom w:val="dotted" w:sz="4" w:space="0" w:color="000000"/>
              <w:right w:val="nil"/>
            </w:tcBorders>
            <w:shd w:val="clear" w:color="auto" w:fill="C6D9F1"/>
            <w:vAlign w:val="center"/>
          </w:tcPr>
          <w:p w:rsidR="007262FF" w:rsidRPr="002B63DA" w:rsidRDefault="003D5BBD" w:rsidP="00CB23A9">
            <w:pPr>
              <w:spacing w:after="0" w:line="240" w:lineRule="auto"/>
              <w:ind w:right="57" w:firstLine="0"/>
              <w:jc w:val="right"/>
              <w:rPr>
                <w:rFonts w:ascii="Arial Narrow" w:hAnsi="Arial Narrow"/>
                <w:color w:val="000000"/>
                <w:szCs w:val="20"/>
              </w:rPr>
            </w:pPr>
            <w:r w:rsidRPr="002B63DA">
              <w:rPr>
                <w:rFonts w:ascii="Arial Narrow" w:hAnsi="Arial Narrow"/>
                <w:color w:val="000000"/>
                <w:szCs w:val="20"/>
              </w:rPr>
              <w:t>459</w:t>
            </w:r>
          </w:p>
        </w:tc>
        <w:tc>
          <w:tcPr>
            <w:tcW w:w="952" w:type="dxa"/>
            <w:tcBorders>
              <w:top w:val="dotted" w:sz="4" w:space="0" w:color="000000"/>
              <w:left w:val="nil"/>
              <w:bottom w:val="dotted" w:sz="4" w:space="0" w:color="000000"/>
              <w:right w:val="nil"/>
            </w:tcBorders>
            <w:shd w:val="clear" w:color="auto" w:fill="C6D9F1"/>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554</w:t>
            </w:r>
          </w:p>
        </w:tc>
        <w:tc>
          <w:tcPr>
            <w:tcW w:w="951" w:type="dxa"/>
            <w:tcBorders>
              <w:top w:val="dotted" w:sz="4" w:space="0" w:color="000000"/>
              <w:left w:val="nil"/>
              <w:bottom w:val="dotted" w:sz="4" w:space="0" w:color="000000"/>
              <w:right w:val="nil"/>
            </w:tcBorders>
            <w:shd w:val="clear" w:color="auto" w:fill="C6D9F1"/>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221</w:t>
            </w:r>
          </w:p>
        </w:tc>
        <w:tc>
          <w:tcPr>
            <w:tcW w:w="951" w:type="dxa"/>
            <w:tcBorders>
              <w:top w:val="dotted" w:sz="4" w:space="0" w:color="000000"/>
              <w:left w:val="nil"/>
              <w:bottom w:val="dotted" w:sz="4" w:space="0" w:color="000000"/>
              <w:right w:val="nil"/>
            </w:tcBorders>
            <w:shd w:val="clear" w:color="auto" w:fill="C6D9F1"/>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337</w:t>
            </w:r>
          </w:p>
        </w:tc>
        <w:tc>
          <w:tcPr>
            <w:tcW w:w="951" w:type="dxa"/>
            <w:tcBorders>
              <w:top w:val="dotted" w:sz="4" w:space="0" w:color="000000"/>
              <w:left w:val="nil"/>
              <w:bottom w:val="dotted" w:sz="4" w:space="0" w:color="000000"/>
              <w:right w:val="nil"/>
            </w:tcBorders>
            <w:shd w:val="clear" w:color="auto" w:fill="FFFF99"/>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390</w:t>
            </w:r>
          </w:p>
        </w:tc>
        <w:tc>
          <w:tcPr>
            <w:tcW w:w="932" w:type="dxa"/>
            <w:tcBorders>
              <w:top w:val="dotted" w:sz="4" w:space="0" w:color="000000"/>
              <w:left w:val="nil"/>
              <w:bottom w:val="dotted" w:sz="4" w:space="0" w:color="000000"/>
              <w:right w:val="nil"/>
            </w:tcBorders>
            <w:shd w:val="clear" w:color="auto" w:fill="C6D9F1"/>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484</w:t>
            </w:r>
          </w:p>
        </w:tc>
      </w:tr>
      <w:tr w:rsidR="007262FF" w:rsidRPr="002B63DA" w:rsidTr="00CB23A9">
        <w:trPr>
          <w:cantSplit/>
          <w:trHeight w:val="451"/>
        </w:trPr>
        <w:tc>
          <w:tcPr>
            <w:tcW w:w="3538" w:type="dxa"/>
            <w:tcBorders>
              <w:top w:val="dotted" w:sz="4" w:space="0" w:color="000000"/>
              <w:left w:val="nil"/>
              <w:bottom w:val="dotted" w:sz="4" w:space="0" w:color="000000"/>
              <w:right w:val="nil"/>
            </w:tcBorders>
            <w:shd w:val="clear" w:color="auto" w:fill="auto"/>
            <w:vAlign w:val="center"/>
          </w:tcPr>
          <w:p w:rsidR="007262FF" w:rsidRPr="002B63DA" w:rsidRDefault="003D5BBD" w:rsidP="00CB23A9">
            <w:pPr>
              <w:tabs>
                <w:tab w:val="left" w:pos="458"/>
              </w:tabs>
              <w:spacing w:after="0" w:line="240" w:lineRule="auto"/>
              <w:ind w:leftChars="-1" w:left="396" w:right="417" w:hangingChars="181" w:hanging="398"/>
              <w:rPr>
                <w:rFonts w:ascii="Arial Narrow" w:hAnsi="Arial Narrow"/>
                <w:color w:val="000000"/>
                <w:szCs w:val="20"/>
              </w:rPr>
            </w:pPr>
            <w:r w:rsidRPr="002B63DA">
              <w:rPr>
                <w:rFonts w:ascii="Arial Narrow" w:hAnsi="Arial Narrow"/>
                <w:color w:val="000000"/>
                <w:szCs w:val="20"/>
              </w:rPr>
              <w:t>X.</w:t>
            </w:r>
            <w:r w:rsidR="00E8412B" w:rsidRPr="002B63DA">
              <w:rPr>
                <w:rFonts w:ascii="Arial Narrow" w:hAnsi="Arial Narrow"/>
                <w:color w:val="000000"/>
                <w:szCs w:val="20"/>
              </w:rPr>
              <w:t> </w:t>
            </w:r>
            <w:r w:rsidRPr="002B63DA">
              <w:rPr>
                <w:rFonts w:ascii="Arial Narrow" w:hAnsi="Arial Narrow"/>
                <w:color w:val="000000"/>
                <w:szCs w:val="20"/>
              </w:rPr>
              <w:t>Doenças do aparelho respiratório</w:t>
            </w:r>
          </w:p>
        </w:tc>
        <w:tc>
          <w:tcPr>
            <w:tcW w:w="815" w:type="dxa"/>
            <w:tcBorders>
              <w:top w:val="dotted" w:sz="4" w:space="0" w:color="000000"/>
              <w:left w:val="nil"/>
              <w:bottom w:val="dotted" w:sz="4" w:space="0" w:color="000000"/>
              <w:right w:val="nil"/>
            </w:tcBorders>
            <w:shd w:val="clear" w:color="auto" w:fill="DBE5F1"/>
            <w:vAlign w:val="center"/>
          </w:tcPr>
          <w:p w:rsidR="007262FF" w:rsidRPr="002B63DA" w:rsidRDefault="003D5BBD" w:rsidP="00CB23A9">
            <w:pPr>
              <w:spacing w:after="0" w:line="240" w:lineRule="auto"/>
              <w:ind w:right="57" w:firstLine="0"/>
              <w:jc w:val="right"/>
              <w:rPr>
                <w:rFonts w:ascii="Arial Narrow" w:hAnsi="Arial Narrow"/>
                <w:color w:val="000000"/>
                <w:szCs w:val="20"/>
              </w:rPr>
            </w:pPr>
            <w:r w:rsidRPr="002B63DA">
              <w:rPr>
                <w:rFonts w:ascii="Arial Narrow" w:hAnsi="Arial Narrow"/>
                <w:color w:val="000000"/>
                <w:szCs w:val="20"/>
              </w:rPr>
              <w:t>362</w:t>
            </w:r>
          </w:p>
        </w:tc>
        <w:tc>
          <w:tcPr>
            <w:tcW w:w="952" w:type="dxa"/>
            <w:tcBorders>
              <w:top w:val="dotted" w:sz="4" w:space="0" w:color="000000"/>
              <w:left w:val="nil"/>
              <w:bottom w:val="dotted" w:sz="4" w:space="0" w:color="000000"/>
              <w:right w:val="nil"/>
            </w:tcBorders>
            <w:shd w:val="clear" w:color="auto" w:fill="DBE5F1"/>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232</w:t>
            </w:r>
          </w:p>
        </w:tc>
        <w:tc>
          <w:tcPr>
            <w:tcW w:w="951" w:type="dxa"/>
            <w:tcBorders>
              <w:top w:val="dotted" w:sz="4" w:space="0" w:color="000000"/>
              <w:left w:val="nil"/>
              <w:bottom w:val="dotted" w:sz="4" w:space="0" w:color="000000"/>
              <w:right w:val="nil"/>
            </w:tcBorders>
            <w:shd w:val="clear" w:color="auto" w:fill="DBE5F1"/>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123</w:t>
            </w:r>
          </w:p>
        </w:tc>
        <w:tc>
          <w:tcPr>
            <w:tcW w:w="951" w:type="dxa"/>
            <w:tcBorders>
              <w:top w:val="dotted" w:sz="4" w:space="0" w:color="000000"/>
              <w:left w:val="nil"/>
              <w:bottom w:val="dotted" w:sz="4" w:space="0" w:color="000000"/>
              <w:right w:val="nil"/>
            </w:tcBorders>
            <w:shd w:val="clear" w:color="auto" w:fill="DBE5F1"/>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127</w:t>
            </w:r>
          </w:p>
        </w:tc>
        <w:tc>
          <w:tcPr>
            <w:tcW w:w="951" w:type="dxa"/>
            <w:tcBorders>
              <w:top w:val="dotted" w:sz="4" w:space="0" w:color="000000"/>
              <w:left w:val="nil"/>
              <w:bottom w:val="dotted" w:sz="4" w:space="0" w:color="000000"/>
              <w:right w:val="nil"/>
            </w:tcBorders>
            <w:shd w:val="clear" w:color="auto" w:fill="DBE5F1"/>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110</w:t>
            </w:r>
          </w:p>
        </w:tc>
        <w:tc>
          <w:tcPr>
            <w:tcW w:w="932" w:type="dxa"/>
            <w:tcBorders>
              <w:top w:val="dotted" w:sz="4" w:space="0" w:color="000000"/>
              <w:left w:val="nil"/>
              <w:bottom w:val="dotted" w:sz="4" w:space="0" w:color="000000"/>
              <w:right w:val="nil"/>
            </w:tcBorders>
            <w:shd w:val="clear" w:color="auto" w:fill="DBE5F1"/>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322</w:t>
            </w:r>
          </w:p>
        </w:tc>
      </w:tr>
      <w:tr w:rsidR="007262FF" w:rsidRPr="002B63DA" w:rsidTr="00CB23A9">
        <w:trPr>
          <w:cantSplit/>
          <w:trHeight w:val="303"/>
        </w:trPr>
        <w:tc>
          <w:tcPr>
            <w:tcW w:w="3538" w:type="dxa"/>
            <w:tcBorders>
              <w:top w:val="dotted" w:sz="4" w:space="0" w:color="000000"/>
              <w:left w:val="nil"/>
              <w:bottom w:val="single" w:sz="4" w:space="0" w:color="000000"/>
              <w:right w:val="nil"/>
            </w:tcBorders>
            <w:shd w:val="clear" w:color="auto" w:fill="auto"/>
            <w:vAlign w:val="center"/>
          </w:tcPr>
          <w:p w:rsidR="007262FF" w:rsidRPr="002B63DA" w:rsidRDefault="003D5BBD" w:rsidP="00CB23A9">
            <w:pPr>
              <w:spacing w:after="0" w:line="240" w:lineRule="auto"/>
              <w:ind w:leftChars="-1" w:left="396" w:right="417" w:hangingChars="181" w:hanging="398"/>
              <w:rPr>
                <w:rFonts w:ascii="Arial Narrow" w:hAnsi="Arial Narrow"/>
                <w:color w:val="000000"/>
                <w:szCs w:val="20"/>
              </w:rPr>
            </w:pPr>
            <w:r w:rsidRPr="002B63DA">
              <w:rPr>
                <w:rFonts w:ascii="Arial Narrow" w:hAnsi="Arial Narrow"/>
                <w:color w:val="000000"/>
                <w:szCs w:val="20"/>
              </w:rPr>
              <w:t>IV.</w:t>
            </w:r>
            <w:r w:rsidR="00E8412B" w:rsidRPr="002B63DA">
              <w:rPr>
                <w:rFonts w:ascii="Arial Narrow" w:hAnsi="Arial Narrow"/>
                <w:color w:val="000000"/>
                <w:szCs w:val="20"/>
              </w:rPr>
              <w:t> </w:t>
            </w:r>
            <w:r w:rsidRPr="002B63DA">
              <w:rPr>
                <w:rFonts w:ascii="Arial Narrow" w:hAnsi="Arial Narrow"/>
                <w:color w:val="000000"/>
                <w:szCs w:val="20"/>
              </w:rPr>
              <w:t>Doenças endócrinas nutricionais e metabólicas</w:t>
            </w:r>
          </w:p>
        </w:tc>
        <w:tc>
          <w:tcPr>
            <w:tcW w:w="815" w:type="dxa"/>
            <w:tcBorders>
              <w:top w:val="dotted" w:sz="4" w:space="0" w:color="000000"/>
              <w:left w:val="nil"/>
              <w:bottom w:val="single" w:sz="4" w:space="0" w:color="000000"/>
              <w:right w:val="nil"/>
            </w:tcBorders>
            <w:shd w:val="clear" w:color="auto" w:fill="EAF1DD"/>
            <w:vAlign w:val="center"/>
          </w:tcPr>
          <w:p w:rsidR="007262FF" w:rsidRPr="002B63DA" w:rsidRDefault="003D5BBD" w:rsidP="00CB23A9">
            <w:pPr>
              <w:spacing w:after="0" w:line="240" w:lineRule="auto"/>
              <w:ind w:right="57" w:firstLine="0"/>
              <w:jc w:val="right"/>
              <w:rPr>
                <w:rFonts w:ascii="Arial Narrow" w:hAnsi="Arial Narrow"/>
                <w:color w:val="000000"/>
                <w:szCs w:val="20"/>
              </w:rPr>
            </w:pPr>
            <w:r w:rsidRPr="002B63DA">
              <w:rPr>
                <w:rFonts w:ascii="Arial Narrow" w:hAnsi="Arial Narrow"/>
                <w:color w:val="000000"/>
                <w:szCs w:val="20"/>
              </w:rPr>
              <w:t>258</w:t>
            </w:r>
          </w:p>
        </w:tc>
        <w:tc>
          <w:tcPr>
            <w:tcW w:w="952" w:type="dxa"/>
            <w:tcBorders>
              <w:top w:val="dotted" w:sz="4" w:space="0" w:color="000000"/>
              <w:left w:val="nil"/>
              <w:bottom w:val="single" w:sz="4" w:space="0" w:color="000000"/>
              <w:right w:val="nil"/>
            </w:tcBorders>
            <w:shd w:val="clear" w:color="auto" w:fill="EAF1DD"/>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216</w:t>
            </w:r>
          </w:p>
        </w:tc>
        <w:tc>
          <w:tcPr>
            <w:tcW w:w="951" w:type="dxa"/>
            <w:tcBorders>
              <w:top w:val="dotted" w:sz="4" w:space="0" w:color="000000"/>
              <w:left w:val="nil"/>
              <w:bottom w:val="single" w:sz="4" w:space="0" w:color="000000"/>
              <w:right w:val="nil"/>
            </w:tcBorders>
            <w:shd w:val="clear" w:color="auto" w:fill="EAF1DD"/>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113</w:t>
            </w:r>
          </w:p>
        </w:tc>
        <w:tc>
          <w:tcPr>
            <w:tcW w:w="951" w:type="dxa"/>
            <w:tcBorders>
              <w:top w:val="dotted" w:sz="4" w:space="0" w:color="000000"/>
              <w:left w:val="nil"/>
              <w:bottom w:val="single" w:sz="4" w:space="0" w:color="000000"/>
              <w:right w:val="nil"/>
            </w:tcBorders>
            <w:shd w:val="clear" w:color="auto" w:fill="EAF1DD"/>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115</w:t>
            </w:r>
          </w:p>
        </w:tc>
        <w:tc>
          <w:tcPr>
            <w:tcW w:w="951" w:type="dxa"/>
            <w:tcBorders>
              <w:top w:val="dotted" w:sz="4" w:space="0" w:color="000000"/>
              <w:left w:val="nil"/>
              <w:bottom w:val="single" w:sz="4" w:space="0" w:color="000000"/>
              <w:right w:val="nil"/>
            </w:tcBorders>
            <w:shd w:val="clear" w:color="auto" w:fill="EAF1DD"/>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96</w:t>
            </w:r>
          </w:p>
        </w:tc>
        <w:tc>
          <w:tcPr>
            <w:tcW w:w="932" w:type="dxa"/>
            <w:tcBorders>
              <w:top w:val="dotted" w:sz="4" w:space="0" w:color="000000"/>
              <w:left w:val="nil"/>
              <w:bottom w:val="single" w:sz="4" w:space="0" w:color="000000"/>
              <w:right w:val="nil"/>
            </w:tcBorders>
            <w:shd w:val="clear" w:color="auto" w:fill="EAF1DD"/>
            <w:vAlign w:val="center"/>
          </w:tcPr>
          <w:p w:rsidR="007262FF" w:rsidRPr="002B63DA" w:rsidRDefault="003D5BBD" w:rsidP="001772BB">
            <w:pPr>
              <w:spacing w:after="0" w:line="240" w:lineRule="auto"/>
              <w:ind w:leftChars="-1" w:right="227" w:hangingChars="1" w:hanging="2"/>
              <w:jc w:val="right"/>
              <w:rPr>
                <w:rFonts w:ascii="Arial Narrow" w:hAnsi="Arial Narrow"/>
                <w:color w:val="000000"/>
                <w:szCs w:val="20"/>
              </w:rPr>
            </w:pPr>
            <w:r w:rsidRPr="002B63DA">
              <w:rPr>
                <w:rFonts w:ascii="Arial Narrow" w:hAnsi="Arial Narrow"/>
                <w:color w:val="000000"/>
                <w:szCs w:val="20"/>
              </w:rPr>
              <w:t>222</w:t>
            </w:r>
          </w:p>
        </w:tc>
      </w:tr>
    </w:tbl>
    <w:p w:rsidR="004E1949" w:rsidRPr="00305C81" w:rsidRDefault="003D5BBD" w:rsidP="00CB23A9">
      <w:pPr>
        <w:tabs>
          <w:tab w:val="left" w:pos="6237"/>
        </w:tabs>
        <w:spacing w:before="60" w:after="0" w:line="288" w:lineRule="auto"/>
        <w:ind w:leftChars="-1" w:hangingChars="1" w:hanging="2"/>
        <w:rPr>
          <w:color w:val="000000"/>
          <w:szCs w:val="20"/>
        </w:rPr>
      </w:pPr>
      <w:r w:rsidRPr="00305C81">
        <w:rPr>
          <w:color w:val="000000"/>
          <w:szCs w:val="20"/>
        </w:rPr>
        <w:t>Fonte: SIM, dados atualizados até 22/05/2021, sujeitos à revisão.*Exceto partos</w:t>
      </w:r>
      <w:r w:rsidR="00305C81">
        <w:rPr>
          <w:color w:val="000000"/>
          <w:szCs w:val="20"/>
        </w:rPr>
        <w:t>,</w:t>
      </w:r>
      <w:r w:rsidRPr="00305C81">
        <w:rPr>
          <w:color w:val="000000"/>
          <w:szCs w:val="20"/>
        </w:rPr>
        <w:t xml:space="preserve"> do Capítulo I.</w:t>
      </w:r>
    </w:p>
    <w:p w:rsidR="004E1949" w:rsidRPr="00305C81" w:rsidRDefault="004E1949" w:rsidP="00E2551E">
      <w:pPr>
        <w:spacing w:after="0"/>
        <w:ind w:leftChars="-1" w:hangingChars="1" w:hanging="2"/>
        <w:rPr>
          <w:color w:val="000000"/>
          <w:sz w:val="24"/>
        </w:rPr>
      </w:pPr>
    </w:p>
    <w:p w:rsidR="005E1AC0" w:rsidRPr="00305C81" w:rsidRDefault="003D5BBD" w:rsidP="005E1AC0">
      <w:pPr>
        <w:spacing w:after="0"/>
        <w:ind w:leftChars="-1" w:hangingChars="1" w:hanging="2"/>
        <w:rPr>
          <w:color w:val="000000"/>
          <w:sz w:val="24"/>
        </w:rPr>
      </w:pPr>
      <w:r w:rsidRPr="00305C81">
        <w:rPr>
          <w:color w:val="000000"/>
          <w:sz w:val="24"/>
        </w:rPr>
        <w:t xml:space="preserve">Na faixa etária menor de 20 anos, as causas externas constituem a principal causa de mortalidade em todas as Regiões de Saúde. Na faixa etária </w:t>
      </w:r>
      <w:r w:rsidR="00EE63AF">
        <w:rPr>
          <w:color w:val="000000"/>
          <w:sz w:val="24"/>
        </w:rPr>
        <w:t xml:space="preserve">de </w:t>
      </w:r>
      <w:r w:rsidRPr="00305C81">
        <w:rPr>
          <w:color w:val="000000"/>
          <w:sz w:val="24"/>
        </w:rPr>
        <w:t>30 a 69 anos as neoplasias são a principal causa de óbito na região Continental, Centro e Forte São João, e as doenças do aparelho circulatório as principais causas de morte na região de Maruípe, Santo Antônio e São Pedro. Por fim, na faixa etária acima de 70 anos as doenças do aparelho circulatório constituem as principais causas de mortalidade em todas as Regiões de Saúde.</w:t>
      </w:r>
    </w:p>
    <w:p w:rsidR="004E1949" w:rsidRPr="00305C81" w:rsidRDefault="004E1949" w:rsidP="00E2551E">
      <w:pPr>
        <w:spacing w:after="0"/>
        <w:ind w:leftChars="-1" w:hangingChars="1" w:hanging="2"/>
        <w:rPr>
          <w:color w:val="000000"/>
          <w:sz w:val="24"/>
        </w:rPr>
      </w:pPr>
    </w:p>
    <w:p w:rsidR="004E1949" w:rsidRPr="00305C81" w:rsidRDefault="004E1949" w:rsidP="004E1949">
      <w:pPr>
        <w:spacing w:after="0" w:line="288" w:lineRule="auto"/>
        <w:ind w:leftChars="-1" w:hangingChars="1" w:hanging="2"/>
        <w:rPr>
          <w:b/>
          <w:color w:val="000000"/>
          <w:sz w:val="24"/>
        </w:rPr>
      </w:pPr>
    </w:p>
    <w:p w:rsidR="005E1AC0" w:rsidRPr="00305C81" w:rsidRDefault="003D5BBD" w:rsidP="00AD2DCE">
      <w:pPr>
        <w:pStyle w:val="Normal1"/>
      </w:pPr>
      <w:bookmarkStart w:id="21" w:name="_Toc101953580"/>
      <w:r w:rsidRPr="00305C81">
        <w:t>4.2 Mortalidade prematura</w:t>
      </w:r>
      <w:bookmarkEnd w:id="21"/>
    </w:p>
    <w:p w:rsidR="004E1949" w:rsidRPr="00305C81" w:rsidRDefault="004E1949" w:rsidP="008C6F69">
      <w:pPr>
        <w:pStyle w:val="Sumrio2"/>
      </w:pPr>
    </w:p>
    <w:p w:rsidR="004E1949" w:rsidRPr="00305C81" w:rsidRDefault="003D5BBD" w:rsidP="00E2551E">
      <w:pPr>
        <w:spacing w:after="0"/>
        <w:ind w:leftChars="-1" w:hangingChars="1" w:hanging="2"/>
        <w:rPr>
          <w:color w:val="202124"/>
          <w:sz w:val="24"/>
          <w:highlight w:val="white"/>
        </w:rPr>
      </w:pPr>
      <w:r w:rsidRPr="00305C81">
        <w:rPr>
          <w:color w:val="202124"/>
          <w:sz w:val="24"/>
          <w:highlight w:val="white"/>
        </w:rPr>
        <w:t xml:space="preserve">No </w:t>
      </w:r>
      <w:r w:rsidRPr="00305C81">
        <w:rPr>
          <w:color w:val="000000"/>
          <w:sz w:val="24"/>
        </w:rPr>
        <w:t>período de 2010 a 2020, foram registrados 5.197 óbitos por mortalidade prematura por Doenças Crônicas Não Transmissíveis</w:t>
      </w:r>
      <w:r w:rsidR="007A5048">
        <w:rPr>
          <w:color w:val="000000"/>
          <w:sz w:val="24"/>
        </w:rPr>
        <w:t xml:space="preserve"> (</w:t>
      </w:r>
      <w:r w:rsidRPr="00305C81">
        <w:rPr>
          <w:color w:val="000000"/>
          <w:sz w:val="24"/>
        </w:rPr>
        <w:t>DCNTs). Dentre as principais causas destacam-se as neoplasias</w:t>
      </w:r>
      <w:r w:rsidR="007A5048">
        <w:rPr>
          <w:color w:val="000000"/>
          <w:sz w:val="24"/>
        </w:rPr>
        <w:t xml:space="preserve"> (</w:t>
      </w:r>
      <w:r w:rsidRPr="00305C81">
        <w:rPr>
          <w:color w:val="000000"/>
          <w:sz w:val="24"/>
        </w:rPr>
        <w:t>45%), seguidas pelas doenças do aparelho circulatório</w:t>
      </w:r>
      <w:r w:rsidR="007A5048">
        <w:rPr>
          <w:color w:val="000000"/>
          <w:sz w:val="24"/>
        </w:rPr>
        <w:t xml:space="preserve"> (</w:t>
      </w:r>
      <w:r w:rsidRPr="00305C81">
        <w:rPr>
          <w:color w:val="000000"/>
          <w:sz w:val="24"/>
        </w:rPr>
        <w:t>42%), doenças endócrinas</w:t>
      </w:r>
      <w:r w:rsidR="007A5048">
        <w:rPr>
          <w:color w:val="000000"/>
          <w:sz w:val="24"/>
        </w:rPr>
        <w:t xml:space="preserve"> (</w:t>
      </w:r>
      <w:r w:rsidRPr="00305C81">
        <w:rPr>
          <w:color w:val="000000"/>
          <w:sz w:val="24"/>
        </w:rPr>
        <w:t>7%) e doenças do aparelho respiratório</w:t>
      </w:r>
      <w:r w:rsidR="007A5048">
        <w:rPr>
          <w:color w:val="000000"/>
          <w:sz w:val="24"/>
        </w:rPr>
        <w:t xml:space="preserve"> (</w:t>
      </w:r>
      <w:r w:rsidRPr="00305C81">
        <w:rPr>
          <w:color w:val="000000"/>
          <w:sz w:val="24"/>
        </w:rPr>
        <w:t xml:space="preserve">5%), conforme Figura 6. Cabe ressaltar que independente da causa de mortalidade </w:t>
      </w:r>
      <w:r w:rsidRPr="00305C81">
        <w:rPr>
          <w:color w:val="000000"/>
          <w:sz w:val="24"/>
        </w:rPr>
        <w:lastRenderedPageBreak/>
        <w:t>prematura, o número de óbitos é maior no sexo masculino quando comparadas com o sexo feminino.</w:t>
      </w:r>
    </w:p>
    <w:p w:rsidR="004E1949" w:rsidRPr="00305C81" w:rsidRDefault="004E1949" w:rsidP="004E1949">
      <w:pPr>
        <w:spacing w:after="0" w:line="288" w:lineRule="auto"/>
        <w:ind w:leftChars="-1" w:hangingChars="1" w:hanging="2"/>
        <w:rPr>
          <w:color w:val="000000"/>
          <w:sz w:val="24"/>
        </w:rPr>
      </w:pPr>
    </w:p>
    <w:p w:rsidR="004E1949" w:rsidRPr="00305C81" w:rsidRDefault="003D5BBD" w:rsidP="002E6C5B">
      <w:pPr>
        <w:spacing w:after="120" w:line="240" w:lineRule="auto"/>
        <w:ind w:leftChars="-1" w:hangingChars="1" w:hanging="2"/>
        <w:rPr>
          <w:color w:val="000000"/>
          <w:sz w:val="24"/>
        </w:rPr>
      </w:pPr>
      <w:r w:rsidRPr="00305C81">
        <w:rPr>
          <w:b/>
          <w:color w:val="000000"/>
          <w:sz w:val="24"/>
        </w:rPr>
        <w:t>Nº de óbitos prematuros por doenças crônicas não transmissíveis, para residentes em Vitória/ES, 2010 a 2020.</w:t>
      </w:r>
    </w:p>
    <w:p w:rsidR="004E1949" w:rsidRPr="00305C81" w:rsidRDefault="003D5BBD" w:rsidP="004E1949">
      <w:pPr>
        <w:spacing w:after="0" w:line="288" w:lineRule="auto"/>
        <w:ind w:leftChars="-1" w:hangingChars="1" w:hanging="2"/>
        <w:rPr>
          <w:color w:val="000000"/>
          <w:sz w:val="24"/>
        </w:rPr>
      </w:pPr>
      <w:r w:rsidRPr="00305C81">
        <w:rPr>
          <w:b/>
          <w:noProof/>
          <w:color w:val="000000"/>
          <w:sz w:val="24"/>
        </w:rPr>
        <w:drawing>
          <wp:inline distT="0" distB="0" distL="114300" distR="114300">
            <wp:extent cx="5822900" cy="1755648"/>
            <wp:effectExtent l="0" t="0" r="0" b="0"/>
            <wp:docPr id="1088"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58" cstate="print"/>
                    <a:srcRect/>
                    <a:stretch>
                      <a:fillRect/>
                    </a:stretch>
                  </pic:blipFill>
                  <pic:spPr>
                    <a:xfrm>
                      <a:off x="0" y="0"/>
                      <a:ext cx="5851296" cy="1764209"/>
                    </a:xfrm>
                    <a:prstGeom prst="rect">
                      <a:avLst/>
                    </a:prstGeom>
                    <a:ln/>
                  </pic:spPr>
                </pic:pic>
              </a:graphicData>
            </a:graphic>
          </wp:inline>
        </w:drawing>
      </w:r>
    </w:p>
    <w:p w:rsidR="00FE157E" w:rsidRPr="00305C81" w:rsidRDefault="003D5BBD" w:rsidP="001772BB">
      <w:pPr>
        <w:spacing w:before="40" w:after="0" w:line="240" w:lineRule="auto"/>
        <w:ind w:leftChars="70" w:left="142" w:hangingChars="1" w:hanging="2"/>
        <w:rPr>
          <w:color w:val="000000"/>
          <w:szCs w:val="20"/>
        </w:rPr>
      </w:pPr>
      <w:r w:rsidRPr="00305C81">
        <w:rPr>
          <w:color w:val="000000"/>
          <w:szCs w:val="20"/>
        </w:rPr>
        <w:t>Figura 6. Fonte: SIM, 2021. Dados sujeitos a revisão.</w:t>
      </w:r>
    </w:p>
    <w:p w:rsidR="00AD2DCE" w:rsidRPr="00305C81" w:rsidRDefault="00AD2DCE" w:rsidP="00AD2DCE">
      <w:pPr>
        <w:spacing w:after="0" w:line="288" w:lineRule="auto"/>
        <w:ind w:leftChars="-1" w:hangingChars="1" w:hanging="2"/>
        <w:rPr>
          <w:color w:val="000000"/>
          <w:sz w:val="24"/>
        </w:rPr>
      </w:pPr>
    </w:p>
    <w:p w:rsidR="00AD2DCE" w:rsidRPr="00305C81" w:rsidRDefault="00AD2DCE" w:rsidP="00AD2DCE">
      <w:pPr>
        <w:spacing w:after="0" w:line="288" w:lineRule="auto"/>
        <w:ind w:leftChars="-1" w:hangingChars="1" w:hanging="2"/>
        <w:rPr>
          <w:color w:val="000000"/>
          <w:sz w:val="24"/>
        </w:rPr>
      </w:pPr>
    </w:p>
    <w:p w:rsidR="004E1949" w:rsidRPr="00305C81" w:rsidRDefault="003D5BBD" w:rsidP="005E1AC0">
      <w:pPr>
        <w:spacing w:after="0"/>
        <w:ind w:leftChars="-1" w:hangingChars="1" w:hanging="2"/>
        <w:rPr>
          <w:color w:val="000000"/>
          <w:sz w:val="24"/>
        </w:rPr>
      </w:pPr>
      <w:r w:rsidRPr="00305C81">
        <w:rPr>
          <w:color w:val="000000"/>
          <w:sz w:val="24"/>
        </w:rPr>
        <w:t>No sexo masculino a mortalidade foi maior por doenças do aparelho circulatório</w:t>
      </w:r>
      <w:r w:rsidR="007A5048">
        <w:rPr>
          <w:color w:val="000000"/>
          <w:sz w:val="24"/>
        </w:rPr>
        <w:t xml:space="preserve"> (</w:t>
      </w:r>
      <w:r w:rsidRPr="00305C81">
        <w:rPr>
          <w:color w:val="000000"/>
          <w:sz w:val="24"/>
        </w:rPr>
        <w:t>43%), seguidas pelas neoplasias</w:t>
      </w:r>
      <w:r w:rsidR="007A5048">
        <w:rPr>
          <w:color w:val="000000"/>
          <w:sz w:val="24"/>
        </w:rPr>
        <w:t xml:space="preserve"> (</w:t>
      </w:r>
      <w:r w:rsidRPr="00305C81">
        <w:rPr>
          <w:color w:val="000000"/>
          <w:sz w:val="24"/>
        </w:rPr>
        <w:t>41%), doenças endócrinas nutricionais e metabólicas</w:t>
      </w:r>
      <w:r w:rsidR="007A5048">
        <w:rPr>
          <w:color w:val="000000"/>
          <w:sz w:val="24"/>
        </w:rPr>
        <w:t xml:space="preserve"> (</w:t>
      </w:r>
      <w:r w:rsidRPr="00305C81">
        <w:rPr>
          <w:color w:val="000000"/>
          <w:sz w:val="24"/>
        </w:rPr>
        <w:t>8%) e doenças do aparelho respiratório</w:t>
      </w:r>
      <w:r w:rsidR="007A5048">
        <w:rPr>
          <w:color w:val="000000"/>
          <w:sz w:val="24"/>
        </w:rPr>
        <w:t xml:space="preserve"> (</w:t>
      </w:r>
      <w:r w:rsidRPr="00305C81">
        <w:rPr>
          <w:color w:val="000000"/>
          <w:sz w:val="24"/>
        </w:rPr>
        <w:t>8%). No sexo feminino a mortalidade prematura foi maior por neoplasias</w:t>
      </w:r>
      <w:r w:rsidR="007A5048">
        <w:rPr>
          <w:color w:val="000000"/>
          <w:sz w:val="24"/>
        </w:rPr>
        <w:t xml:space="preserve"> (</w:t>
      </w:r>
      <w:r w:rsidRPr="00305C81">
        <w:rPr>
          <w:color w:val="000000"/>
          <w:sz w:val="24"/>
        </w:rPr>
        <w:t>47%), seguida pelas doenças do aparelho circulatório</w:t>
      </w:r>
      <w:r w:rsidR="007A5048">
        <w:rPr>
          <w:color w:val="000000"/>
          <w:sz w:val="24"/>
        </w:rPr>
        <w:t xml:space="preserve"> (</w:t>
      </w:r>
      <w:r w:rsidRPr="00305C81">
        <w:rPr>
          <w:color w:val="000000"/>
          <w:sz w:val="24"/>
        </w:rPr>
        <w:t>37%), doenças endócrinas nutricionais e metabólicas</w:t>
      </w:r>
      <w:r w:rsidR="007A5048">
        <w:rPr>
          <w:color w:val="000000"/>
          <w:sz w:val="24"/>
        </w:rPr>
        <w:t xml:space="preserve"> (</w:t>
      </w:r>
      <w:r w:rsidRPr="00305C81">
        <w:rPr>
          <w:color w:val="000000"/>
          <w:sz w:val="24"/>
        </w:rPr>
        <w:t>9%) e doenças do aparelho respiratório</w:t>
      </w:r>
      <w:r w:rsidR="007A5048">
        <w:rPr>
          <w:color w:val="000000"/>
          <w:sz w:val="24"/>
        </w:rPr>
        <w:t xml:space="preserve"> (</w:t>
      </w:r>
      <w:r w:rsidRPr="00305C81">
        <w:rPr>
          <w:color w:val="000000"/>
          <w:sz w:val="24"/>
        </w:rPr>
        <w:t>7%).</w:t>
      </w:r>
    </w:p>
    <w:p w:rsidR="004E1949" w:rsidRPr="00305C81" w:rsidRDefault="004E1949" w:rsidP="005E1AC0">
      <w:pPr>
        <w:spacing w:after="0"/>
        <w:ind w:leftChars="-1" w:hangingChars="1" w:hanging="2"/>
        <w:rPr>
          <w:color w:val="000000"/>
          <w:sz w:val="24"/>
        </w:rPr>
      </w:pPr>
    </w:p>
    <w:p w:rsidR="005E1AC0" w:rsidRPr="00305C81" w:rsidRDefault="00D34231" w:rsidP="005E1AC0">
      <w:pPr>
        <w:spacing w:after="0"/>
        <w:ind w:leftChars="-1" w:hangingChars="1" w:hanging="2"/>
        <w:rPr>
          <w:b/>
          <w:sz w:val="24"/>
        </w:rPr>
      </w:pPr>
      <w:hyperlink r:id="rId59">
        <w:r w:rsidR="003D5BBD" w:rsidRPr="00305C81">
          <w:rPr>
            <w:sz w:val="24"/>
            <w:u w:val="single"/>
          </w:rPr>
          <w:t>A taxa de mortalidade prematura por DCNT</w:t>
        </w:r>
      </w:hyperlink>
      <w:r w:rsidR="003D5BBD" w:rsidRPr="00305C81">
        <w:rPr>
          <w:sz w:val="24"/>
        </w:rPr>
        <w:t xml:space="preserve"> no </w:t>
      </w:r>
      <w:r w:rsidR="000C0229">
        <w:rPr>
          <w:color w:val="000000"/>
          <w:sz w:val="24"/>
        </w:rPr>
        <w:t>Município</w:t>
      </w:r>
      <w:r w:rsidR="003D5BBD" w:rsidRPr="00305C81">
        <w:rPr>
          <w:color w:val="000000"/>
          <w:sz w:val="24"/>
        </w:rPr>
        <w:t xml:space="preserve"> apresentou importante redução no período de 2010</w:t>
      </w:r>
      <w:r w:rsidR="007A5048">
        <w:rPr>
          <w:color w:val="000000"/>
          <w:sz w:val="24"/>
        </w:rPr>
        <w:t xml:space="preserve"> (</w:t>
      </w:r>
      <w:r w:rsidR="003D5BBD" w:rsidRPr="00305C81">
        <w:rPr>
          <w:color w:val="000000"/>
          <w:sz w:val="24"/>
        </w:rPr>
        <w:t>278,81 / 100.000 hab.) a 2015</w:t>
      </w:r>
      <w:r w:rsidR="007A5048">
        <w:rPr>
          <w:color w:val="000000"/>
          <w:sz w:val="24"/>
        </w:rPr>
        <w:t xml:space="preserve"> (</w:t>
      </w:r>
      <w:r w:rsidR="003D5BBD" w:rsidRPr="00305C81">
        <w:rPr>
          <w:color w:val="000000"/>
          <w:sz w:val="24"/>
        </w:rPr>
        <w:t>253,08 / 100.000 hab.). Entretanto voltou a se elevar em 2016 a 2019</w:t>
      </w:r>
      <w:r w:rsidR="007A5048">
        <w:rPr>
          <w:color w:val="000000"/>
          <w:sz w:val="24"/>
        </w:rPr>
        <w:t xml:space="preserve"> (</w:t>
      </w:r>
      <w:r w:rsidR="003D5BBD" w:rsidRPr="00305C81">
        <w:rPr>
          <w:color w:val="000000"/>
          <w:sz w:val="24"/>
        </w:rPr>
        <w:t>279,10 / 100.000 hab.). Especificamente, no ano de 2020 foi registrada uma queda</w:t>
      </w:r>
      <w:r w:rsidR="007A5048">
        <w:rPr>
          <w:color w:val="000000"/>
          <w:sz w:val="24"/>
        </w:rPr>
        <w:t xml:space="preserve"> (</w:t>
      </w:r>
      <w:r w:rsidR="003D5BBD" w:rsidRPr="00305C81">
        <w:rPr>
          <w:color w:val="000000"/>
          <w:sz w:val="24"/>
        </w:rPr>
        <w:t>260,83 / 100.000 hab.) nesta taxa, que pode ser relacionada com a alteração no registro da causa de mortalidade em função da pandemia da Covid-19.</w:t>
      </w:r>
    </w:p>
    <w:p w:rsidR="004E1949" w:rsidRPr="00305C81" w:rsidRDefault="004E1949" w:rsidP="00030F30">
      <w:pPr>
        <w:spacing w:after="0" w:line="240" w:lineRule="auto"/>
        <w:ind w:leftChars="-1" w:hangingChars="1" w:hanging="2"/>
        <w:rPr>
          <w:color w:val="000000"/>
          <w:sz w:val="24"/>
        </w:rPr>
      </w:pPr>
    </w:p>
    <w:p w:rsidR="004E1949" w:rsidRPr="00305C81" w:rsidRDefault="004E1949" w:rsidP="00030F30">
      <w:pPr>
        <w:spacing w:after="0" w:line="240" w:lineRule="auto"/>
        <w:ind w:leftChars="-1" w:hangingChars="1" w:hanging="2"/>
        <w:rPr>
          <w:b/>
          <w:sz w:val="24"/>
        </w:rPr>
      </w:pPr>
    </w:p>
    <w:p w:rsidR="00EA3D43" w:rsidRPr="00AD2DCE" w:rsidRDefault="003D5BBD" w:rsidP="00AD2DCE">
      <w:pPr>
        <w:pStyle w:val="Normal1"/>
      </w:pPr>
      <w:bookmarkStart w:id="22" w:name="_Toc101953581"/>
      <w:r w:rsidRPr="00AD2DCE">
        <w:t>4.3 Internações hospitalares sensíveis à Atenção Primária em Saúde</w:t>
      </w:r>
      <w:bookmarkEnd w:id="22"/>
    </w:p>
    <w:p w:rsidR="007501BD" w:rsidRPr="00305C81" w:rsidRDefault="007501BD" w:rsidP="008C6F69">
      <w:pPr>
        <w:pStyle w:val="Sumrio2"/>
      </w:pPr>
    </w:p>
    <w:p w:rsidR="004E1949" w:rsidRPr="00305C81" w:rsidRDefault="003D5BBD" w:rsidP="00E2551E">
      <w:pPr>
        <w:spacing w:after="0"/>
        <w:ind w:leftChars="-1" w:hangingChars="1" w:hanging="2"/>
        <w:rPr>
          <w:color w:val="000000"/>
          <w:sz w:val="24"/>
        </w:rPr>
      </w:pPr>
      <w:r w:rsidRPr="00305C81">
        <w:rPr>
          <w:color w:val="000000"/>
          <w:sz w:val="24"/>
        </w:rPr>
        <w:t>As internações por condições sensíveis à atenção primária</w:t>
      </w:r>
      <w:r w:rsidR="007A5048">
        <w:rPr>
          <w:color w:val="000000"/>
          <w:sz w:val="24"/>
        </w:rPr>
        <w:t xml:space="preserve"> (</w:t>
      </w:r>
      <w:r w:rsidRPr="00305C81">
        <w:rPr>
          <w:color w:val="000000"/>
          <w:sz w:val="24"/>
        </w:rPr>
        <w:t>ICSAP) são de fundamental relevância para avaliar o acesso, a qualidade, a efetividade e a resolutividade dos serviços prestados na Atenção Primária em Saúde</w:t>
      </w:r>
      <w:r w:rsidR="007A5048">
        <w:rPr>
          <w:color w:val="000000"/>
          <w:sz w:val="24"/>
        </w:rPr>
        <w:t xml:space="preserve"> (</w:t>
      </w:r>
      <w:r w:rsidRPr="00305C81">
        <w:rPr>
          <w:color w:val="000000"/>
          <w:sz w:val="24"/>
        </w:rPr>
        <w:t xml:space="preserve">APS). Assim, a efetiva ação da APS diminuiria o risco das internações hospitalares, atuando na </w:t>
      </w:r>
      <w:r w:rsidRPr="00305C81">
        <w:rPr>
          <w:color w:val="000000"/>
          <w:sz w:val="24"/>
        </w:rPr>
        <w:lastRenderedPageBreak/>
        <w:t xml:space="preserve">prevenção de doenças e agravos, no diagnóstico e tratamento precoce de patologias agudas, no controle e acompanhamento de patologias crônicas. </w:t>
      </w:r>
    </w:p>
    <w:p w:rsidR="004E1949" w:rsidRPr="00305C81" w:rsidRDefault="004E1949" w:rsidP="00E2551E">
      <w:pPr>
        <w:spacing w:after="0"/>
        <w:ind w:leftChars="-1" w:hangingChars="1" w:hanging="2"/>
        <w:rPr>
          <w:color w:val="000000"/>
          <w:sz w:val="24"/>
        </w:rPr>
      </w:pPr>
    </w:p>
    <w:p w:rsidR="00EB6D6B" w:rsidRPr="00305C81" w:rsidRDefault="003D5BBD" w:rsidP="00E2551E">
      <w:pPr>
        <w:spacing w:after="0"/>
        <w:ind w:leftChars="-1" w:hangingChars="1" w:hanging="2"/>
        <w:rPr>
          <w:color w:val="000000"/>
          <w:sz w:val="24"/>
        </w:rPr>
      </w:pPr>
      <w:r w:rsidRPr="00305C81">
        <w:rPr>
          <w:color w:val="000000"/>
          <w:sz w:val="24"/>
        </w:rPr>
        <w:t xml:space="preserve">No período de 2010 a 2020 ocorreram 23.605 internações hospitalares de residentes de Vitória/ES por condições sensíveis a Atenção Primária em Saúde, corresponderam por cerca de 14% do total geral das internações, excetuando as internações provenientes da gravidez, do parto e puerpério. De forma geral, é possível constar um aumento do percentual de internação por CSAP no período entre 2010 </w:t>
      </w:r>
      <w:r w:rsidR="00EE63AF">
        <w:rPr>
          <w:color w:val="000000"/>
          <w:sz w:val="24"/>
        </w:rPr>
        <w:t>e</w:t>
      </w:r>
      <w:r w:rsidRPr="00305C81">
        <w:rPr>
          <w:color w:val="000000"/>
          <w:sz w:val="24"/>
        </w:rPr>
        <w:t xml:space="preserve"> 2020</w:t>
      </w:r>
      <w:r w:rsidR="007A5048">
        <w:rPr>
          <w:color w:val="000000"/>
          <w:sz w:val="24"/>
        </w:rPr>
        <w:t xml:space="preserve"> (</w:t>
      </w:r>
      <w:r w:rsidRPr="00305C81">
        <w:rPr>
          <w:color w:val="000000"/>
          <w:sz w:val="24"/>
        </w:rPr>
        <w:t>Tabela 3), o que indica um problema de efetividade nos serviços prestações pela APS.</w:t>
      </w:r>
    </w:p>
    <w:p w:rsidR="004E1949" w:rsidRPr="00305C81" w:rsidRDefault="004E1949" w:rsidP="004E1949">
      <w:pPr>
        <w:spacing w:after="0" w:line="288" w:lineRule="auto"/>
        <w:ind w:leftChars="-1" w:hangingChars="1" w:hanging="2"/>
        <w:rPr>
          <w:color w:val="000000"/>
          <w:sz w:val="24"/>
        </w:rPr>
      </w:pPr>
    </w:p>
    <w:p w:rsidR="004519FB" w:rsidRPr="00305C81" w:rsidRDefault="003D5BBD" w:rsidP="004519FB">
      <w:pPr>
        <w:spacing w:after="0" w:line="288" w:lineRule="auto"/>
        <w:ind w:leftChars="-1" w:hangingChars="1" w:hanging="2"/>
        <w:rPr>
          <w:color w:val="000000"/>
          <w:sz w:val="24"/>
        </w:rPr>
      </w:pPr>
      <w:r w:rsidRPr="00305C81">
        <w:rPr>
          <w:b/>
          <w:color w:val="000000"/>
          <w:sz w:val="24"/>
        </w:rPr>
        <w:t>Tabela 3. Nº de Internações por condições sensíveis à Atenção Primária em Saúde, por ano, para residentes em Vitória/ES, 2010 a 2020.</w:t>
      </w:r>
    </w:p>
    <w:p w:rsidR="004519FB" w:rsidRPr="00305C81" w:rsidRDefault="004519FB" w:rsidP="004519FB">
      <w:pPr>
        <w:spacing w:after="0" w:line="240" w:lineRule="auto"/>
        <w:ind w:leftChars="-1" w:hangingChars="1" w:hanging="2"/>
      </w:pPr>
    </w:p>
    <w:tbl>
      <w:tblPr>
        <w:tblStyle w:val="65"/>
        <w:tblW w:w="9105" w:type="dxa"/>
        <w:tblInd w:w="0" w:type="dxa"/>
        <w:tblLayout w:type="fixed"/>
        <w:tblCellMar>
          <w:left w:w="11" w:type="dxa"/>
          <w:right w:w="11" w:type="dxa"/>
        </w:tblCellMar>
        <w:tblLook w:val="0000"/>
      </w:tblPr>
      <w:tblGrid>
        <w:gridCol w:w="1794"/>
        <w:gridCol w:w="655"/>
        <w:gridCol w:w="600"/>
        <w:gridCol w:w="600"/>
        <w:gridCol w:w="599"/>
        <w:gridCol w:w="599"/>
        <w:gridCol w:w="599"/>
        <w:gridCol w:w="585"/>
        <w:gridCol w:w="599"/>
        <w:gridCol w:w="599"/>
        <w:gridCol w:w="599"/>
        <w:gridCol w:w="599"/>
        <w:gridCol w:w="678"/>
      </w:tblGrid>
      <w:tr w:rsidR="00305C81" w:rsidRPr="00305C81" w:rsidTr="002C5F49">
        <w:trPr>
          <w:cantSplit/>
          <w:trHeight w:val="189"/>
          <w:tblHeader/>
        </w:trPr>
        <w:tc>
          <w:tcPr>
            <w:tcW w:w="1814" w:type="dxa"/>
            <w:tcBorders>
              <w:top w:val="single" w:sz="4" w:space="0" w:color="000000"/>
              <w:bottom w:val="single" w:sz="4" w:space="0" w:color="000000"/>
              <w:right w:val="single" w:sz="2" w:space="0" w:color="A6A6A6" w:themeColor="background1" w:themeShade="A6"/>
            </w:tcBorders>
            <w:shd w:val="clear" w:color="auto" w:fill="C6D9F1"/>
            <w:tcMar>
              <w:bottom w:w="0" w:type="dxa"/>
            </w:tcMar>
            <w:vAlign w:val="center"/>
          </w:tcPr>
          <w:p w:rsidR="007262FF" w:rsidRPr="00305C81" w:rsidRDefault="003D5BBD" w:rsidP="00377A8A">
            <w:pPr>
              <w:spacing w:after="0"/>
              <w:ind w:leftChars="-1" w:hangingChars="1" w:hanging="2"/>
              <w:jc w:val="center"/>
              <w:rPr>
                <w:color w:val="000000"/>
                <w:szCs w:val="20"/>
              </w:rPr>
            </w:pPr>
            <w:r w:rsidRPr="00305C81">
              <w:rPr>
                <w:b/>
                <w:color w:val="000000"/>
                <w:szCs w:val="20"/>
              </w:rPr>
              <w:t>Variáveis -Vitória/ES</w:t>
            </w:r>
          </w:p>
        </w:tc>
        <w:tc>
          <w:tcPr>
            <w:tcW w:w="661"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C6D9F1"/>
            <w:tcMar>
              <w:top w:w="30" w:type="dxa"/>
              <w:left w:w="30" w:type="dxa"/>
              <w:bottom w:w="0" w:type="dxa"/>
              <w:right w:w="30" w:type="dxa"/>
            </w:tcMar>
            <w:vAlign w:val="center"/>
          </w:tcPr>
          <w:p w:rsidR="007262FF" w:rsidRPr="002846DF" w:rsidRDefault="003D5BBD" w:rsidP="00B37A0E">
            <w:pPr>
              <w:spacing w:after="0"/>
              <w:ind w:leftChars="-1" w:hangingChars="1" w:hanging="2"/>
              <w:jc w:val="center"/>
              <w:rPr>
                <w:color w:val="000000"/>
                <w:sz w:val="18"/>
                <w:szCs w:val="18"/>
              </w:rPr>
            </w:pPr>
            <w:r w:rsidRPr="002846DF">
              <w:rPr>
                <w:b/>
                <w:color w:val="000000"/>
                <w:sz w:val="18"/>
                <w:szCs w:val="18"/>
              </w:rPr>
              <w:t>2010</w:t>
            </w:r>
          </w:p>
        </w:tc>
        <w:tc>
          <w:tcPr>
            <w:tcW w:w="606"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C6D9F1"/>
            <w:tcMar>
              <w:bottom w:w="0" w:type="dxa"/>
            </w:tcMar>
            <w:vAlign w:val="center"/>
          </w:tcPr>
          <w:p w:rsidR="007262FF" w:rsidRPr="002846DF" w:rsidRDefault="003D5BBD" w:rsidP="00B37A0E">
            <w:pPr>
              <w:spacing w:after="0"/>
              <w:ind w:leftChars="-1" w:hangingChars="1" w:hanging="2"/>
              <w:jc w:val="center"/>
              <w:rPr>
                <w:color w:val="000000"/>
                <w:sz w:val="18"/>
                <w:szCs w:val="18"/>
              </w:rPr>
            </w:pPr>
            <w:r w:rsidRPr="002846DF">
              <w:rPr>
                <w:b/>
                <w:color w:val="000000"/>
                <w:sz w:val="18"/>
                <w:szCs w:val="18"/>
              </w:rPr>
              <w:t>2011</w:t>
            </w:r>
          </w:p>
        </w:tc>
        <w:tc>
          <w:tcPr>
            <w:tcW w:w="606"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C6D9F1"/>
            <w:tcMar>
              <w:bottom w:w="0" w:type="dxa"/>
            </w:tcMar>
            <w:vAlign w:val="center"/>
          </w:tcPr>
          <w:p w:rsidR="007262FF" w:rsidRPr="002846DF" w:rsidRDefault="003D5BBD" w:rsidP="00B37A0E">
            <w:pPr>
              <w:spacing w:after="0"/>
              <w:ind w:leftChars="-1" w:hangingChars="1" w:hanging="2"/>
              <w:jc w:val="center"/>
              <w:rPr>
                <w:color w:val="000000"/>
                <w:sz w:val="18"/>
                <w:szCs w:val="18"/>
              </w:rPr>
            </w:pPr>
            <w:r w:rsidRPr="002846DF">
              <w:rPr>
                <w:b/>
                <w:color w:val="000000"/>
                <w:sz w:val="18"/>
                <w:szCs w:val="18"/>
              </w:rPr>
              <w:t>2012</w:t>
            </w:r>
          </w:p>
        </w:tc>
        <w:tc>
          <w:tcPr>
            <w:tcW w:w="606"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C6D9F1"/>
            <w:tcMar>
              <w:bottom w:w="0" w:type="dxa"/>
            </w:tcMar>
            <w:vAlign w:val="center"/>
          </w:tcPr>
          <w:p w:rsidR="007262FF" w:rsidRPr="002846DF" w:rsidRDefault="003D5BBD" w:rsidP="00B37A0E">
            <w:pPr>
              <w:spacing w:after="0"/>
              <w:ind w:leftChars="-1" w:hangingChars="1" w:hanging="2"/>
              <w:jc w:val="center"/>
              <w:rPr>
                <w:color w:val="000000"/>
                <w:sz w:val="18"/>
                <w:szCs w:val="18"/>
              </w:rPr>
            </w:pPr>
            <w:r w:rsidRPr="002846DF">
              <w:rPr>
                <w:b/>
                <w:color w:val="000000"/>
                <w:sz w:val="18"/>
                <w:szCs w:val="18"/>
              </w:rPr>
              <w:t>2013</w:t>
            </w:r>
          </w:p>
        </w:tc>
        <w:tc>
          <w:tcPr>
            <w:tcW w:w="606"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C6D9F1"/>
            <w:tcMar>
              <w:bottom w:w="0" w:type="dxa"/>
            </w:tcMar>
            <w:vAlign w:val="center"/>
          </w:tcPr>
          <w:p w:rsidR="007262FF" w:rsidRPr="002846DF" w:rsidRDefault="003D5BBD" w:rsidP="00B37A0E">
            <w:pPr>
              <w:spacing w:after="0"/>
              <w:ind w:leftChars="-1" w:hangingChars="1" w:hanging="2"/>
              <w:jc w:val="center"/>
              <w:rPr>
                <w:color w:val="000000"/>
                <w:sz w:val="18"/>
                <w:szCs w:val="18"/>
              </w:rPr>
            </w:pPr>
            <w:r w:rsidRPr="002846DF">
              <w:rPr>
                <w:b/>
                <w:color w:val="000000"/>
                <w:sz w:val="18"/>
                <w:szCs w:val="18"/>
              </w:rPr>
              <w:t>2014</w:t>
            </w:r>
          </w:p>
        </w:tc>
        <w:tc>
          <w:tcPr>
            <w:tcW w:w="606"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C6D9F1"/>
            <w:tcMar>
              <w:bottom w:w="0" w:type="dxa"/>
            </w:tcMar>
            <w:vAlign w:val="center"/>
          </w:tcPr>
          <w:p w:rsidR="007262FF" w:rsidRPr="002846DF" w:rsidRDefault="003D5BBD" w:rsidP="00B37A0E">
            <w:pPr>
              <w:spacing w:after="0"/>
              <w:ind w:leftChars="-1" w:hangingChars="1" w:hanging="2"/>
              <w:jc w:val="center"/>
              <w:rPr>
                <w:color w:val="000000"/>
                <w:sz w:val="18"/>
                <w:szCs w:val="18"/>
              </w:rPr>
            </w:pPr>
            <w:r w:rsidRPr="002846DF">
              <w:rPr>
                <w:b/>
                <w:color w:val="000000"/>
                <w:sz w:val="18"/>
                <w:szCs w:val="18"/>
              </w:rPr>
              <w:t>2015</w:t>
            </w:r>
          </w:p>
        </w:tc>
        <w:tc>
          <w:tcPr>
            <w:tcW w:w="592"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C6D9F1"/>
            <w:tcMar>
              <w:bottom w:w="0" w:type="dxa"/>
            </w:tcMar>
            <w:vAlign w:val="center"/>
          </w:tcPr>
          <w:p w:rsidR="007262FF" w:rsidRPr="002846DF" w:rsidRDefault="003D5BBD" w:rsidP="00B37A0E">
            <w:pPr>
              <w:spacing w:after="0"/>
              <w:ind w:leftChars="-1" w:hangingChars="1" w:hanging="2"/>
              <w:jc w:val="center"/>
              <w:rPr>
                <w:color w:val="000000"/>
                <w:sz w:val="18"/>
                <w:szCs w:val="18"/>
              </w:rPr>
            </w:pPr>
            <w:r w:rsidRPr="002846DF">
              <w:rPr>
                <w:b/>
                <w:color w:val="000000"/>
                <w:sz w:val="18"/>
                <w:szCs w:val="18"/>
              </w:rPr>
              <w:t>2016</w:t>
            </w:r>
          </w:p>
        </w:tc>
        <w:tc>
          <w:tcPr>
            <w:tcW w:w="606"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C6D9F1"/>
            <w:tcMar>
              <w:bottom w:w="0" w:type="dxa"/>
            </w:tcMar>
            <w:vAlign w:val="center"/>
          </w:tcPr>
          <w:p w:rsidR="007262FF" w:rsidRPr="002846DF" w:rsidRDefault="003D5BBD" w:rsidP="00B37A0E">
            <w:pPr>
              <w:spacing w:after="0"/>
              <w:ind w:leftChars="-1" w:hangingChars="1" w:hanging="2"/>
              <w:jc w:val="center"/>
              <w:rPr>
                <w:color w:val="000000"/>
                <w:sz w:val="18"/>
                <w:szCs w:val="18"/>
              </w:rPr>
            </w:pPr>
            <w:r w:rsidRPr="002846DF">
              <w:rPr>
                <w:b/>
                <w:color w:val="000000"/>
                <w:sz w:val="18"/>
                <w:szCs w:val="18"/>
              </w:rPr>
              <w:t>2017</w:t>
            </w:r>
          </w:p>
        </w:tc>
        <w:tc>
          <w:tcPr>
            <w:tcW w:w="606"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C6D9F1"/>
            <w:tcMar>
              <w:bottom w:w="0" w:type="dxa"/>
            </w:tcMar>
            <w:vAlign w:val="center"/>
          </w:tcPr>
          <w:p w:rsidR="007262FF" w:rsidRPr="002846DF" w:rsidRDefault="003D5BBD" w:rsidP="00B37A0E">
            <w:pPr>
              <w:spacing w:after="0"/>
              <w:ind w:leftChars="-1" w:hangingChars="1" w:hanging="2"/>
              <w:jc w:val="center"/>
              <w:rPr>
                <w:color w:val="000000"/>
                <w:sz w:val="18"/>
                <w:szCs w:val="18"/>
              </w:rPr>
            </w:pPr>
            <w:r w:rsidRPr="002846DF">
              <w:rPr>
                <w:b/>
                <w:color w:val="000000"/>
                <w:sz w:val="18"/>
                <w:szCs w:val="18"/>
              </w:rPr>
              <w:t>2018</w:t>
            </w:r>
          </w:p>
        </w:tc>
        <w:tc>
          <w:tcPr>
            <w:tcW w:w="606"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C6D9F1"/>
            <w:tcMar>
              <w:bottom w:w="0" w:type="dxa"/>
            </w:tcMar>
            <w:vAlign w:val="center"/>
          </w:tcPr>
          <w:p w:rsidR="007262FF" w:rsidRPr="002846DF" w:rsidRDefault="003D5BBD" w:rsidP="00B37A0E">
            <w:pPr>
              <w:spacing w:after="0"/>
              <w:ind w:leftChars="-1" w:hangingChars="1" w:hanging="2"/>
              <w:jc w:val="center"/>
              <w:rPr>
                <w:color w:val="000000"/>
                <w:sz w:val="18"/>
                <w:szCs w:val="18"/>
              </w:rPr>
            </w:pPr>
            <w:r w:rsidRPr="002846DF">
              <w:rPr>
                <w:b/>
                <w:color w:val="000000"/>
                <w:sz w:val="18"/>
                <w:szCs w:val="18"/>
              </w:rPr>
              <w:t>2019</w:t>
            </w:r>
          </w:p>
        </w:tc>
        <w:tc>
          <w:tcPr>
            <w:tcW w:w="606"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C6D9F1"/>
            <w:tcMar>
              <w:bottom w:w="0" w:type="dxa"/>
            </w:tcMar>
            <w:vAlign w:val="center"/>
          </w:tcPr>
          <w:p w:rsidR="007262FF" w:rsidRPr="002846DF" w:rsidRDefault="003D5BBD" w:rsidP="00B37A0E">
            <w:pPr>
              <w:spacing w:after="0"/>
              <w:ind w:leftChars="-1" w:hangingChars="1" w:hanging="2"/>
              <w:jc w:val="center"/>
              <w:rPr>
                <w:color w:val="000000"/>
                <w:sz w:val="18"/>
                <w:szCs w:val="18"/>
              </w:rPr>
            </w:pPr>
            <w:r w:rsidRPr="002846DF">
              <w:rPr>
                <w:b/>
                <w:color w:val="000000"/>
                <w:sz w:val="18"/>
                <w:szCs w:val="18"/>
              </w:rPr>
              <w:t>2020</w:t>
            </w:r>
          </w:p>
        </w:tc>
        <w:tc>
          <w:tcPr>
            <w:tcW w:w="686" w:type="dxa"/>
            <w:tcBorders>
              <w:top w:val="single" w:sz="4" w:space="0" w:color="000000"/>
              <w:left w:val="single" w:sz="2" w:space="0" w:color="A6A6A6" w:themeColor="background1" w:themeShade="A6"/>
              <w:bottom w:val="single" w:sz="4" w:space="0" w:color="000000"/>
            </w:tcBorders>
            <w:shd w:val="clear" w:color="auto" w:fill="C6D9F1"/>
            <w:tcMar>
              <w:bottom w:w="0" w:type="dxa"/>
            </w:tcMar>
            <w:vAlign w:val="center"/>
          </w:tcPr>
          <w:p w:rsidR="007262FF" w:rsidRPr="002846DF" w:rsidRDefault="003D5BBD" w:rsidP="00B37A0E">
            <w:pPr>
              <w:spacing w:after="0"/>
              <w:ind w:leftChars="-1" w:hangingChars="1" w:hanging="2"/>
              <w:jc w:val="center"/>
              <w:rPr>
                <w:color w:val="000000"/>
                <w:sz w:val="18"/>
                <w:szCs w:val="18"/>
              </w:rPr>
            </w:pPr>
            <w:r w:rsidRPr="002846DF">
              <w:rPr>
                <w:b/>
                <w:color w:val="000000"/>
                <w:sz w:val="18"/>
                <w:szCs w:val="18"/>
              </w:rPr>
              <w:t>Total</w:t>
            </w:r>
          </w:p>
        </w:tc>
      </w:tr>
      <w:tr w:rsidR="00305C81" w:rsidRPr="00305C81" w:rsidTr="002C5F49">
        <w:trPr>
          <w:cantSplit/>
          <w:trHeight w:val="253"/>
          <w:tblHeader/>
        </w:trPr>
        <w:tc>
          <w:tcPr>
            <w:tcW w:w="1814" w:type="dxa"/>
            <w:tcBorders>
              <w:top w:val="single" w:sz="4" w:space="0" w:color="000000"/>
              <w:bottom w:val="dotted" w:sz="4" w:space="0" w:color="000000"/>
              <w:right w:val="single" w:sz="2" w:space="0" w:color="A6A6A6" w:themeColor="background1" w:themeShade="A6"/>
            </w:tcBorders>
            <w:shd w:val="clear" w:color="auto" w:fill="FFFFFF"/>
            <w:tcMar>
              <w:bottom w:w="0" w:type="dxa"/>
            </w:tcMar>
            <w:vAlign w:val="center"/>
          </w:tcPr>
          <w:p w:rsidR="007262FF" w:rsidRPr="00B37A0E" w:rsidRDefault="003D5BBD" w:rsidP="00B265AD">
            <w:pPr>
              <w:spacing w:after="0" w:line="264" w:lineRule="auto"/>
              <w:ind w:leftChars="-1" w:hangingChars="1" w:hanging="2"/>
              <w:rPr>
                <w:color w:val="000000"/>
                <w:sz w:val="20"/>
                <w:szCs w:val="20"/>
              </w:rPr>
            </w:pPr>
            <w:r w:rsidRPr="00B37A0E">
              <w:rPr>
                <w:color w:val="000000"/>
                <w:sz w:val="20"/>
                <w:szCs w:val="20"/>
              </w:rPr>
              <w:t xml:space="preserve">Total de ICSAP </w:t>
            </w:r>
          </w:p>
        </w:tc>
        <w:tc>
          <w:tcPr>
            <w:tcW w:w="661" w:type="dxa"/>
            <w:tcBorders>
              <w:top w:val="single"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tcMar>
              <w:top w:w="30" w:type="dxa"/>
              <w:left w:w="30" w:type="dxa"/>
              <w:bottom w:w="0" w:type="dxa"/>
              <w:right w:w="3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color w:val="000000"/>
                <w:sz w:val="17"/>
                <w:szCs w:val="17"/>
              </w:rPr>
              <w:t>1.989</w:t>
            </w:r>
          </w:p>
        </w:tc>
        <w:tc>
          <w:tcPr>
            <w:tcW w:w="606" w:type="dxa"/>
            <w:tcBorders>
              <w:top w:val="single"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color w:val="000000"/>
                <w:sz w:val="17"/>
                <w:szCs w:val="17"/>
              </w:rPr>
              <w:t>2.013</w:t>
            </w:r>
          </w:p>
        </w:tc>
        <w:tc>
          <w:tcPr>
            <w:tcW w:w="606" w:type="dxa"/>
            <w:tcBorders>
              <w:top w:val="single"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color w:val="000000"/>
                <w:sz w:val="17"/>
                <w:szCs w:val="17"/>
              </w:rPr>
              <w:t>1.863</w:t>
            </w:r>
          </w:p>
        </w:tc>
        <w:tc>
          <w:tcPr>
            <w:tcW w:w="606" w:type="dxa"/>
            <w:tcBorders>
              <w:top w:val="single"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color w:val="000000"/>
                <w:sz w:val="17"/>
                <w:szCs w:val="17"/>
              </w:rPr>
              <w:t>1.885</w:t>
            </w:r>
          </w:p>
        </w:tc>
        <w:tc>
          <w:tcPr>
            <w:tcW w:w="606" w:type="dxa"/>
            <w:tcBorders>
              <w:top w:val="single"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color w:val="000000"/>
                <w:sz w:val="17"/>
                <w:szCs w:val="17"/>
              </w:rPr>
              <w:t>2.239</w:t>
            </w:r>
          </w:p>
        </w:tc>
        <w:tc>
          <w:tcPr>
            <w:tcW w:w="606" w:type="dxa"/>
            <w:tcBorders>
              <w:top w:val="single"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color w:val="000000"/>
                <w:sz w:val="17"/>
                <w:szCs w:val="17"/>
              </w:rPr>
              <w:t>2.235</w:t>
            </w:r>
          </w:p>
        </w:tc>
        <w:tc>
          <w:tcPr>
            <w:tcW w:w="592" w:type="dxa"/>
            <w:tcBorders>
              <w:top w:val="single"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color w:val="000000"/>
                <w:sz w:val="17"/>
                <w:szCs w:val="17"/>
              </w:rPr>
              <w:t>2.184</w:t>
            </w:r>
          </w:p>
        </w:tc>
        <w:tc>
          <w:tcPr>
            <w:tcW w:w="606" w:type="dxa"/>
            <w:tcBorders>
              <w:top w:val="single"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color w:val="000000"/>
                <w:sz w:val="17"/>
                <w:szCs w:val="17"/>
              </w:rPr>
              <w:t>2.309</w:t>
            </w:r>
          </w:p>
        </w:tc>
        <w:tc>
          <w:tcPr>
            <w:tcW w:w="606" w:type="dxa"/>
            <w:tcBorders>
              <w:top w:val="single"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color w:val="000000"/>
                <w:sz w:val="17"/>
                <w:szCs w:val="17"/>
              </w:rPr>
              <w:t>2.360</w:t>
            </w:r>
          </w:p>
        </w:tc>
        <w:tc>
          <w:tcPr>
            <w:tcW w:w="606" w:type="dxa"/>
            <w:tcBorders>
              <w:top w:val="single"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color w:val="000000"/>
                <w:sz w:val="17"/>
                <w:szCs w:val="17"/>
              </w:rPr>
              <w:t>2.436</w:t>
            </w:r>
          </w:p>
        </w:tc>
        <w:tc>
          <w:tcPr>
            <w:tcW w:w="606" w:type="dxa"/>
            <w:tcBorders>
              <w:top w:val="single"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color w:val="000000"/>
                <w:sz w:val="17"/>
                <w:szCs w:val="17"/>
              </w:rPr>
              <w:t>2.092</w:t>
            </w:r>
          </w:p>
        </w:tc>
        <w:tc>
          <w:tcPr>
            <w:tcW w:w="686" w:type="dxa"/>
            <w:tcBorders>
              <w:top w:val="single" w:sz="4" w:space="0" w:color="000000"/>
              <w:left w:val="single" w:sz="2" w:space="0" w:color="A6A6A6" w:themeColor="background1" w:themeShade="A6"/>
              <w:bottom w:val="dotted" w:sz="4" w:space="0" w:color="000000"/>
            </w:tcBorders>
            <w:shd w:val="clear" w:color="auto" w:fill="FFFFFF"/>
            <w:tcMar>
              <w:bottom w:w="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b/>
                <w:color w:val="000000"/>
                <w:sz w:val="17"/>
                <w:szCs w:val="17"/>
              </w:rPr>
              <w:t>23.605</w:t>
            </w:r>
          </w:p>
        </w:tc>
      </w:tr>
      <w:tr w:rsidR="00305C81" w:rsidRPr="00305C81" w:rsidTr="002C5F49">
        <w:trPr>
          <w:cantSplit/>
          <w:trHeight w:val="254"/>
          <w:tblHeader/>
        </w:trPr>
        <w:tc>
          <w:tcPr>
            <w:tcW w:w="1814" w:type="dxa"/>
            <w:tcBorders>
              <w:top w:val="dotted" w:sz="4" w:space="0" w:color="000000"/>
              <w:bottom w:val="single" w:sz="4" w:space="0" w:color="000000"/>
              <w:right w:val="single" w:sz="2" w:space="0" w:color="A6A6A6" w:themeColor="background1" w:themeShade="A6"/>
            </w:tcBorders>
            <w:shd w:val="clear" w:color="auto" w:fill="FFFFFF"/>
            <w:tcMar>
              <w:bottom w:w="0" w:type="dxa"/>
            </w:tcMar>
            <w:vAlign w:val="center"/>
          </w:tcPr>
          <w:p w:rsidR="007262FF" w:rsidRPr="00B37A0E" w:rsidRDefault="003D5BBD" w:rsidP="00B265AD">
            <w:pPr>
              <w:spacing w:after="0" w:line="264" w:lineRule="auto"/>
              <w:ind w:leftChars="-1" w:hangingChars="1" w:hanging="2"/>
              <w:rPr>
                <w:color w:val="000000"/>
                <w:sz w:val="20"/>
                <w:szCs w:val="20"/>
              </w:rPr>
            </w:pPr>
            <w:r w:rsidRPr="00B37A0E">
              <w:rPr>
                <w:color w:val="000000"/>
                <w:sz w:val="20"/>
                <w:szCs w:val="20"/>
              </w:rPr>
              <w:t>Total internações*</w:t>
            </w:r>
          </w:p>
        </w:tc>
        <w:tc>
          <w:tcPr>
            <w:tcW w:w="661" w:type="dxa"/>
            <w:tcBorders>
              <w:top w:val="dotted" w:sz="4" w:space="0" w:color="000000"/>
              <w:left w:val="single" w:sz="2" w:space="0" w:color="A6A6A6" w:themeColor="background1" w:themeShade="A6"/>
              <w:bottom w:val="single" w:sz="4" w:space="0" w:color="000000"/>
              <w:right w:val="single" w:sz="2" w:space="0" w:color="A6A6A6" w:themeColor="background1" w:themeShade="A6"/>
            </w:tcBorders>
            <w:shd w:val="clear" w:color="auto" w:fill="FFFFFF"/>
            <w:tcMar>
              <w:top w:w="30" w:type="dxa"/>
              <w:left w:w="30" w:type="dxa"/>
              <w:bottom w:w="0" w:type="dxa"/>
              <w:right w:w="3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color w:val="000000"/>
                <w:sz w:val="17"/>
                <w:szCs w:val="17"/>
              </w:rPr>
              <w:t>19.238</w:t>
            </w:r>
          </w:p>
        </w:tc>
        <w:tc>
          <w:tcPr>
            <w:tcW w:w="606" w:type="dxa"/>
            <w:tcBorders>
              <w:top w:val="dotted" w:sz="4" w:space="0" w:color="000000"/>
              <w:left w:val="single" w:sz="2" w:space="0" w:color="A6A6A6" w:themeColor="background1" w:themeShade="A6"/>
              <w:bottom w:val="single"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color w:val="000000"/>
                <w:sz w:val="17"/>
                <w:szCs w:val="17"/>
              </w:rPr>
              <w:t>18.832</w:t>
            </w:r>
          </w:p>
        </w:tc>
        <w:tc>
          <w:tcPr>
            <w:tcW w:w="606" w:type="dxa"/>
            <w:tcBorders>
              <w:top w:val="dotted" w:sz="4" w:space="0" w:color="000000"/>
              <w:left w:val="single" w:sz="2" w:space="0" w:color="A6A6A6" w:themeColor="background1" w:themeShade="A6"/>
              <w:bottom w:val="single"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color w:val="000000"/>
                <w:sz w:val="17"/>
                <w:szCs w:val="17"/>
              </w:rPr>
              <w:t>14.750</w:t>
            </w:r>
          </w:p>
        </w:tc>
        <w:tc>
          <w:tcPr>
            <w:tcW w:w="606" w:type="dxa"/>
            <w:tcBorders>
              <w:top w:val="dotted" w:sz="4" w:space="0" w:color="000000"/>
              <w:left w:val="single" w:sz="2" w:space="0" w:color="A6A6A6" w:themeColor="background1" w:themeShade="A6"/>
              <w:bottom w:val="single"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color w:val="000000"/>
                <w:sz w:val="17"/>
                <w:szCs w:val="17"/>
              </w:rPr>
              <w:t>14.097</w:t>
            </w:r>
          </w:p>
        </w:tc>
        <w:tc>
          <w:tcPr>
            <w:tcW w:w="606" w:type="dxa"/>
            <w:tcBorders>
              <w:top w:val="dotted" w:sz="4" w:space="0" w:color="000000"/>
              <w:left w:val="single" w:sz="2" w:space="0" w:color="A6A6A6" w:themeColor="background1" w:themeShade="A6"/>
              <w:bottom w:val="single"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color w:val="000000"/>
                <w:sz w:val="17"/>
                <w:szCs w:val="17"/>
              </w:rPr>
              <w:t>15.076</w:t>
            </w:r>
          </w:p>
        </w:tc>
        <w:tc>
          <w:tcPr>
            <w:tcW w:w="606" w:type="dxa"/>
            <w:tcBorders>
              <w:top w:val="dotted" w:sz="4" w:space="0" w:color="000000"/>
              <w:left w:val="single" w:sz="2" w:space="0" w:color="A6A6A6" w:themeColor="background1" w:themeShade="A6"/>
              <w:bottom w:val="single"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color w:val="000000"/>
                <w:sz w:val="17"/>
                <w:szCs w:val="17"/>
              </w:rPr>
              <w:t>14.892</w:t>
            </w:r>
          </w:p>
        </w:tc>
        <w:tc>
          <w:tcPr>
            <w:tcW w:w="592" w:type="dxa"/>
            <w:tcBorders>
              <w:top w:val="dotted" w:sz="4" w:space="0" w:color="000000"/>
              <w:left w:val="single" w:sz="2" w:space="0" w:color="A6A6A6" w:themeColor="background1" w:themeShade="A6"/>
              <w:bottom w:val="single"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color w:val="000000"/>
                <w:sz w:val="17"/>
                <w:szCs w:val="17"/>
              </w:rPr>
              <w:t>14.383</w:t>
            </w:r>
          </w:p>
        </w:tc>
        <w:tc>
          <w:tcPr>
            <w:tcW w:w="606" w:type="dxa"/>
            <w:tcBorders>
              <w:top w:val="dotted" w:sz="4" w:space="0" w:color="000000"/>
              <w:left w:val="single" w:sz="2" w:space="0" w:color="A6A6A6" w:themeColor="background1" w:themeShade="A6"/>
              <w:bottom w:val="single"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color w:val="000000"/>
                <w:sz w:val="17"/>
                <w:szCs w:val="17"/>
              </w:rPr>
              <w:t>15.539</w:t>
            </w:r>
          </w:p>
        </w:tc>
        <w:tc>
          <w:tcPr>
            <w:tcW w:w="606" w:type="dxa"/>
            <w:tcBorders>
              <w:top w:val="dotted" w:sz="4" w:space="0" w:color="000000"/>
              <w:left w:val="single" w:sz="2" w:space="0" w:color="A6A6A6" w:themeColor="background1" w:themeShade="A6"/>
              <w:bottom w:val="single"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color w:val="000000"/>
                <w:sz w:val="17"/>
                <w:szCs w:val="17"/>
              </w:rPr>
              <w:t>15.224</w:t>
            </w:r>
          </w:p>
        </w:tc>
        <w:tc>
          <w:tcPr>
            <w:tcW w:w="606" w:type="dxa"/>
            <w:tcBorders>
              <w:top w:val="dotted" w:sz="4" w:space="0" w:color="000000"/>
              <w:left w:val="single" w:sz="2" w:space="0" w:color="A6A6A6" w:themeColor="background1" w:themeShade="A6"/>
              <w:bottom w:val="single"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color w:val="000000"/>
                <w:sz w:val="17"/>
                <w:szCs w:val="17"/>
              </w:rPr>
              <w:t>15.276</w:t>
            </w:r>
          </w:p>
        </w:tc>
        <w:tc>
          <w:tcPr>
            <w:tcW w:w="606" w:type="dxa"/>
            <w:tcBorders>
              <w:top w:val="dotted" w:sz="4" w:space="0" w:color="000000"/>
              <w:left w:val="single" w:sz="2" w:space="0" w:color="A6A6A6" w:themeColor="background1" w:themeShade="A6"/>
              <w:bottom w:val="single"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color w:val="000000"/>
                <w:sz w:val="17"/>
                <w:szCs w:val="17"/>
              </w:rPr>
              <w:t>14.657</w:t>
            </w:r>
          </w:p>
        </w:tc>
        <w:tc>
          <w:tcPr>
            <w:tcW w:w="686" w:type="dxa"/>
            <w:tcBorders>
              <w:top w:val="dotted" w:sz="4" w:space="0" w:color="000000"/>
              <w:left w:val="single" w:sz="2" w:space="0" w:color="A6A6A6" w:themeColor="background1" w:themeShade="A6"/>
              <w:bottom w:val="single" w:sz="4" w:space="0" w:color="000000"/>
            </w:tcBorders>
            <w:shd w:val="clear" w:color="auto" w:fill="FFFFFF"/>
            <w:tcMar>
              <w:bottom w:w="0" w:type="dxa"/>
            </w:tcMar>
            <w:vAlign w:val="center"/>
          </w:tcPr>
          <w:p w:rsidR="007262FF" w:rsidRPr="002846DF" w:rsidRDefault="003D5BBD" w:rsidP="00B37A0E">
            <w:pPr>
              <w:spacing w:after="0" w:line="264" w:lineRule="auto"/>
              <w:ind w:right="28" w:firstLine="0"/>
              <w:jc w:val="right"/>
              <w:rPr>
                <w:color w:val="000000"/>
                <w:sz w:val="17"/>
                <w:szCs w:val="17"/>
              </w:rPr>
            </w:pPr>
            <w:r w:rsidRPr="002846DF">
              <w:rPr>
                <w:b/>
                <w:color w:val="000000"/>
                <w:sz w:val="17"/>
                <w:szCs w:val="17"/>
              </w:rPr>
              <w:t>171.964</w:t>
            </w:r>
          </w:p>
        </w:tc>
      </w:tr>
      <w:tr w:rsidR="00305C81" w:rsidRPr="00305C81" w:rsidTr="002C5F49">
        <w:trPr>
          <w:cantSplit/>
          <w:trHeight w:val="208"/>
          <w:tblHeader/>
        </w:trPr>
        <w:tc>
          <w:tcPr>
            <w:tcW w:w="1814" w:type="dxa"/>
            <w:tcBorders>
              <w:top w:val="single" w:sz="4" w:space="0" w:color="000000"/>
              <w:bottom w:val="single" w:sz="4" w:space="0" w:color="000000"/>
              <w:right w:val="single" w:sz="2" w:space="0" w:color="A6A6A6" w:themeColor="background1" w:themeShade="A6"/>
            </w:tcBorders>
            <w:shd w:val="clear" w:color="auto" w:fill="FFFFFF"/>
            <w:tcMar>
              <w:bottom w:w="0" w:type="dxa"/>
            </w:tcMar>
            <w:vAlign w:val="center"/>
          </w:tcPr>
          <w:p w:rsidR="007262FF" w:rsidRPr="00B37A0E" w:rsidRDefault="003D5BBD" w:rsidP="00B37A0E">
            <w:pPr>
              <w:spacing w:after="0"/>
              <w:ind w:leftChars="-1" w:hangingChars="1" w:hanging="2"/>
              <w:jc w:val="left"/>
              <w:rPr>
                <w:b/>
                <w:color w:val="000000"/>
                <w:sz w:val="20"/>
                <w:szCs w:val="20"/>
              </w:rPr>
            </w:pPr>
            <w:r w:rsidRPr="002C5F49">
              <w:rPr>
                <w:b/>
                <w:color w:val="000000"/>
                <w:sz w:val="18"/>
                <w:szCs w:val="20"/>
              </w:rPr>
              <w:t>%ICSAP/internações</w:t>
            </w:r>
          </w:p>
        </w:tc>
        <w:tc>
          <w:tcPr>
            <w:tcW w:w="661"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FFFFFF"/>
            <w:tcMar>
              <w:top w:w="30" w:type="dxa"/>
              <w:left w:w="30" w:type="dxa"/>
              <w:bottom w:w="0" w:type="dxa"/>
              <w:right w:w="30" w:type="dxa"/>
            </w:tcMar>
            <w:vAlign w:val="center"/>
          </w:tcPr>
          <w:p w:rsidR="007262FF" w:rsidRPr="002846DF" w:rsidRDefault="003D5BBD" w:rsidP="002846DF">
            <w:pPr>
              <w:spacing w:after="0"/>
              <w:ind w:right="28" w:firstLine="0"/>
              <w:jc w:val="right"/>
              <w:rPr>
                <w:color w:val="000000"/>
                <w:sz w:val="18"/>
                <w:szCs w:val="18"/>
              </w:rPr>
            </w:pPr>
            <w:r w:rsidRPr="002846DF">
              <w:rPr>
                <w:b/>
                <w:color w:val="000000"/>
                <w:sz w:val="18"/>
                <w:szCs w:val="18"/>
              </w:rPr>
              <w:t>10%</w:t>
            </w:r>
          </w:p>
        </w:tc>
        <w:tc>
          <w:tcPr>
            <w:tcW w:w="606"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2846DF">
            <w:pPr>
              <w:spacing w:after="0"/>
              <w:ind w:right="28" w:firstLine="0"/>
              <w:jc w:val="right"/>
              <w:rPr>
                <w:color w:val="000000"/>
                <w:sz w:val="18"/>
                <w:szCs w:val="18"/>
              </w:rPr>
            </w:pPr>
            <w:r w:rsidRPr="002846DF">
              <w:rPr>
                <w:b/>
                <w:color w:val="000000"/>
                <w:sz w:val="18"/>
                <w:szCs w:val="18"/>
              </w:rPr>
              <w:t>11%</w:t>
            </w:r>
          </w:p>
        </w:tc>
        <w:tc>
          <w:tcPr>
            <w:tcW w:w="606"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2846DF">
            <w:pPr>
              <w:spacing w:after="0"/>
              <w:ind w:right="28" w:firstLine="0"/>
              <w:jc w:val="right"/>
              <w:rPr>
                <w:color w:val="000000"/>
                <w:sz w:val="18"/>
                <w:szCs w:val="18"/>
              </w:rPr>
            </w:pPr>
            <w:r w:rsidRPr="002846DF">
              <w:rPr>
                <w:b/>
                <w:color w:val="000000"/>
                <w:sz w:val="18"/>
                <w:szCs w:val="18"/>
              </w:rPr>
              <w:t>13%</w:t>
            </w:r>
          </w:p>
        </w:tc>
        <w:tc>
          <w:tcPr>
            <w:tcW w:w="606"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2846DF">
            <w:pPr>
              <w:spacing w:after="0"/>
              <w:ind w:right="28" w:firstLine="0"/>
              <w:jc w:val="right"/>
              <w:rPr>
                <w:color w:val="000000"/>
                <w:sz w:val="18"/>
                <w:szCs w:val="18"/>
              </w:rPr>
            </w:pPr>
            <w:r w:rsidRPr="002846DF">
              <w:rPr>
                <w:b/>
                <w:color w:val="000000"/>
                <w:sz w:val="18"/>
                <w:szCs w:val="18"/>
              </w:rPr>
              <w:t>13%</w:t>
            </w:r>
          </w:p>
        </w:tc>
        <w:tc>
          <w:tcPr>
            <w:tcW w:w="606"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2846DF">
            <w:pPr>
              <w:spacing w:after="0"/>
              <w:ind w:right="28" w:firstLine="0"/>
              <w:jc w:val="right"/>
              <w:rPr>
                <w:color w:val="000000"/>
                <w:sz w:val="18"/>
                <w:szCs w:val="18"/>
              </w:rPr>
            </w:pPr>
            <w:r w:rsidRPr="002846DF">
              <w:rPr>
                <w:b/>
                <w:color w:val="000000"/>
                <w:sz w:val="18"/>
                <w:szCs w:val="18"/>
              </w:rPr>
              <w:t>15%</w:t>
            </w:r>
          </w:p>
        </w:tc>
        <w:tc>
          <w:tcPr>
            <w:tcW w:w="606"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2846DF">
            <w:pPr>
              <w:spacing w:after="0"/>
              <w:ind w:right="28" w:firstLine="0"/>
              <w:jc w:val="right"/>
              <w:rPr>
                <w:color w:val="000000"/>
                <w:sz w:val="18"/>
                <w:szCs w:val="18"/>
              </w:rPr>
            </w:pPr>
            <w:r w:rsidRPr="002846DF">
              <w:rPr>
                <w:b/>
                <w:color w:val="000000"/>
                <w:sz w:val="18"/>
                <w:szCs w:val="18"/>
              </w:rPr>
              <w:t>15%</w:t>
            </w:r>
          </w:p>
        </w:tc>
        <w:tc>
          <w:tcPr>
            <w:tcW w:w="592"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2846DF">
            <w:pPr>
              <w:spacing w:after="0"/>
              <w:ind w:right="28" w:firstLine="0"/>
              <w:jc w:val="right"/>
              <w:rPr>
                <w:color w:val="000000"/>
                <w:sz w:val="18"/>
                <w:szCs w:val="18"/>
              </w:rPr>
            </w:pPr>
            <w:r w:rsidRPr="002846DF">
              <w:rPr>
                <w:b/>
                <w:color w:val="000000"/>
                <w:sz w:val="18"/>
                <w:szCs w:val="18"/>
              </w:rPr>
              <w:t>15%</w:t>
            </w:r>
          </w:p>
        </w:tc>
        <w:tc>
          <w:tcPr>
            <w:tcW w:w="606"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2846DF">
            <w:pPr>
              <w:spacing w:after="0"/>
              <w:ind w:right="28" w:firstLine="0"/>
              <w:jc w:val="right"/>
              <w:rPr>
                <w:color w:val="000000"/>
                <w:sz w:val="18"/>
                <w:szCs w:val="18"/>
              </w:rPr>
            </w:pPr>
            <w:r w:rsidRPr="002846DF">
              <w:rPr>
                <w:b/>
                <w:color w:val="000000"/>
                <w:sz w:val="18"/>
                <w:szCs w:val="18"/>
              </w:rPr>
              <w:t>15%</w:t>
            </w:r>
          </w:p>
        </w:tc>
        <w:tc>
          <w:tcPr>
            <w:tcW w:w="606"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2846DF">
            <w:pPr>
              <w:spacing w:after="0"/>
              <w:ind w:right="28" w:firstLine="0"/>
              <w:jc w:val="right"/>
              <w:rPr>
                <w:color w:val="000000"/>
                <w:sz w:val="18"/>
                <w:szCs w:val="18"/>
              </w:rPr>
            </w:pPr>
            <w:r w:rsidRPr="002846DF">
              <w:rPr>
                <w:b/>
                <w:color w:val="000000"/>
                <w:sz w:val="18"/>
                <w:szCs w:val="18"/>
              </w:rPr>
              <w:t>16%</w:t>
            </w:r>
          </w:p>
        </w:tc>
        <w:tc>
          <w:tcPr>
            <w:tcW w:w="606"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2846DF">
            <w:pPr>
              <w:spacing w:after="0"/>
              <w:ind w:right="28" w:firstLine="0"/>
              <w:jc w:val="right"/>
              <w:rPr>
                <w:color w:val="000000"/>
                <w:sz w:val="18"/>
                <w:szCs w:val="18"/>
              </w:rPr>
            </w:pPr>
            <w:r w:rsidRPr="002846DF">
              <w:rPr>
                <w:b/>
                <w:color w:val="000000"/>
                <w:sz w:val="18"/>
                <w:szCs w:val="18"/>
              </w:rPr>
              <w:t>16%</w:t>
            </w:r>
          </w:p>
        </w:tc>
        <w:tc>
          <w:tcPr>
            <w:tcW w:w="606"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FFFFFF"/>
            <w:tcMar>
              <w:bottom w:w="0" w:type="dxa"/>
            </w:tcMar>
            <w:vAlign w:val="center"/>
          </w:tcPr>
          <w:p w:rsidR="007262FF" w:rsidRPr="002846DF" w:rsidRDefault="003D5BBD" w:rsidP="002846DF">
            <w:pPr>
              <w:spacing w:after="0"/>
              <w:ind w:right="28" w:firstLine="0"/>
              <w:jc w:val="right"/>
              <w:rPr>
                <w:color w:val="000000"/>
                <w:sz w:val="18"/>
                <w:szCs w:val="18"/>
              </w:rPr>
            </w:pPr>
            <w:r w:rsidRPr="002846DF">
              <w:rPr>
                <w:b/>
                <w:color w:val="000000"/>
                <w:sz w:val="18"/>
                <w:szCs w:val="18"/>
              </w:rPr>
              <w:t>14%</w:t>
            </w:r>
          </w:p>
        </w:tc>
        <w:tc>
          <w:tcPr>
            <w:tcW w:w="686" w:type="dxa"/>
            <w:tcBorders>
              <w:top w:val="single" w:sz="4" w:space="0" w:color="000000"/>
              <w:left w:val="single" w:sz="2" w:space="0" w:color="A6A6A6" w:themeColor="background1" w:themeShade="A6"/>
              <w:bottom w:val="single" w:sz="4" w:space="0" w:color="000000"/>
            </w:tcBorders>
            <w:shd w:val="clear" w:color="auto" w:fill="FFFFFF"/>
            <w:tcMar>
              <w:bottom w:w="0" w:type="dxa"/>
            </w:tcMar>
            <w:vAlign w:val="center"/>
          </w:tcPr>
          <w:p w:rsidR="007262FF" w:rsidRPr="002846DF" w:rsidRDefault="003D5BBD" w:rsidP="002846DF">
            <w:pPr>
              <w:spacing w:after="0"/>
              <w:ind w:right="28" w:firstLine="0"/>
              <w:jc w:val="right"/>
              <w:rPr>
                <w:color w:val="000000"/>
                <w:sz w:val="18"/>
                <w:szCs w:val="18"/>
              </w:rPr>
            </w:pPr>
            <w:r w:rsidRPr="002846DF">
              <w:rPr>
                <w:b/>
                <w:color w:val="000000"/>
                <w:sz w:val="18"/>
                <w:szCs w:val="18"/>
              </w:rPr>
              <w:t>14%</w:t>
            </w:r>
          </w:p>
        </w:tc>
      </w:tr>
    </w:tbl>
    <w:p w:rsidR="00FE157E" w:rsidRPr="00305C81" w:rsidRDefault="003D5BBD" w:rsidP="00B37A0E">
      <w:pPr>
        <w:spacing w:before="60" w:after="0" w:line="288" w:lineRule="auto"/>
        <w:ind w:leftChars="-1" w:hangingChars="1" w:hanging="2"/>
        <w:rPr>
          <w:color w:val="000000"/>
          <w:szCs w:val="18"/>
        </w:rPr>
      </w:pPr>
      <w:r w:rsidRPr="00305C81">
        <w:rPr>
          <w:color w:val="000000"/>
          <w:szCs w:val="18"/>
        </w:rPr>
        <w:t>Fonte: Datasus/AIH, 2021. Dados sujeitos a revisão.</w:t>
      </w:r>
      <w:r w:rsidR="00CB23A9">
        <w:rPr>
          <w:color w:val="000000"/>
          <w:szCs w:val="18"/>
        </w:rPr>
        <w:tab/>
      </w:r>
      <w:r w:rsidR="00CB23A9">
        <w:rPr>
          <w:color w:val="000000"/>
          <w:szCs w:val="18"/>
        </w:rPr>
        <w:tab/>
      </w:r>
      <w:r w:rsidR="00CB23A9" w:rsidRPr="00305C81">
        <w:rPr>
          <w:color w:val="000000"/>
          <w:szCs w:val="18"/>
        </w:rPr>
        <w:t>*Exceto partos</w:t>
      </w:r>
      <w:r w:rsidR="00CB23A9">
        <w:rPr>
          <w:color w:val="000000"/>
          <w:szCs w:val="18"/>
        </w:rPr>
        <w:t>,</w:t>
      </w:r>
      <w:r w:rsidR="00CB23A9" w:rsidRPr="00305C81">
        <w:rPr>
          <w:color w:val="000000"/>
          <w:szCs w:val="18"/>
        </w:rPr>
        <w:t xml:space="preserve"> do Capítulo XV</w:t>
      </w:r>
    </w:p>
    <w:p w:rsidR="004E1949" w:rsidRPr="00305C81" w:rsidRDefault="004E1949" w:rsidP="004E1949">
      <w:pPr>
        <w:spacing w:after="0" w:line="288" w:lineRule="auto"/>
        <w:ind w:leftChars="-1" w:hangingChars="1" w:hanging="2"/>
        <w:rPr>
          <w:color w:val="000000"/>
          <w:sz w:val="24"/>
        </w:rPr>
      </w:pPr>
    </w:p>
    <w:p w:rsidR="00DD2A67" w:rsidRPr="00305C81" w:rsidRDefault="003D5BBD" w:rsidP="00E2551E">
      <w:pPr>
        <w:spacing w:after="0"/>
        <w:ind w:leftChars="-1" w:hangingChars="1" w:hanging="2"/>
        <w:rPr>
          <w:color w:val="000000"/>
          <w:sz w:val="24"/>
        </w:rPr>
      </w:pPr>
      <w:r w:rsidRPr="00305C81">
        <w:rPr>
          <w:color w:val="000000"/>
          <w:sz w:val="24"/>
        </w:rPr>
        <w:t>No referido período, evidenciou-se como principais problemas relacionados a essas internações: pneumonias bacterianas</w:t>
      </w:r>
      <w:r w:rsidR="007A5048">
        <w:rPr>
          <w:color w:val="000000"/>
          <w:sz w:val="24"/>
        </w:rPr>
        <w:t xml:space="preserve"> (</w:t>
      </w:r>
      <w:r w:rsidRPr="00305C81">
        <w:rPr>
          <w:color w:val="000000"/>
          <w:sz w:val="24"/>
        </w:rPr>
        <w:t>17%), doenças cerebrovasculares</w:t>
      </w:r>
      <w:r w:rsidR="007A5048">
        <w:rPr>
          <w:color w:val="000000"/>
          <w:sz w:val="24"/>
        </w:rPr>
        <w:t xml:space="preserve"> (</w:t>
      </w:r>
      <w:r w:rsidRPr="00305C81">
        <w:rPr>
          <w:color w:val="000000"/>
          <w:sz w:val="24"/>
        </w:rPr>
        <w:t>13%), infecções do trato urinário</w:t>
      </w:r>
      <w:r w:rsidR="007A5048">
        <w:rPr>
          <w:color w:val="000000"/>
          <w:sz w:val="24"/>
        </w:rPr>
        <w:t xml:space="preserve"> (</w:t>
      </w:r>
      <w:r w:rsidRPr="00305C81">
        <w:rPr>
          <w:color w:val="000000"/>
          <w:sz w:val="24"/>
        </w:rPr>
        <w:t>11%), infecções da pele tecido celular subcutâneo</w:t>
      </w:r>
      <w:r w:rsidR="007A5048">
        <w:rPr>
          <w:color w:val="000000"/>
          <w:sz w:val="24"/>
        </w:rPr>
        <w:t xml:space="preserve"> (</w:t>
      </w:r>
      <w:r w:rsidRPr="00305C81">
        <w:rPr>
          <w:color w:val="000000"/>
          <w:sz w:val="24"/>
        </w:rPr>
        <w:t>10%) e insuficiência cardíaca</w:t>
      </w:r>
      <w:r w:rsidR="007A5048">
        <w:rPr>
          <w:color w:val="000000"/>
          <w:sz w:val="24"/>
        </w:rPr>
        <w:t xml:space="preserve"> (</w:t>
      </w:r>
      <w:r w:rsidRPr="00305C81">
        <w:rPr>
          <w:color w:val="000000"/>
          <w:sz w:val="24"/>
        </w:rPr>
        <w:t>7%), conforme a Tabela 4.</w:t>
      </w:r>
    </w:p>
    <w:p w:rsidR="004E1949" w:rsidRPr="00305C81" w:rsidRDefault="004E1949" w:rsidP="004E1949">
      <w:pPr>
        <w:spacing w:after="0" w:line="288" w:lineRule="auto"/>
        <w:ind w:leftChars="-1" w:hangingChars="1" w:hanging="2"/>
        <w:rPr>
          <w:color w:val="000000"/>
          <w:sz w:val="24"/>
        </w:rPr>
      </w:pPr>
    </w:p>
    <w:p w:rsidR="007262FF" w:rsidRPr="0026504E" w:rsidRDefault="003D5BBD" w:rsidP="0026504E">
      <w:pPr>
        <w:spacing w:after="120" w:line="240" w:lineRule="auto"/>
        <w:ind w:leftChars="-1" w:hangingChars="1" w:hanging="2"/>
      </w:pPr>
      <w:r w:rsidRPr="00305C81">
        <w:rPr>
          <w:b/>
          <w:color w:val="000000"/>
          <w:sz w:val="24"/>
        </w:rPr>
        <w:t>Tabela 4. Nº de internações por condições sensíveis à Atenção Primária, por causas específicas, por ano, para residentes em Vitória/ES, 2010 a 2020.</w:t>
      </w:r>
    </w:p>
    <w:tbl>
      <w:tblPr>
        <w:tblStyle w:val="64"/>
        <w:tblW w:w="9066" w:type="dxa"/>
        <w:tblInd w:w="70" w:type="dxa"/>
        <w:tblLayout w:type="fixed"/>
        <w:tblLook w:val="0000"/>
      </w:tblPr>
      <w:tblGrid>
        <w:gridCol w:w="1704"/>
        <w:gridCol w:w="554"/>
        <w:gridCol w:w="554"/>
        <w:gridCol w:w="554"/>
        <w:gridCol w:w="553"/>
        <w:gridCol w:w="553"/>
        <w:gridCol w:w="553"/>
        <w:gridCol w:w="553"/>
        <w:gridCol w:w="553"/>
        <w:gridCol w:w="553"/>
        <w:gridCol w:w="623"/>
        <w:gridCol w:w="553"/>
        <w:gridCol w:w="663"/>
        <w:gridCol w:w="543"/>
      </w:tblGrid>
      <w:tr w:rsidR="00C97016" w:rsidRPr="00305C81" w:rsidTr="00B37A0E">
        <w:trPr>
          <w:cantSplit/>
          <w:trHeight w:val="286"/>
          <w:tblHeader/>
        </w:trPr>
        <w:tc>
          <w:tcPr>
            <w:tcW w:w="1704" w:type="dxa"/>
            <w:tcBorders>
              <w:top w:val="single" w:sz="4" w:space="0" w:color="000000"/>
              <w:bottom w:val="single" w:sz="4" w:space="0" w:color="000000"/>
            </w:tcBorders>
            <w:shd w:val="clear" w:color="auto" w:fill="C6D9F1"/>
            <w:vAlign w:val="center"/>
          </w:tcPr>
          <w:p w:rsidR="007262FF" w:rsidRPr="00305C81" w:rsidRDefault="003D5BBD" w:rsidP="0026504E">
            <w:pPr>
              <w:spacing w:after="0" w:line="240" w:lineRule="auto"/>
              <w:ind w:leftChars="-1" w:hangingChars="1" w:hanging="2"/>
              <w:jc w:val="center"/>
              <w:rPr>
                <w:color w:val="000000"/>
                <w:szCs w:val="20"/>
              </w:rPr>
            </w:pPr>
            <w:r w:rsidRPr="00305C81">
              <w:rPr>
                <w:b/>
                <w:color w:val="000000"/>
                <w:szCs w:val="20"/>
              </w:rPr>
              <w:t>ICSAP</w:t>
            </w:r>
          </w:p>
        </w:tc>
        <w:tc>
          <w:tcPr>
            <w:tcW w:w="554" w:type="dxa"/>
            <w:tcBorders>
              <w:top w:val="single" w:sz="4" w:space="0" w:color="000000"/>
              <w:bottom w:val="single" w:sz="4" w:space="0" w:color="000000"/>
            </w:tcBorders>
            <w:shd w:val="clear" w:color="auto" w:fill="C6D9F1"/>
            <w:vAlign w:val="center"/>
          </w:tcPr>
          <w:p w:rsidR="007262FF" w:rsidRPr="00AD2DCE" w:rsidRDefault="003D5BBD" w:rsidP="0026504E">
            <w:pPr>
              <w:spacing w:after="0" w:line="240" w:lineRule="auto"/>
              <w:ind w:leftChars="-1" w:hangingChars="1" w:hanging="2"/>
              <w:jc w:val="right"/>
              <w:rPr>
                <w:rFonts w:ascii="Arial Narrow" w:hAnsi="Arial Narrow"/>
                <w:color w:val="000000"/>
                <w:szCs w:val="20"/>
              </w:rPr>
            </w:pPr>
            <w:r w:rsidRPr="00AD2DCE">
              <w:rPr>
                <w:rFonts w:ascii="Arial Narrow" w:hAnsi="Arial Narrow"/>
                <w:b/>
                <w:color w:val="000000"/>
                <w:szCs w:val="20"/>
              </w:rPr>
              <w:t>2010</w:t>
            </w:r>
          </w:p>
        </w:tc>
        <w:tc>
          <w:tcPr>
            <w:tcW w:w="554" w:type="dxa"/>
            <w:tcBorders>
              <w:top w:val="single" w:sz="4" w:space="0" w:color="000000"/>
              <w:bottom w:val="single" w:sz="4" w:space="0" w:color="000000"/>
            </w:tcBorders>
            <w:shd w:val="clear" w:color="auto" w:fill="C6D9F1"/>
            <w:vAlign w:val="center"/>
          </w:tcPr>
          <w:p w:rsidR="007262FF" w:rsidRPr="00AD2DCE" w:rsidRDefault="003D5BBD" w:rsidP="0026504E">
            <w:pPr>
              <w:spacing w:after="0" w:line="240" w:lineRule="auto"/>
              <w:ind w:leftChars="-1" w:hangingChars="1" w:hanging="2"/>
              <w:jc w:val="right"/>
              <w:rPr>
                <w:rFonts w:ascii="Arial Narrow" w:hAnsi="Arial Narrow"/>
                <w:color w:val="000000"/>
                <w:szCs w:val="20"/>
              </w:rPr>
            </w:pPr>
            <w:r w:rsidRPr="00AD2DCE">
              <w:rPr>
                <w:rFonts w:ascii="Arial Narrow" w:hAnsi="Arial Narrow"/>
                <w:b/>
                <w:color w:val="000000"/>
                <w:szCs w:val="20"/>
              </w:rPr>
              <w:t>2011</w:t>
            </w:r>
          </w:p>
        </w:tc>
        <w:tc>
          <w:tcPr>
            <w:tcW w:w="554" w:type="dxa"/>
            <w:tcBorders>
              <w:top w:val="single" w:sz="4" w:space="0" w:color="000000"/>
              <w:bottom w:val="single" w:sz="4" w:space="0" w:color="000000"/>
            </w:tcBorders>
            <w:shd w:val="clear" w:color="auto" w:fill="C6D9F1"/>
            <w:vAlign w:val="center"/>
          </w:tcPr>
          <w:p w:rsidR="007262FF" w:rsidRPr="00AD2DCE" w:rsidRDefault="003D5BBD" w:rsidP="0026504E">
            <w:pPr>
              <w:spacing w:after="0" w:line="240" w:lineRule="auto"/>
              <w:ind w:leftChars="-1" w:hangingChars="1" w:hanging="2"/>
              <w:jc w:val="right"/>
              <w:rPr>
                <w:rFonts w:ascii="Arial Narrow" w:hAnsi="Arial Narrow"/>
                <w:color w:val="000000"/>
                <w:szCs w:val="20"/>
              </w:rPr>
            </w:pPr>
            <w:r w:rsidRPr="00AD2DCE">
              <w:rPr>
                <w:rFonts w:ascii="Arial Narrow" w:hAnsi="Arial Narrow"/>
                <w:b/>
                <w:color w:val="000000"/>
                <w:szCs w:val="20"/>
              </w:rPr>
              <w:t>2012</w:t>
            </w:r>
          </w:p>
        </w:tc>
        <w:tc>
          <w:tcPr>
            <w:tcW w:w="553" w:type="dxa"/>
            <w:tcBorders>
              <w:top w:val="single" w:sz="4" w:space="0" w:color="000000"/>
              <w:bottom w:val="single" w:sz="4" w:space="0" w:color="000000"/>
            </w:tcBorders>
            <w:shd w:val="clear" w:color="auto" w:fill="C6D9F1"/>
            <w:vAlign w:val="center"/>
          </w:tcPr>
          <w:p w:rsidR="007262FF" w:rsidRPr="00AD2DCE" w:rsidRDefault="003D5BBD" w:rsidP="0026504E">
            <w:pPr>
              <w:spacing w:after="0" w:line="240" w:lineRule="auto"/>
              <w:ind w:leftChars="-1" w:hangingChars="1" w:hanging="2"/>
              <w:jc w:val="right"/>
              <w:rPr>
                <w:rFonts w:ascii="Arial Narrow" w:hAnsi="Arial Narrow"/>
                <w:color w:val="000000"/>
                <w:szCs w:val="20"/>
              </w:rPr>
            </w:pPr>
            <w:r w:rsidRPr="00AD2DCE">
              <w:rPr>
                <w:rFonts w:ascii="Arial Narrow" w:hAnsi="Arial Narrow"/>
                <w:b/>
                <w:color w:val="000000"/>
                <w:szCs w:val="20"/>
              </w:rPr>
              <w:t>2013</w:t>
            </w:r>
          </w:p>
        </w:tc>
        <w:tc>
          <w:tcPr>
            <w:tcW w:w="553" w:type="dxa"/>
            <w:tcBorders>
              <w:top w:val="single" w:sz="4" w:space="0" w:color="000000"/>
              <w:bottom w:val="single" w:sz="4" w:space="0" w:color="000000"/>
            </w:tcBorders>
            <w:shd w:val="clear" w:color="auto" w:fill="C6D9F1"/>
            <w:vAlign w:val="center"/>
          </w:tcPr>
          <w:p w:rsidR="007262FF" w:rsidRPr="00AD2DCE" w:rsidRDefault="003D5BBD" w:rsidP="0026504E">
            <w:pPr>
              <w:spacing w:after="0" w:line="240" w:lineRule="auto"/>
              <w:ind w:leftChars="-1" w:hangingChars="1" w:hanging="2"/>
              <w:jc w:val="right"/>
              <w:rPr>
                <w:rFonts w:ascii="Arial Narrow" w:hAnsi="Arial Narrow"/>
                <w:color w:val="000000"/>
                <w:szCs w:val="20"/>
              </w:rPr>
            </w:pPr>
            <w:r w:rsidRPr="00AD2DCE">
              <w:rPr>
                <w:rFonts w:ascii="Arial Narrow" w:hAnsi="Arial Narrow"/>
                <w:b/>
                <w:color w:val="000000"/>
                <w:szCs w:val="20"/>
              </w:rPr>
              <w:t>2014</w:t>
            </w:r>
          </w:p>
        </w:tc>
        <w:tc>
          <w:tcPr>
            <w:tcW w:w="553" w:type="dxa"/>
            <w:tcBorders>
              <w:top w:val="single" w:sz="4" w:space="0" w:color="000000"/>
              <w:bottom w:val="single" w:sz="4" w:space="0" w:color="000000"/>
            </w:tcBorders>
            <w:shd w:val="clear" w:color="auto" w:fill="C6D9F1"/>
            <w:vAlign w:val="center"/>
          </w:tcPr>
          <w:p w:rsidR="007262FF" w:rsidRPr="00AD2DCE" w:rsidRDefault="003D5BBD" w:rsidP="0026504E">
            <w:pPr>
              <w:spacing w:after="0" w:line="240" w:lineRule="auto"/>
              <w:ind w:leftChars="-1" w:hangingChars="1" w:hanging="2"/>
              <w:jc w:val="right"/>
              <w:rPr>
                <w:rFonts w:ascii="Arial Narrow" w:hAnsi="Arial Narrow"/>
                <w:color w:val="000000"/>
                <w:szCs w:val="20"/>
              </w:rPr>
            </w:pPr>
            <w:r w:rsidRPr="00AD2DCE">
              <w:rPr>
                <w:rFonts w:ascii="Arial Narrow" w:hAnsi="Arial Narrow"/>
                <w:b/>
                <w:color w:val="000000"/>
                <w:szCs w:val="20"/>
              </w:rPr>
              <w:t>2015</w:t>
            </w:r>
          </w:p>
        </w:tc>
        <w:tc>
          <w:tcPr>
            <w:tcW w:w="553" w:type="dxa"/>
            <w:tcBorders>
              <w:top w:val="single" w:sz="4" w:space="0" w:color="000000"/>
              <w:bottom w:val="single" w:sz="4" w:space="0" w:color="000000"/>
            </w:tcBorders>
            <w:shd w:val="clear" w:color="auto" w:fill="C6D9F1"/>
            <w:vAlign w:val="center"/>
          </w:tcPr>
          <w:p w:rsidR="007262FF" w:rsidRPr="00AD2DCE" w:rsidRDefault="003D5BBD" w:rsidP="0026504E">
            <w:pPr>
              <w:spacing w:after="0" w:line="240" w:lineRule="auto"/>
              <w:ind w:leftChars="-1" w:hangingChars="1" w:hanging="2"/>
              <w:jc w:val="right"/>
              <w:rPr>
                <w:rFonts w:ascii="Arial Narrow" w:hAnsi="Arial Narrow"/>
                <w:color w:val="000000"/>
                <w:szCs w:val="20"/>
              </w:rPr>
            </w:pPr>
            <w:r w:rsidRPr="00AD2DCE">
              <w:rPr>
                <w:rFonts w:ascii="Arial Narrow" w:hAnsi="Arial Narrow"/>
                <w:b/>
                <w:color w:val="000000"/>
                <w:szCs w:val="20"/>
              </w:rPr>
              <w:t>2016</w:t>
            </w:r>
          </w:p>
        </w:tc>
        <w:tc>
          <w:tcPr>
            <w:tcW w:w="553" w:type="dxa"/>
            <w:tcBorders>
              <w:top w:val="single" w:sz="4" w:space="0" w:color="000000"/>
              <w:bottom w:val="single" w:sz="4" w:space="0" w:color="000000"/>
            </w:tcBorders>
            <w:shd w:val="clear" w:color="auto" w:fill="C6D9F1"/>
            <w:vAlign w:val="center"/>
          </w:tcPr>
          <w:p w:rsidR="007262FF" w:rsidRPr="00AD2DCE" w:rsidRDefault="003D5BBD" w:rsidP="0026504E">
            <w:pPr>
              <w:spacing w:after="0" w:line="240" w:lineRule="auto"/>
              <w:ind w:leftChars="-1" w:hangingChars="1" w:hanging="2"/>
              <w:jc w:val="right"/>
              <w:rPr>
                <w:rFonts w:ascii="Arial Narrow" w:hAnsi="Arial Narrow"/>
                <w:color w:val="000000"/>
                <w:szCs w:val="20"/>
              </w:rPr>
            </w:pPr>
            <w:r w:rsidRPr="00AD2DCE">
              <w:rPr>
                <w:rFonts w:ascii="Arial Narrow" w:hAnsi="Arial Narrow"/>
                <w:b/>
                <w:color w:val="000000"/>
                <w:szCs w:val="20"/>
              </w:rPr>
              <w:t>2017</w:t>
            </w:r>
          </w:p>
        </w:tc>
        <w:tc>
          <w:tcPr>
            <w:tcW w:w="553" w:type="dxa"/>
            <w:tcBorders>
              <w:top w:val="single" w:sz="4" w:space="0" w:color="000000"/>
              <w:bottom w:val="single" w:sz="4" w:space="0" w:color="000000"/>
            </w:tcBorders>
            <w:shd w:val="clear" w:color="auto" w:fill="C6D9F1"/>
            <w:vAlign w:val="center"/>
          </w:tcPr>
          <w:p w:rsidR="007262FF" w:rsidRPr="00AD2DCE" w:rsidRDefault="003D5BBD" w:rsidP="0026504E">
            <w:pPr>
              <w:spacing w:after="0" w:line="240" w:lineRule="auto"/>
              <w:ind w:leftChars="-1" w:hangingChars="1" w:hanging="2"/>
              <w:jc w:val="right"/>
              <w:rPr>
                <w:rFonts w:ascii="Arial Narrow" w:hAnsi="Arial Narrow"/>
                <w:color w:val="000000"/>
                <w:szCs w:val="20"/>
              </w:rPr>
            </w:pPr>
            <w:r w:rsidRPr="00AD2DCE">
              <w:rPr>
                <w:rFonts w:ascii="Arial Narrow" w:hAnsi="Arial Narrow"/>
                <w:b/>
                <w:color w:val="000000"/>
                <w:szCs w:val="20"/>
              </w:rPr>
              <w:t>2018</w:t>
            </w:r>
          </w:p>
        </w:tc>
        <w:tc>
          <w:tcPr>
            <w:tcW w:w="623" w:type="dxa"/>
            <w:tcBorders>
              <w:top w:val="single" w:sz="4" w:space="0" w:color="000000"/>
              <w:bottom w:val="single" w:sz="4" w:space="0" w:color="000000"/>
            </w:tcBorders>
            <w:shd w:val="clear" w:color="auto" w:fill="C6D9F1"/>
            <w:vAlign w:val="center"/>
          </w:tcPr>
          <w:p w:rsidR="007262FF" w:rsidRPr="00AD2DCE" w:rsidRDefault="003D5BBD" w:rsidP="0026504E">
            <w:pPr>
              <w:spacing w:after="0" w:line="240" w:lineRule="auto"/>
              <w:ind w:leftChars="-1" w:hangingChars="1" w:hanging="2"/>
              <w:jc w:val="right"/>
              <w:rPr>
                <w:rFonts w:ascii="Arial Narrow" w:hAnsi="Arial Narrow"/>
                <w:color w:val="000000"/>
                <w:szCs w:val="20"/>
              </w:rPr>
            </w:pPr>
            <w:r w:rsidRPr="00AD2DCE">
              <w:rPr>
                <w:rFonts w:ascii="Arial Narrow" w:hAnsi="Arial Narrow"/>
                <w:b/>
                <w:color w:val="000000"/>
                <w:szCs w:val="20"/>
              </w:rPr>
              <w:t>2019</w:t>
            </w:r>
          </w:p>
        </w:tc>
        <w:tc>
          <w:tcPr>
            <w:tcW w:w="553" w:type="dxa"/>
            <w:tcBorders>
              <w:top w:val="single" w:sz="4" w:space="0" w:color="000000"/>
              <w:bottom w:val="single" w:sz="4" w:space="0" w:color="000000"/>
            </w:tcBorders>
            <w:shd w:val="clear" w:color="auto" w:fill="C6D9F1"/>
            <w:vAlign w:val="center"/>
          </w:tcPr>
          <w:p w:rsidR="007262FF" w:rsidRPr="00AD2DCE" w:rsidRDefault="003D5BBD" w:rsidP="0026504E">
            <w:pPr>
              <w:spacing w:after="0" w:line="240" w:lineRule="auto"/>
              <w:ind w:leftChars="-1" w:hangingChars="1" w:hanging="2"/>
              <w:jc w:val="right"/>
              <w:rPr>
                <w:rFonts w:ascii="Arial Narrow" w:hAnsi="Arial Narrow"/>
                <w:color w:val="000000"/>
                <w:szCs w:val="20"/>
              </w:rPr>
            </w:pPr>
            <w:r w:rsidRPr="00AD2DCE">
              <w:rPr>
                <w:rFonts w:ascii="Arial Narrow" w:hAnsi="Arial Narrow"/>
                <w:b/>
                <w:color w:val="000000"/>
                <w:szCs w:val="20"/>
              </w:rPr>
              <w:t>2020</w:t>
            </w:r>
          </w:p>
        </w:tc>
        <w:tc>
          <w:tcPr>
            <w:tcW w:w="663" w:type="dxa"/>
            <w:tcBorders>
              <w:top w:val="single" w:sz="4" w:space="0" w:color="000000"/>
              <w:bottom w:val="single" w:sz="4" w:space="0" w:color="000000"/>
            </w:tcBorders>
            <w:shd w:val="clear" w:color="auto" w:fill="C6D9F1"/>
            <w:vAlign w:val="center"/>
          </w:tcPr>
          <w:p w:rsidR="007262FF" w:rsidRPr="00305C81" w:rsidRDefault="003D5BBD" w:rsidP="0026504E">
            <w:pPr>
              <w:spacing w:after="0" w:line="240" w:lineRule="auto"/>
              <w:ind w:leftChars="-1" w:hangingChars="1" w:hanging="2"/>
              <w:jc w:val="right"/>
              <w:rPr>
                <w:color w:val="000000"/>
                <w:sz w:val="16"/>
                <w:szCs w:val="16"/>
              </w:rPr>
            </w:pPr>
            <w:r w:rsidRPr="00305C81">
              <w:rPr>
                <w:b/>
                <w:color w:val="000000"/>
                <w:sz w:val="16"/>
                <w:szCs w:val="16"/>
              </w:rPr>
              <w:t>Total</w:t>
            </w:r>
          </w:p>
        </w:tc>
        <w:tc>
          <w:tcPr>
            <w:tcW w:w="543" w:type="dxa"/>
            <w:tcBorders>
              <w:top w:val="single" w:sz="4" w:space="0" w:color="000000"/>
              <w:bottom w:val="single" w:sz="4" w:space="0" w:color="000000"/>
            </w:tcBorders>
            <w:shd w:val="clear" w:color="auto" w:fill="C6D9F1"/>
            <w:vAlign w:val="center"/>
          </w:tcPr>
          <w:p w:rsidR="007262FF" w:rsidRPr="00305C81" w:rsidRDefault="003D5BBD" w:rsidP="0026504E">
            <w:pPr>
              <w:spacing w:after="0" w:line="240" w:lineRule="auto"/>
              <w:ind w:leftChars="-1" w:hangingChars="1" w:hanging="2"/>
              <w:jc w:val="right"/>
              <w:rPr>
                <w:color w:val="000000"/>
                <w:sz w:val="16"/>
                <w:szCs w:val="16"/>
              </w:rPr>
            </w:pPr>
            <w:r w:rsidRPr="00305C81">
              <w:rPr>
                <w:b/>
                <w:color w:val="000000"/>
                <w:sz w:val="16"/>
                <w:szCs w:val="16"/>
              </w:rPr>
              <w:t>%</w:t>
            </w:r>
          </w:p>
        </w:tc>
      </w:tr>
      <w:tr w:rsidR="00C97016" w:rsidRPr="00305C81" w:rsidTr="00B37A0E">
        <w:trPr>
          <w:cantSplit/>
          <w:trHeight w:val="286"/>
          <w:tblHeader/>
        </w:trPr>
        <w:tc>
          <w:tcPr>
            <w:tcW w:w="1704" w:type="dxa"/>
            <w:tcBorders>
              <w:top w:val="single" w:sz="4" w:space="0" w:color="000000"/>
              <w:bottom w:val="dotted" w:sz="4" w:space="0" w:color="000000"/>
            </w:tcBorders>
            <w:shd w:val="clear" w:color="auto" w:fill="auto"/>
            <w:vAlign w:val="center"/>
          </w:tcPr>
          <w:p w:rsidR="007262FF" w:rsidRPr="00305C81" w:rsidRDefault="003D5BBD" w:rsidP="00EB6D6B">
            <w:pPr>
              <w:spacing w:after="0" w:line="220" w:lineRule="exact"/>
              <w:ind w:leftChars="-1" w:hangingChars="1" w:hanging="2"/>
              <w:rPr>
                <w:color w:val="000000"/>
                <w:sz w:val="18"/>
                <w:szCs w:val="18"/>
              </w:rPr>
            </w:pPr>
            <w:r w:rsidRPr="00305C81">
              <w:rPr>
                <w:color w:val="000000"/>
                <w:sz w:val="18"/>
                <w:szCs w:val="18"/>
              </w:rPr>
              <w:t>Pneumonias bacterianas</w:t>
            </w:r>
          </w:p>
        </w:tc>
        <w:tc>
          <w:tcPr>
            <w:tcW w:w="554" w:type="dxa"/>
            <w:tcBorders>
              <w:top w:val="single" w:sz="4" w:space="0" w:color="000000"/>
              <w:bottom w:val="dotted" w:sz="4" w:space="0" w:color="000000"/>
            </w:tcBorders>
            <w:shd w:val="clear" w:color="auto" w:fill="F2DBDB"/>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450</w:t>
            </w:r>
          </w:p>
        </w:tc>
        <w:tc>
          <w:tcPr>
            <w:tcW w:w="554" w:type="dxa"/>
            <w:tcBorders>
              <w:top w:val="single" w:sz="4" w:space="0" w:color="000000"/>
              <w:bottom w:val="dotted" w:sz="4" w:space="0" w:color="000000"/>
            </w:tcBorders>
            <w:shd w:val="clear" w:color="auto" w:fill="F2DBDB"/>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437</w:t>
            </w:r>
          </w:p>
        </w:tc>
        <w:tc>
          <w:tcPr>
            <w:tcW w:w="554" w:type="dxa"/>
            <w:tcBorders>
              <w:top w:val="single" w:sz="4" w:space="0" w:color="000000"/>
              <w:bottom w:val="dotted" w:sz="4" w:space="0" w:color="000000"/>
            </w:tcBorders>
            <w:shd w:val="clear" w:color="auto" w:fill="F2DBDB"/>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350</w:t>
            </w:r>
          </w:p>
        </w:tc>
        <w:tc>
          <w:tcPr>
            <w:tcW w:w="553" w:type="dxa"/>
            <w:tcBorders>
              <w:top w:val="single" w:sz="4" w:space="0" w:color="000000"/>
              <w:bottom w:val="dotted" w:sz="4" w:space="0" w:color="000000"/>
            </w:tcBorders>
            <w:shd w:val="clear" w:color="auto" w:fill="F2DBDB"/>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374</w:t>
            </w:r>
          </w:p>
        </w:tc>
        <w:tc>
          <w:tcPr>
            <w:tcW w:w="553" w:type="dxa"/>
            <w:tcBorders>
              <w:top w:val="single" w:sz="4" w:space="0" w:color="000000"/>
              <w:bottom w:val="dotted" w:sz="4" w:space="0" w:color="000000"/>
            </w:tcBorders>
            <w:shd w:val="clear" w:color="auto" w:fill="F2DBDB"/>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438</w:t>
            </w:r>
          </w:p>
        </w:tc>
        <w:tc>
          <w:tcPr>
            <w:tcW w:w="553" w:type="dxa"/>
            <w:tcBorders>
              <w:top w:val="single" w:sz="4" w:space="0" w:color="000000"/>
              <w:bottom w:val="dotted" w:sz="4" w:space="0" w:color="000000"/>
            </w:tcBorders>
            <w:shd w:val="clear" w:color="auto" w:fill="F2DBDB"/>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378</w:t>
            </w:r>
          </w:p>
        </w:tc>
        <w:tc>
          <w:tcPr>
            <w:tcW w:w="553" w:type="dxa"/>
            <w:tcBorders>
              <w:top w:val="single" w:sz="4" w:space="0" w:color="000000"/>
              <w:bottom w:val="dotted" w:sz="4" w:space="0" w:color="000000"/>
            </w:tcBorders>
            <w:shd w:val="clear" w:color="auto" w:fill="F2DBDB"/>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384</w:t>
            </w:r>
          </w:p>
        </w:tc>
        <w:tc>
          <w:tcPr>
            <w:tcW w:w="553" w:type="dxa"/>
            <w:tcBorders>
              <w:top w:val="single" w:sz="4" w:space="0" w:color="000000"/>
              <w:bottom w:val="dotted" w:sz="4" w:space="0" w:color="000000"/>
            </w:tcBorders>
            <w:shd w:val="clear" w:color="auto" w:fill="F2DBDB"/>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427</w:t>
            </w:r>
          </w:p>
        </w:tc>
        <w:tc>
          <w:tcPr>
            <w:tcW w:w="553" w:type="dxa"/>
            <w:tcBorders>
              <w:top w:val="single" w:sz="4" w:space="0" w:color="000000"/>
              <w:bottom w:val="dotted" w:sz="4" w:space="0" w:color="000000"/>
            </w:tcBorders>
            <w:shd w:val="clear" w:color="auto" w:fill="FFFFCC"/>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354</w:t>
            </w:r>
          </w:p>
        </w:tc>
        <w:tc>
          <w:tcPr>
            <w:tcW w:w="623" w:type="dxa"/>
            <w:tcBorders>
              <w:top w:val="single" w:sz="4" w:space="0" w:color="000000"/>
              <w:bottom w:val="dotted" w:sz="4" w:space="0" w:color="000000"/>
            </w:tcBorders>
            <w:shd w:val="clear" w:color="auto" w:fill="FFFFCC"/>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259</w:t>
            </w:r>
          </w:p>
        </w:tc>
        <w:tc>
          <w:tcPr>
            <w:tcW w:w="553" w:type="dxa"/>
            <w:tcBorders>
              <w:top w:val="single" w:sz="4" w:space="0" w:color="000000"/>
              <w:bottom w:val="dotted" w:sz="4" w:space="0" w:color="000000"/>
            </w:tcBorders>
            <w:shd w:val="clear" w:color="auto" w:fill="DBE5F1"/>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170</w:t>
            </w:r>
          </w:p>
        </w:tc>
        <w:tc>
          <w:tcPr>
            <w:tcW w:w="663" w:type="dxa"/>
            <w:tcBorders>
              <w:top w:val="single" w:sz="4" w:space="0" w:color="000000"/>
              <w:bottom w:val="dotted" w:sz="4" w:space="0" w:color="000000"/>
            </w:tcBorders>
            <w:shd w:val="clear" w:color="auto" w:fill="F2DBDB"/>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4.021</w:t>
            </w:r>
          </w:p>
        </w:tc>
        <w:tc>
          <w:tcPr>
            <w:tcW w:w="543" w:type="dxa"/>
            <w:tcBorders>
              <w:top w:val="single" w:sz="4" w:space="0" w:color="000000"/>
              <w:bottom w:val="dotted" w:sz="4" w:space="0" w:color="000000"/>
            </w:tcBorders>
            <w:shd w:val="clear" w:color="auto" w:fill="F2DBDB"/>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17%</w:t>
            </w:r>
          </w:p>
        </w:tc>
      </w:tr>
      <w:tr w:rsidR="00C97016" w:rsidRPr="00305C81" w:rsidTr="00B37A0E">
        <w:trPr>
          <w:cantSplit/>
          <w:trHeight w:val="286"/>
          <w:tblHeader/>
        </w:trPr>
        <w:tc>
          <w:tcPr>
            <w:tcW w:w="1704" w:type="dxa"/>
            <w:tcBorders>
              <w:top w:val="dotted" w:sz="4" w:space="0" w:color="000000"/>
              <w:bottom w:val="dotted" w:sz="4" w:space="0" w:color="000000"/>
            </w:tcBorders>
            <w:shd w:val="clear" w:color="auto" w:fill="auto"/>
            <w:vAlign w:val="center"/>
          </w:tcPr>
          <w:p w:rsidR="007262FF" w:rsidRPr="00305C81" w:rsidRDefault="003D5BBD" w:rsidP="00EB6D6B">
            <w:pPr>
              <w:spacing w:after="0" w:line="220" w:lineRule="exact"/>
              <w:ind w:leftChars="-1" w:hangingChars="1" w:hanging="2"/>
              <w:rPr>
                <w:color w:val="000000"/>
                <w:sz w:val="18"/>
                <w:szCs w:val="18"/>
              </w:rPr>
            </w:pPr>
            <w:r w:rsidRPr="00305C81">
              <w:rPr>
                <w:color w:val="000000"/>
                <w:sz w:val="18"/>
                <w:szCs w:val="18"/>
              </w:rPr>
              <w:t>Doenças cerebrovasculares</w:t>
            </w:r>
          </w:p>
        </w:tc>
        <w:tc>
          <w:tcPr>
            <w:tcW w:w="554" w:type="dxa"/>
            <w:tcBorders>
              <w:top w:val="dotted" w:sz="4" w:space="0" w:color="000000"/>
              <w:bottom w:val="dotted" w:sz="4" w:space="0" w:color="000000"/>
            </w:tcBorders>
            <w:shd w:val="clear" w:color="auto" w:fill="C6D9F1"/>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103</w:t>
            </w:r>
          </w:p>
        </w:tc>
        <w:tc>
          <w:tcPr>
            <w:tcW w:w="554" w:type="dxa"/>
            <w:tcBorders>
              <w:top w:val="dotted" w:sz="4" w:space="0" w:color="000000"/>
              <w:bottom w:val="dotted" w:sz="4" w:space="0" w:color="000000"/>
            </w:tcBorders>
            <w:shd w:val="clear" w:color="auto" w:fill="C6D9F1"/>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130</w:t>
            </w:r>
          </w:p>
        </w:tc>
        <w:tc>
          <w:tcPr>
            <w:tcW w:w="554" w:type="dxa"/>
            <w:tcBorders>
              <w:top w:val="dotted" w:sz="4" w:space="0" w:color="000000"/>
              <w:bottom w:val="dotted" w:sz="4" w:space="0" w:color="000000"/>
            </w:tcBorders>
            <w:shd w:val="clear" w:color="auto" w:fill="C6D9F1"/>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186</w:t>
            </w:r>
          </w:p>
        </w:tc>
        <w:tc>
          <w:tcPr>
            <w:tcW w:w="553" w:type="dxa"/>
            <w:tcBorders>
              <w:top w:val="dotted" w:sz="4" w:space="0" w:color="000000"/>
              <w:bottom w:val="dotted" w:sz="4" w:space="0" w:color="000000"/>
            </w:tcBorders>
            <w:shd w:val="clear" w:color="auto" w:fill="FFFFCC"/>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266</w:t>
            </w:r>
          </w:p>
        </w:tc>
        <w:tc>
          <w:tcPr>
            <w:tcW w:w="553" w:type="dxa"/>
            <w:tcBorders>
              <w:top w:val="dotted" w:sz="4" w:space="0" w:color="000000"/>
              <w:bottom w:val="dotted" w:sz="4" w:space="0" w:color="000000"/>
            </w:tcBorders>
            <w:shd w:val="clear" w:color="auto" w:fill="FFFFCC"/>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336</w:t>
            </w:r>
          </w:p>
        </w:tc>
        <w:tc>
          <w:tcPr>
            <w:tcW w:w="553" w:type="dxa"/>
            <w:tcBorders>
              <w:top w:val="dotted" w:sz="4" w:space="0" w:color="000000"/>
              <w:bottom w:val="dotted" w:sz="4" w:space="0" w:color="000000"/>
            </w:tcBorders>
            <w:shd w:val="clear" w:color="auto" w:fill="FFFFCC"/>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292</w:t>
            </w:r>
          </w:p>
        </w:tc>
        <w:tc>
          <w:tcPr>
            <w:tcW w:w="553" w:type="dxa"/>
            <w:tcBorders>
              <w:top w:val="dotted" w:sz="4" w:space="0" w:color="000000"/>
              <w:bottom w:val="dotted" w:sz="4" w:space="0" w:color="000000"/>
            </w:tcBorders>
            <w:shd w:val="clear" w:color="auto" w:fill="FFFFCC"/>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352</w:t>
            </w:r>
          </w:p>
        </w:tc>
        <w:tc>
          <w:tcPr>
            <w:tcW w:w="553" w:type="dxa"/>
            <w:tcBorders>
              <w:top w:val="dotted" w:sz="4" w:space="0" w:color="000000"/>
              <w:bottom w:val="dotted" w:sz="4" w:space="0" w:color="000000"/>
            </w:tcBorders>
            <w:shd w:val="clear" w:color="auto" w:fill="FFFFCC"/>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360</w:t>
            </w:r>
          </w:p>
        </w:tc>
        <w:tc>
          <w:tcPr>
            <w:tcW w:w="553" w:type="dxa"/>
            <w:tcBorders>
              <w:top w:val="dotted" w:sz="4" w:space="0" w:color="000000"/>
              <w:bottom w:val="dotted" w:sz="4" w:space="0" w:color="000000"/>
            </w:tcBorders>
            <w:shd w:val="clear" w:color="auto" w:fill="F2DBDB"/>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400</w:t>
            </w:r>
          </w:p>
        </w:tc>
        <w:tc>
          <w:tcPr>
            <w:tcW w:w="623" w:type="dxa"/>
            <w:tcBorders>
              <w:top w:val="dotted" w:sz="4" w:space="0" w:color="000000"/>
              <w:bottom w:val="dotted" w:sz="4" w:space="0" w:color="000000"/>
            </w:tcBorders>
            <w:shd w:val="clear" w:color="auto" w:fill="F2DBDB"/>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341</w:t>
            </w:r>
          </w:p>
        </w:tc>
        <w:tc>
          <w:tcPr>
            <w:tcW w:w="553" w:type="dxa"/>
            <w:tcBorders>
              <w:top w:val="dotted" w:sz="4" w:space="0" w:color="000000"/>
              <w:bottom w:val="dotted" w:sz="4" w:space="0" w:color="000000"/>
            </w:tcBorders>
            <w:shd w:val="clear" w:color="auto" w:fill="F2DBDB"/>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348</w:t>
            </w:r>
          </w:p>
        </w:tc>
        <w:tc>
          <w:tcPr>
            <w:tcW w:w="663" w:type="dxa"/>
            <w:tcBorders>
              <w:top w:val="dotted" w:sz="4" w:space="0" w:color="000000"/>
              <w:bottom w:val="dotted" w:sz="4" w:space="0" w:color="000000"/>
            </w:tcBorders>
            <w:shd w:val="clear" w:color="auto" w:fill="FFFFCC"/>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3.114</w:t>
            </w:r>
          </w:p>
        </w:tc>
        <w:tc>
          <w:tcPr>
            <w:tcW w:w="543" w:type="dxa"/>
            <w:tcBorders>
              <w:top w:val="dotted" w:sz="4" w:space="0" w:color="000000"/>
              <w:bottom w:val="dotted" w:sz="4" w:space="0" w:color="000000"/>
            </w:tcBorders>
            <w:shd w:val="clear" w:color="auto" w:fill="FFFFCC"/>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13%</w:t>
            </w:r>
          </w:p>
        </w:tc>
      </w:tr>
      <w:tr w:rsidR="00C97016" w:rsidRPr="00305C81" w:rsidTr="00B37A0E">
        <w:trPr>
          <w:cantSplit/>
          <w:trHeight w:val="286"/>
          <w:tblHeader/>
        </w:trPr>
        <w:tc>
          <w:tcPr>
            <w:tcW w:w="1704" w:type="dxa"/>
            <w:tcBorders>
              <w:top w:val="dotted" w:sz="4" w:space="0" w:color="000000"/>
              <w:bottom w:val="dotted" w:sz="4" w:space="0" w:color="000000"/>
            </w:tcBorders>
            <w:shd w:val="clear" w:color="auto" w:fill="auto"/>
            <w:vAlign w:val="center"/>
          </w:tcPr>
          <w:p w:rsidR="007262FF" w:rsidRPr="00305C81" w:rsidRDefault="003D5BBD" w:rsidP="00EB6D6B">
            <w:pPr>
              <w:spacing w:after="0" w:line="220" w:lineRule="exact"/>
              <w:ind w:leftChars="-1" w:hangingChars="1" w:hanging="2"/>
              <w:rPr>
                <w:color w:val="000000"/>
                <w:sz w:val="18"/>
                <w:szCs w:val="18"/>
              </w:rPr>
            </w:pPr>
            <w:r w:rsidRPr="00305C81">
              <w:rPr>
                <w:color w:val="000000"/>
                <w:sz w:val="18"/>
                <w:szCs w:val="18"/>
              </w:rPr>
              <w:t>Infecção no rim e trato urinário</w:t>
            </w:r>
          </w:p>
        </w:tc>
        <w:tc>
          <w:tcPr>
            <w:tcW w:w="554" w:type="dxa"/>
            <w:tcBorders>
              <w:top w:val="dotted" w:sz="4" w:space="0" w:color="000000"/>
              <w:bottom w:val="dotted" w:sz="4" w:space="0" w:color="000000"/>
            </w:tcBorders>
            <w:shd w:val="clear" w:color="auto" w:fill="FFFFCC"/>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254</w:t>
            </w:r>
          </w:p>
        </w:tc>
        <w:tc>
          <w:tcPr>
            <w:tcW w:w="554" w:type="dxa"/>
            <w:tcBorders>
              <w:top w:val="dotted" w:sz="4" w:space="0" w:color="000000"/>
              <w:bottom w:val="dotted" w:sz="4" w:space="0" w:color="000000"/>
            </w:tcBorders>
            <w:shd w:val="clear" w:color="auto" w:fill="FFFFCC"/>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217</w:t>
            </w:r>
          </w:p>
        </w:tc>
        <w:tc>
          <w:tcPr>
            <w:tcW w:w="554" w:type="dxa"/>
            <w:tcBorders>
              <w:top w:val="dotted" w:sz="4" w:space="0" w:color="000000"/>
              <w:bottom w:val="dotted" w:sz="4" w:space="0" w:color="000000"/>
            </w:tcBorders>
            <w:shd w:val="clear" w:color="auto" w:fill="FFFFCC"/>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200</w:t>
            </w:r>
          </w:p>
        </w:tc>
        <w:tc>
          <w:tcPr>
            <w:tcW w:w="553" w:type="dxa"/>
            <w:tcBorders>
              <w:top w:val="dotted" w:sz="4" w:space="0" w:color="000000"/>
              <w:bottom w:val="dotted" w:sz="4" w:space="0" w:color="000000"/>
            </w:tcBorders>
            <w:shd w:val="clear" w:color="auto" w:fill="C6D9F1"/>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160</w:t>
            </w:r>
          </w:p>
        </w:tc>
        <w:tc>
          <w:tcPr>
            <w:tcW w:w="553" w:type="dxa"/>
            <w:tcBorders>
              <w:top w:val="dotted" w:sz="4" w:space="0" w:color="000000"/>
              <w:bottom w:val="dotted" w:sz="4" w:space="0" w:color="000000"/>
            </w:tcBorders>
            <w:shd w:val="clear" w:color="auto" w:fill="C6D9F1"/>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254</w:t>
            </w:r>
          </w:p>
        </w:tc>
        <w:tc>
          <w:tcPr>
            <w:tcW w:w="553" w:type="dxa"/>
            <w:tcBorders>
              <w:top w:val="dotted" w:sz="4" w:space="0" w:color="000000"/>
              <w:bottom w:val="dotted" w:sz="4" w:space="0" w:color="000000"/>
            </w:tcBorders>
            <w:shd w:val="clear" w:color="auto" w:fill="C6D9F1"/>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280</w:t>
            </w:r>
          </w:p>
        </w:tc>
        <w:tc>
          <w:tcPr>
            <w:tcW w:w="553" w:type="dxa"/>
            <w:tcBorders>
              <w:top w:val="dotted" w:sz="4" w:space="0" w:color="000000"/>
              <w:bottom w:val="dotted" w:sz="4" w:space="0" w:color="000000"/>
            </w:tcBorders>
            <w:shd w:val="clear" w:color="auto" w:fill="C6D9F1"/>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272</w:t>
            </w:r>
          </w:p>
        </w:tc>
        <w:tc>
          <w:tcPr>
            <w:tcW w:w="553" w:type="dxa"/>
            <w:tcBorders>
              <w:top w:val="dotted" w:sz="4" w:space="0" w:color="000000"/>
              <w:bottom w:val="dotted" w:sz="4" w:space="0" w:color="000000"/>
            </w:tcBorders>
            <w:shd w:val="clear" w:color="auto" w:fill="C6D9F1"/>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264</w:t>
            </w:r>
          </w:p>
        </w:tc>
        <w:tc>
          <w:tcPr>
            <w:tcW w:w="553" w:type="dxa"/>
            <w:tcBorders>
              <w:top w:val="dotted" w:sz="4" w:space="0" w:color="000000"/>
              <w:bottom w:val="dotted" w:sz="4" w:space="0" w:color="000000"/>
            </w:tcBorders>
            <w:shd w:val="clear" w:color="auto" w:fill="DBE5F1"/>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255</w:t>
            </w:r>
          </w:p>
        </w:tc>
        <w:tc>
          <w:tcPr>
            <w:tcW w:w="623" w:type="dxa"/>
            <w:tcBorders>
              <w:top w:val="dotted" w:sz="4" w:space="0" w:color="000000"/>
              <w:bottom w:val="dotted" w:sz="4" w:space="0" w:color="000000"/>
            </w:tcBorders>
            <w:shd w:val="clear" w:color="auto" w:fill="DBE5F1"/>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238</w:t>
            </w:r>
          </w:p>
        </w:tc>
        <w:tc>
          <w:tcPr>
            <w:tcW w:w="553" w:type="dxa"/>
            <w:tcBorders>
              <w:top w:val="dotted" w:sz="4" w:space="0" w:color="000000"/>
              <w:bottom w:val="dotted" w:sz="4" w:space="0" w:color="000000"/>
            </w:tcBorders>
            <w:shd w:val="clear" w:color="auto" w:fill="C6D9F1"/>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261</w:t>
            </w:r>
          </w:p>
        </w:tc>
        <w:tc>
          <w:tcPr>
            <w:tcW w:w="663" w:type="dxa"/>
            <w:tcBorders>
              <w:top w:val="dotted" w:sz="4" w:space="0" w:color="000000"/>
              <w:bottom w:val="dotted" w:sz="4" w:space="0" w:color="000000"/>
            </w:tcBorders>
            <w:shd w:val="clear" w:color="auto" w:fill="C6D9F1"/>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2.655</w:t>
            </w:r>
          </w:p>
        </w:tc>
        <w:tc>
          <w:tcPr>
            <w:tcW w:w="543" w:type="dxa"/>
            <w:tcBorders>
              <w:top w:val="dotted" w:sz="4" w:space="0" w:color="000000"/>
              <w:bottom w:val="dotted" w:sz="4" w:space="0" w:color="000000"/>
            </w:tcBorders>
            <w:shd w:val="clear" w:color="auto" w:fill="C6D9F1"/>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11%</w:t>
            </w:r>
          </w:p>
        </w:tc>
      </w:tr>
      <w:tr w:rsidR="00C97016" w:rsidRPr="00305C81" w:rsidTr="00B37A0E">
        <w:trPr>
          <w:cantSplit/>
          <w:trHeight w:val="286"/>
          <w:tblHeader/>
        </w:trPr>
        <w:tc>
          <w:tcPr>
            <w:tcW w:w="1704" w:type="dxa"/>
            <w:tcBorders>
              <w:top w:val="dotted" w:sz="4" w:space="0" w:color="000000"/>
              <w:bottom w:val="dotted" w:sz="4" w:space="0" w:color="000000"/>
            </w:tcBorders>
            <w:shd w:val="clear" w:color="auto" w:fill="auto"/>
            <w:vAlign w:val="center"/>
          </w:tcPr>
          <w:p w:rsidR="007262FF" w:rsidRPr="00305C81" w:rsidRDefault="003D5BBD" w:rsidP="00EB6D6B">
            <w:pPr>
              <w:spacing w:after="0" w:line="220" w:lineRule="exact"/>
              <w:ind w:leftChars="-1" w:hangingChars="1" w:hanging="2"/>
              <w:rPr>
                <w:color w:val="000000"/>
                <w:sz w:val="18"/>
                <w:szCs w:val="18"/>
              </w:rPr>
            </w:pPr>
            <w:r w:rsidRPr="00305C81">
              <w:rPr>
                <w:color w:val="000000"/>
                <w:sz w:val="18"/>
                <w:szCs w:val="18"/>
              </w:rPr>
              <w:t>Infecção da pele e tecido subcutâneo</w:t>
            </w:r>
          </w:p>
        </w:tc>
        <w:tc>
          <w:tcPr>
            <w:tcW w:w="554" w:type="dxa"/>
            <w:tcBorders>
              <w:top w:val="dotted" w:sz="4" w:space="0" w:color="000000"/>
              <w:bottom w:val="dotted" w:sz="4" w:space="0" w:color="000000"/>
            </w:tcBorders>
            <w:shd w:val="clear" w:color="auto" w:fill="EAF1DD"/>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96</w:t>
            </w:r>
          </w:p>
        </w:tc>
        <w:tc>
          <w:tcPr>
            <w:tcW w:w="554" w:type="dxa"/>
            <w:tcBorders>
              <w:top w:val="dotted" w:sz="4" w:space="0" w:color="000000"/>
              <w:bottom w:val="dotted" w:sz="4" w:space="0" w:color="000000"/>
            </w:tcBorders>
            <w:shd w:val="clear" w:color="auto" w:fill="EAF1DD"/>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122</w:t>
            </w:r>
          </w:p>
        </w:tc>
        <w:tc>
          <w:tcPr>
            <w:tcW w:w="554" w:type="dxa"/>
            <w:tcBorders>
              <w:top w:val="dotted" w:sz="4" w:space="0" w:color="000000"/>
              <w:bottom w:val="dotted" w:sz="4" w:space="0" w:color="000000"/>
            </w:tcBorders>
            <w:shd w:val="clear" w:color="auto" w:fill="DBE5F1"/>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143</w:t>
            </w:r>
          </w:p>
        </w:tc>
        <w:tc>
          <w:tcPr>
            <w:tcW w:w="553" w:type="dxa"/>
            <w:tcBorders>
              <w:top w:val="dotted" w:sz="4" w:space="0" w:color="000000"/>
              <w:bottom w:val="dotted" w:sz="4" w:space="0" w:color="000000"/>
            </w:tcBorders>
            <w:shd w:val="clear" w:color="auto" w:fill="EAF1DD"/>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88</w:t>
            </w:r>
          </w:p>
        </w:tc>
        <w:tc>
          <w:tcPr>
            <w:tcW w:w="553" w:type="dxa"/>
            <w:tcBorders>
              <w:top w:val="dotted" w:sz="4" w:space="0" w:color="000000"/>
              <w:bottom w:val="dotted" w:sz="4" w:space="0" w:color="000000"/>
            </w:tcBorders>
            <w:shd w:val="clear" w:color="auto" w:fill="DBE5F1"/>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222</w:t>
            </w:r>
          </w:p>
        </w:tc>
        <w:tc>
          <w:tcPr>
            <w:tcW w:w="553" w:type="dxa"/>
            <w:tcBorders>
              <w:top w:val="dotted" w:sz="4" w:space="0" w:color="000000"/>
              <w:bottom w:val="dotted" w:sz="4" w:space="0" w:color="000000"/>
            </w:tcBorders>
            <w:shd w:val="clear" w:color="auto" w:fill="DBE5F1"/>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262</w:t>
            </w:r>
          </w:p>
        </w:tc>
        <w:tc>
          <w:tcPr>
            <w:tcW w:w="553" w:type="dxa"/>
            <w:tcBorders>
              <w:top w:val="dotted" w:sz="4" w:space="0" w:color="000000"/>
              <w:bottom w:val="dotted" w:sz="4" w:space="0" w:color="000000"/>
            </w:tcBorders>
            <w:shd w:val="clear" w:color="auto" w:fill="DBE5F1"/>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191</w:t>
            </w:r>
          </w:p>
        </w:tc>
        <w:tc>
          <w:tcPr>
            <w:tcW w:w="553" w:type="dxa"/>
            <w:tcBorders>
              <w:top w:val="dotted" w:sz="4" w:space="0" w:color="000000"/>
              <w:bottom w:val="dotted" w:sz="4" w:space="0" w:color="000000"/>
            </w:tcBorders>
            <w:shd w:val="clear" w:color="auto" w:fill="DBE5F1"/>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226</w:t>
            </w:r>
          </w:p>
        </w:tc>
        <w:tc>
          <w:tcPr>
            <w:tcW w:w="553" w:type="dxa"/>
            <w:tcBorders>
              <w:top w:val="dotted" w:sz="4" w:space="0" w:color="000000"/>
              <w:bottom w:val="dotted" w:sz="4" w:space="0" w:color="000000"/>
            </w:tcBorders>
            <w:shd w:val="clear" w:color="auto" w:fill="C6D9F1"/>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282</w:t>
            </w:r>
          </w:p>
        </w:tc>
        <w:tc>
          <w:tcPr>
            <w:tcW w:w="623" w:type="dxa"/>
            <w:tcBorders>
              <w:top w:val="dotted" w:sz="4" w:space="0" w:color="000000"/>
              <w:bottom w:val="dotted" w:sz="4" w:space="0" w:color="000000"/>
            </w:tcBorders>
            <w:shd w:val="clear" w:color="auto" w:fill="C6D9F1"/>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381</w:t>
            </w:r>
          </w:p>
        </w:tc>
        <w:tc>
          <w:tcPr>
            <w:tcW w:w="553" w:type="dxa"/>
            <w:tcBorders>
              <w:top w:val="dotted" w:sz="4" w:space="0" w:color="000000"/>
              <w:bottom w:val="dotted" w:sz="4" w:space="0" w:color="000000"/>
            </w:tcBorders>
            <w:shd w:val="clear" w:color="auto" w:fill="FFFFCC"/>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314</w:t>
            </w:r>
          </w:p>
        </w:tc>
        <w:tc>
          <w:tcPr>
            <w:tcW w:w="663" w:type="dxa"/>
            <w:tcBorders>
              <w:top w:val="dotted" w:sz="4" w:space="0" w:color="000000"/>
              <w:bottom w:val="dotted" w:sz="4" w:space="0" w:color="000000"/>
            </w:tcBorders>
            <w:shd w:val="clear" w:color="auto" w:fill="DBE5F1"/>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2.327</w:t>
            </w:r>
          </w:p>
        </w:tc>
        <w:tc>
          <w:tcPr>
            <w:tcW w:w="543" w:type="dxa"/>
            <w:tcBorders>
              <w:top w:val="dotted" w:sz="4" w:space="0" w:color="000000"/>
              <w:bottom w:val="dotted" w:sz="4" w:space="0" w:color="000000"/>
            </w:tcBorders>
            <w:shd w:val="clear" w:color="auto" w:fill="DBE5F1"/>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10%</w:t>
            </w:r>
          </w:p>
        </w:tc>
      </w:tr>
      <w:tr w:rsidR="00C97016" w:rsidRPr="00305C81" w:rsidTr="00B37A0E">
        <w:trPr>
          <w:cantSplit/>
          <w:trHeight w:val="286"/>
          <w:tblHeader/>
        </w:trPr>
        <w:tc>
          <w:tcPr>
            <w:tcW w:w="1704" w:type="dxa"/>
            <w:tcBorders>
              <w:top w:val="dotted" w:sz="4" w:space="0" w:color="000000"/>
              <w:bottom w:val="dotted" w:sz="4" w:space="0" w:color="000000"/>
            </w:tcBorders>
            <w:shd w:val="clear" w:color="auto" w:fill="auto"/>
            <w:vAlign w:val="center"/>
          </w:tcPr>
          <w:p w:rsidR="007262FF" w:rsidRPr="00305C81" w:rsidRDefault="003D5BBD" w:rsidP="00EB6D6B">
            <w:pPr>
              <w:spacing w:after="0" w:line="220" w:lineRule="exact"/>
              <w:ind w:leftChars="-1" w:hangingChars="1" w:hanging="2"/>
              <w:rPr>
                <w:color w:val="000000"/>
                <w:sz w:val="18"/>
                <w:szCs w:val="18"/>
              </w:rPr>
            </w:pPr>
            <w:r w:rsidRPr="00305C81">
              <w:rPr>
                <w:color w:val="000000"/>
                <w:sz w:val="18"/>
                <w:szCs w:val="18"/>
              </w:rPr>
              <w:t>Insuficiência cardíaca</w:t>
            </w:r>
          </w:p>
        </w:tc>
        <w:tc>
          <w:tcPr>
            <w:tcW w:w="554" w:type="dxa"/>
            <w:tcBorders>
              <w:top w:val="dotted" w:sz="4" w:space="0" w:color="000000"/>
              <w:bottom w:val="dotted" w:sz="4" w:space="0" w:color="000000"/>
            </w:tcBorders>
            <w:shd w:val="clear" w:color="auto" w:fill="DBE5F1"/>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196</w:t>
            </w:r>
          </w:p>
        </w:tc>
        <w:tc>
          <w:tcPr>
            <w:tcW w:w="554" w:type="dxa"/>
            <w:tcBorders>
              <w:top w:val="dotted" w:sz="4" w:space="0" w:color="000000"/>
              <w:bottom w:val="dotted" w:sz="4" w:space="0" w:color="000000"/>
            </w:tcBorders>
            <w:shd w:val="clear" w:color="auto" w:fill="DBE5F1"/>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224</w:t>
            </w:r>
          </w:p>
        </w:tc>
        <w:tc>
          <w:tcPr>
            <w:tcW w:w="554" w:type="dxa"/>
            <w:tcBorders>
              <w:top w:val="dotted" w:sz="4" w:space="0" w:color="000000"/>
              <w:bottom w:val="dotted" w:sz="4" w:space="0" w:color="000000"/>
            </w:tcBorders>
            <w:shd w:val="clear" w:color="auto" w:fill="EAF1DD"/>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116</w:t>
            </w:r>
          </w:p>
        </w:tc>
        <w:tc>
          <w:tcPr>
            <w:tcW w:w="553" w:type="dxa"/>
            <w:tcBorders>
              <w:top w:val="dotted" w:sz="4" w:space="0" w:color="000000"/>
              <w:bottom w:val="dotted" w:sz="4" w:space="0" w:color="000000"/>
            </w:tcBorders>
            <w:shd w:val="clear" w:color="auto" w:fill="DBE5F1"/>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105</w:t>
            </w:r>
          </w:p>
        </w:tc>
        <w:tc>
          <w:tcPr>
            <w:tcW w:w="553" w:type="dxa"/>
            <w:tcBorders>
              <w:top w:val="dotted" w:sz="4" w:space="0" w:color="000000"/>
              <w:bottom w:val="dotted" w:sz="4" w:space="0" w:color="000000"/>
            </w:tcBorders>
            <w:shd w:val="clear" w:color="auto" w:fill="EAF1DD"/>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124</w:t>
            </w:r>
          </w:p>
        </w:tc>
        <w:tc>
          <w:tcPr>
            <w:tcW w:w="553" w:type="dxa"/>
            <w:tcBorders>
              <w:top w:val="dotted" w:sz="4" w:space="0" w:color="000000"/>
              <w:bottom w:val="dotted" w:sz="4" w:space="0" w:color="000000"/>
            </w:tcBorders>
            <w:shd w:val="clear" w:color="auto" w:fill="EAF1DD"/>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99</w:t>
            </w:r>
          </w:p>
        </w:tc>
        <w:tc>
          <w:tcPr>
            <w:tcW w:w="553" w:type="dxa"/>
            <w:tcBorders>
              <w:top w:val="dotted" w:sz="4" w:space="0" w:color="000000"/>
              <w:bottom w:val="dotted" w:sz="4" w:space="0" w:color="000000"/>
            </w:tcBorders>
            <w:shd w:val="clear" w:color="auto" w:fill="EAF1DD"/>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140</w:t>
            </w:r>
          </w:p>
        </w:tc>
        <w:tc>
          <w:tcPr>
            <w:tcW w:w="553" w:type="dxa"/>
            <w:tcBorders>
              <w:top w:val="dotted" w:sz="4" w:space="0" w:color="000000"/>
              <w:bottom w:val="dotted" w:sz="4" w:space="0" w:color="000000"/>
            </w:tcBorders>
            <w:shd w:val="clear" w:color="auto" w:fill="EAF1DD"/>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152</w:t>
            </w:r>
          </w:p>
        </w:tc>
        <w:tc>
          <w:tcPr>
            <w:tcW w:w="553" w:type="dxa"/>
            <w:tcBorders>
              <w:top w:val="dotted" w:sz="4" w:space="0" w:color="000000"/>
              <w:bottom w:val="dotted" w:sz="4" w:space="0" w:color="000000"/>
            </w:tcBorders>
            <w:shd w:val="clear" w:color="auto" w:fill="EAF1DD"/>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112</w:t>
            </w:r>
          </w:p>
        </w:tc>
        <w:tc>
          <w:tcPr>
            <w:tcW w:w="623" w:type="dxa"/>
            <w:tcBorders>
              <w:top w:val="dotted" w:sz="4" w:space="0" w:color="000000"/>
              <w:bottom w:val="dotted" w:sz="4" w:space="0" w:color="000000"/>
            </w:tcBorders>
            <w:shd w:val="clear" w:color="auto" w:fill="EAF1DD"/>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151</w:t>
            </w:r>
          </w:p>
        </w:tc>
        <w:tc>
          <w:tcPr>
            <w:tcW w:w="553" w:type="dxa"/>
            <w:tcBorders>
              <w:top w:val="dotted" w:sz="4" w:space="0" w:color="000000"/>
              <w:bottom w:val="dotted" w:sz="4" w:space="0" w:color="000000"/>
            </w:tcBorders>
            <w:shd w:val="clear" w:color="auto" w:fill="EAF1DD"/>
            <w:vAlign w:val="center"/>
          </w:tcPr>
          <w:p w:rsidR="007262FF" w:rsidRPr="00305C81" w:rsidRDefault="003D5BBD" w:rsidP="00EB6D6B">
            <w:pPr>
              <w:spacing w:after="0" w:line="220" w:lineRule="exact"/>
              <w:ind w:leftChars="-1" w:hangingChars="1" w:hanging="2"/>
              <w:jc w:val="right"/>
              <w:rPr>
                <w:color w:val="000000"/>
                <w:szCs w:val="20"/>
              </w:rPr>
            </w:pPr>
            <w:r w:rsidRPr="00305C81">
              <w:rPr>
                <w:color w:val="000000"/>
                <w:szCs w:val="20"/>
              </w:rPr>
              <w:t>143</w:t>
            </w:r>
          </w:p>
        </w:tc>
        <w:tc>
          <w:tcPr>
            <w:tcW w:w="663" w:type="dxa"/>
            <w:tcBorders>
              <w:top w:val="dotted" w:sz="4" w:space="0" w:color="000000"/>
              <w:bottom w:val="dotted" w:sz="4" w:space="0" w:color="000000"/>
            </w:tcBorders>
            <w:shd w:val="clear" w:color="auto" w:fill="EAF1DD"/>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1.562</w:t>
            </w:r>
          </w:p>
        </w:tc>
        <w:tc>
          <w:tcPr>
            <w:tcW w:w="543" w:type="dxa"/>
            <w:tcBorders>
              <w:top w:val="dotted" w:sz="4" w:space="0" w:color="000000"/>
              <w:bottom w:val="dotted" w:sz="4" w:space="0" w:color="000000"/>
            </w:tcBorders>
            <w:shd w:val="clear" w:color="auto" w:fill="EAF1DD"/>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7%</w:t>
            </w:r>
          </w:p>
        </w:tc>
      </w:tr>
      <w:tr w:rsidR="00C97016" w:rsidRPr="00305C81" w:rsidTr="00B37A0E">
        <w:trPr>
          <w:cantSplit/>
          <w:trHeight w:val="286"/>
          <w:tblHeader/>
        </w:trPr>
        <w:tc>
          <w:tcPr>
            <w:tcW w:w="1704" w:type="dxa"/>
            <w:tcBorders>
              <w:top w:val="dotted" w:sz="4" w:space="0" w:color="000000"/>
              <w:bottom w:val="single" w:sz="4" w:space="0" w:color="000000"/>
            </w:tcBorders>
            <w:shd w:val="clear" w:color="auto" w:fill="auto"/>
            <w:vAlign w:val="center"/>
          </w:tcPr>
          <w:p w:rsidR="007262FF" w:rsidRPr="00305C81" w:rsidRDefault="003D5BBD" w:rsidP="00EB6D6B">
            <w:pPr>
              <w:spacing w:after="0" w:line="220" w:lineRule="exact"/>
              <w:ind w:leftChars="-1" w:hangingChars="1" w:hanging="2"/>
              <w:rPr>
                <w:color w:val="000000"/>
                <w:sz w:val="18"/>
                <w:szCs w:val="18"/>
              </w:rPr>
            </w:pPr>
            <w:r w:rsidRPr="00305C81">
              <w:rPr>
                <w:color w:val="000000"/>
                <w:sz w:val="18"/>
                <w:szCs w:val="18"/>
              </w:rPr>
              <w:t>Demais</w:t>
            </w:r>
          </w:p>
        </w:tc>
        <w:tc>
          <w:tcPr>
            <w:tcW w:w="554" w:type="dxa"/>
            <w:tcBorders>
              <w:top w:val="dotted" w:sz="4" w:space="0" w:color="000000"/>
              <w:bottom w:val="single" w:sz="4" w:space="0" w:color="000000"/>
            </w:tcBorders>
            <w:shd w:val="clear" w:color="auto" w:fill="FDE9D9"/>
            <w:vAlign w:val="center"/>
          </w:tcPr>
          <w:p w:rsidR="007262FF" w:rsidRPr="002C5F49" w:rsidRDefault="003D5BBD" w:rsidP="00EB6D6B">
            <w:pPr>
              <w:spacing w:after="0" w:line="220" w:lineRule="exact"/>
              <w:ind w:leftChars="-1" w:hangingChars="1" w:hanging="2"/>
              <w:jc w:val="right"/>
              <w:rPr>
                <w:color w:val="000000"/>
                <w:sz w:val="20"/>
                <w:szCs w:val="20"/>
              </w:rPr>
            </w:pPr>
            <w:r w:rsidRPr="002C5F49">
              <w:rPr>
                <w:color w:val="000000"/>
                <w:sz w:val="20"/>
                <w:szCs w:val="20"/>
              </w:rPr>
              <w:t>890</w:t>
            </w:r>
          </w:p>
        </w:tc>
        <w:tc>
          <w:tcPr>
            <w:tcW w:w="554" w:type="dxa"/>
            <w:tcBorders>
              <w:top w:val="dotted" w:sz="4" w:space="0" w:color="000000"/>
              <w:bottom w:val="single" w:sz="4" w:space="0" w:color="000000"/>
            </w:tcBorders>
            <w:shd w:val="clear" w:color="auto" w:fill="FDE9D9"/>
            <w:vAlign w:val="center"/>
          </w:tcPr>
          <w:p w:rsidR="007262FF" w:rsidRPr="002C5F49" w:rsidRDefault="003D5BBD" w:rsidP="00EB6D6B">
            <w:pPr>
              <w:spacing w:after="0" w:line="220" w:lineRule="exact"/>
              <w:ind w:leftChars="-1" w:hangingChars="1" w:hanging="2"/>
              <w:jc w:val="right"/>
              <w:rPr>
                <w:color w:val="000000"/>
                <w:sz w:val="20"/>
                <w:szCs w:val="20"/>
              </w:rPr>
            </w:pPr>
            <w:r w:rsidRPr="002C5F49">
              <w:rPr>
                <w:color w:val="000000"/>
                <w:sz w:val="20"/>
                <w:szCs w:val="20"/>
              </w:rPr>
              <w:t>883</w:t>
            </w:r>
          </w:p>
        </w:tc>
        <w:tc>
          <w:tcPr>
            <w:tcW w:w="554" w:type="dxa"/>
            <w:tcBorders>
              <w:top w:val="dotted" w:sz="4" w:space="0" w:color="000000"/>
              <w:bottom w:val="single" w:sz="4" w:space="0" w:color="000000"/>
            </w:tcBorders>
            <w:shd w:val="clear" w:color="auto" w:fill="FDE9D9"/>
            <w:vAlign w:val="center"/>
          </w:tcPr>
          <w:p w:rsidR="007262FF" w:rsidRPr="002C5F49" w:rsidRDefault="003D5BBD" w:rsidP="00EB6D6B">
            <w:pPr>
              <w:spacing w:after="0" w:line="220" w:lineRule="exact"/>
              <w:ind w:leftChars="-1" w:hangingChars="1" w:hanging="2"/>
              <w:jc w:val="right"/>
              <w:rPr>
                <w:color w:val="000000"/>
                <w:sz w:val="20"/>
                <w:szCs w:val="20"/>
              </w:rPr>
            </w:pPr>
            <w:r w:rsidRPr="002C5F49">
              <w:rPr>
                <w:color w:val="000000"/>
                <w:sz w:val="20"/>
                <w:szCs w:val="20"/>
              </w:rPr>
              <w:t>868</w:t>
            </w:r>
          </w:p>
        </w:tc>
        <w:tc>
          <w:tcPr>
            <w:tcW w:w="553" w:type="dxa"/>
            <w:tcBorders>
              <w:top w:val="dotted" w:sz="4" w:space="0" w:color="000000"/>
              <w:bottom w:val="single" w:sz="4" w:space="0" w:color="000000"/>
            </w:tcBorders>
            <w:shd w:val="clear" w:color="auto" w:fill="FDE9D9"/>
            <w:vAlign w:val="center"/>
          </w:tcPr>
          <w:p w:rsidR="007262FF" w:rsidRPr="002C5F49" w:rsidRDefault="003D5BBD" w:rsidP="00EB6D6B">
            <w:pPr>
              <w:spacing w:after="0" w:line="220" w:lineRule="exact"/>
              <w:ind w:leftChars="-1" w:hangingChars="1" w:hanging="2"/>
              <w:jc w:val="right"/>
              <w:rPr>
                <w:color w:val="000000"/>
                <w:sz w:val="20"/>
                <w:szCs w:val="20"/>
              </w:rPr>
            </w:pPr>
            <w:r w:rsidRPr="002C5F49">
              <w:rPr>
                <w:color w:val="000000"/>
                <w:sz w:val="20"/>
                <w:szCs w:val="20"/>
              </w:rPr>
              <w:t>892</w:t>
            </w:r>
          </w:p>
        </w:tc>
        <w:tc>
          <w:tcPr>
            <w:tcW w:w="553" w:type="dxa"/>
            <w:tcBorders>
              <w:top w:val="dotted" w:sz="4" w:space="0" w:color="000000"/>
              <w:bottom w:val="single" w:sz="4" w:space="0" w:color="000000"/>
            </w:tcBorders>
            <w:shd w:val="clear" w:color="auto" w:fill="FDE9D9"/>
            <w:vAlign w:val="center"/>
          </w:tcPr>
          <w:p w:rsidR="007262FF" w:rsidRPr="002C5F49" w:rsidRDefault="003D5BBD" w:rsidP="00EB6D6B">
            <w:pPr>
              <w:spacing w:after="0" w:line="220" w:lineRule="exact"/>
              <w:ind w:leftChars="-1" w:hangingChars="1" w:hanging="2"/>
              <w:jc w:val="right"/>
              <w:rPr>
                <w:color w:val="000000"/>
                <w:sz w:val="20"/>
                <w:szCs w:val="20"/>
              </w:rPr>
            </w:pPr>
            <w:r w:rsidRPr="002C5F49">
              <w:rPr>
                <w:color w:val="000000"/>
                <w:sz w:val="20"/>
                <w:szCs w:val="20"/>
              </w:rPr>
              <w:t>865</w:t>
            </w:r>
          </w:p>
        </w:tc>
        <w:tc>
          <w:tcPr>
            <w:tcW w:w="553" w:type="dxa"/>
            <w:tcBorders>
              <w:top w:val="dotted" w:sz="4" w:space="0" w:color="000000"/>
              <w:bottom w:val="single" w:sz="4" w:space="0" w:color="000000"/>
            </w:tcBorders>
            <w:shd w:val="clear" w:color="auto" w:fill="FDE9D9"/>
            <w:vAlign w:val="center"/>
          </w:tcPr>
          <w:p w:rsidR="007262FF" w:rsidRPr="002C5F49" w:rsidRDefault="003D5BBD" w:rsidP="00EB6D6B">
            <w:pPr>
              <w:spacing w:after="0" w:line="220" w:lineRule="exact"/>
              <w:ind w:leftChars="-1" w:hangingChars="1" w:hanging="2"/>
              <w:jc w:val="right"/>
              <w:rPr>
                <w:color w:val="000000"/>
                <w:sz w:val="20"/>
                <w:szCs w:val="20"/>
              </w:rPr>
            </w:pPr>
            <w:r w:rsidRPr="002C5F49">
              <w:rPr>
                <w:color w:val="000000"/>
                <w:sz w:val="20"/>
                <w:szCs w:val="20"/>
              </w:rPr>
              <w:t>924</w:t>
            </w:r>
          </w:p>
        </w:tc>
        <w:tc>
          <w:tcPr>
            <w:tcW w:w="553" w:type="dxa"/>
            <w:tcBorders>
              <w:top w:val="dotted" w:sz="4" w:space="0" w:color="000000"/>
              <w:bottom w:val="single" w:sz="4" w:space="0" w:color="000000"/>
            </w:tcBorders>
            <w:shd w:val="clear" w:color="auto" w:fill="FDE9D9"/>
            <w:vAlign w:val="center"/>
          </w:tcPr>
          <w:p w:rsidR="007262FF" w:rsidRPr="002C5F49" w:rsidRDefault="003D5BBD" w:rsidP="00EB6D6B">
            <w:pPr>
              <w:spacing w:after="0" w:line="220" w:lineRule="exact"/>
              <w:ind w:leftChars="-1" w:hangingChars="1" w:hanging="2"/>
              <w:jc w:val="right"/>
              <w:rPr>
                <w:color w:val="000000"/>
                <w:sz w:val="20"/>
                <w:szCs w:val="20"/>
              </w:rPr>
            </w:pPr>
            <w:r w:rsidRPr="002C5F49">
              <w:rPr>
                <w:color w:val="000000"/>
                <w:sz w:val="20"/>
                <w:szCs w:val="20"/>
              </w:rPr>
              <w:t>845</w:t>
            </w:r>
          </w:p>
        </w:tc>
        <w:tc>
          <w:tcPr>
            <w:tcW w:w="553" w:type="dxa"/>
            <w:tcBorders>
              <w:top w:val="dotted" w:sz="4" w:space="0" w:color="000000"/>
              <w:bottom w:val="single" w:sz="4" w:space="0" w:color="000000"/>
            </w:tcBorders>
            <w:shd w:val="clear" w:color="auto" w:fill="FDE9D9"/>
            <w:vAlign w:val="center"/>
          </w:tcPr>
          <w:p w:rsidR="007262FF" w:rsidRPr="002C5F49" w:rsidRDefault="003D5BBD" w:rsidP="00EB6D6B">
            <w:pPr>
              <w:spacing w:after="0" w:line="220" w:lineRule="exact"/>
              <w:ind w:leftChars="-1" w:hangingChars="1" w:hanging="2"/>
              <w:jc w:val="right"/>
              <w:rPr>
                <w:color w:val="000000"/>
                <w:sz w:val="20"/>
                <w:szCs w:val="20"/>
              </w:rPr>
            </w:pPr>
            <w:r w:rsidRPr="002C5F49">
              <w:rPr>
                <w:color w:val="000000"/>
                <w:sz w:val="20"/>
                <w:szCs w:val="20"/>
              </w:rPr>
              <w:t>880</w:t>
            </w:r>
          </w:p>
        </w:tc>
        <w:tc>
          <w:tcPr>
            <w:tcW w:w="553" w:type="dxa"/>
            <w:tcBorders>
              <w:top w:val="dotted" w:sz="4" w:space="0" w:color="000000"/>
              <w:bottom w:val="single" w:sz="4" w:space="0" w:color="000000"/>
            </w:tcBorders>
            <w:shd w:val="clear" w:color="auto" w:fill="FDE9D9"/>
            <w:vAlign w:val="center"/>
          </w:tcPr>
          <w:p w:rsidR="007262FF" w:rsidRPr="002C5F49" w:rsidRDefault="003D5BBD" w:rsidP="00EB6D6B">
            <w:pPr>
              <w:spacing w:after="0" w:line="220" w:lineRule="exact"/>
              <w:ind w:leftChars="-1" w:hangingChars="1" w:hanging="2"/>
              <w:jc w:val="right"/>
              <w:rPr>
                <w:color w:val="000000"/>
                <w:sz w:val="20"/>
                <w:szCs w:val="20"/>
              </w:rPr>
            </w:pPr>
            <w:r w:rsidRPr="002C5F49">
              <w:rPr>
                <w:color w:val="000000"/>
                <w:sz w:val="20"/>
                <w:szCs w:val="20"/>
              </w:rPr>
              <w:t>957</w:t>
            </w:r>
          </w:p>
        </w:tc>
        <w:tc>
          <w:tcPr>
            <w:tcW w:w="623" w:type="dxa"/>
            <w:tcBorders>
              <w:top w:val="dotted" w:sz="4" w:space="0" w:color="000000"/>
              <w:bottom w:val="single" w:sz="4" w:space="0" w:color="000000"/>
            </w:tcBorders>
            <w:shd w:val="clear" w:color="auto" w:fill="FDE9D9"/>
            <w:vAlign w:val="center"/>
          </w:tcPr>
          <w:p w:rsidR="007262FF" w:rsidRPr="002C5F49" w:rsidRDefault="003D5BBD" w:rsidP="00EB6D6B">
            <w:pPr>
              <w:spacing w:after="0" w:line="220" w:lineRule="exact"/>
              <w:ind w:leftChars="-1" w:hangingChars="1" w:hanging="2"/>
              <w:jc w:val="right"/>
              <w:rPr>
                <w:color w:val="000000"/>
                <w:sz w:val="20"/>
                <w:szCs w:val="20"/>
              </w:rPr>
            </w:pPr>
            <w:r w:rsidRPr="002C5F49">
              <w:rPr>
                <w:color w:val="000000"/>
                <w:sz w:val="20"/>
                <w:szCs w:val="20"/>
              </w:rPr>
              <w:t>1066</w:t>
            </w:r>
          </w:p>
        </w:tc>
        <w:tc>
          <w:tcPr>
            <w:tcW w:w="553" w:type="dxa"/>
            <w:tcBorders>
              <w:top w:val="dotted" w:sz="4" w:space="0" w:color="000000"/>
              <w:bottom w:val="single" w:sz="4" w:space="0" w:color="000000"/>
            </w:tcBorders>
            <w:shd w:val="clear" w:color="auto" w:fill="FDE9D9"/>
            <w:vAlign w:val="center"/>
          </w:tcPr>
          <w:p w:rsidR="007262FF" w:rsidRPr="002C5F49" w:rsidRDefault="003D5BBD" w:rsidP="00EB6D6B">
            <w:pPr>
              <w:spacing w:after="0" w:line="220" w:lineRule="exact"/>
              <w:ind w:leftChars="-1" w:hangingChars="1" w:hanging="2"/>
              <w:jc w:val="right"/>
              <w:rPr>
                <w:color w:val="000000"/>
                <w:sz w:val="20"/>
                <w:szCs w:val="20"/>
              </w:rPr>
            </w:pPr>
            <w:r w:rsidRPr="002C5F49">
              <w:rPr>
                <w:color w:val="000000"/>
                <w:sz w:val="20"/>
                <w:szCs w:val="20"/>
              </w:rPr>
              <w:t>856</w:t>
            </w:r>
          </w:p>
        </w:tc>
        <w:tc>
          <w:tcPr>
            <w:tcW w:w="663" w:type="dxa"/>
            <w:tcBorders>
              <w:top w:val="dotted" w:sz="4" w:space="0" w:color="000000"/>
              <w:bottom w:val="single" w:sz="4" w:space="0" w:color="000000"/>
            </w:tcBorders>
            <w:shd w:val="clear" w:color="auto" w:fill="FDE9D9"/>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9.926</w:t>
            </w:r>
          </w:p>
        </w:tc>
        <w:tc>
          <w:tcPr>
            <w:tcW w:w="543" w:type="dxa"/>
            <w:tcBorders>
              <w:top w:val="dotted" w:sz="4" w:space="0" w:color="000000"/>
              <w:bottom w:val="single" w:sz="4" w:space="0" w:color="000000"/>
            </w:tcBorders>
            <w:shd w:val="clear" w:color="auto" w:fill="FDE9D9"/>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42%</w:t>
            </w:r>
          </w:p>
        </w:tc>
      </w:tr>
      <w:tr w:rsidR="00B265AD" w:rsidRPr="00305C81" w:rsidTr="00B37A0E">
        <w:trPr>
          <w:cantSplit/>
          <w:trHeight w:val="286"/>
          <w:tblHeader/>
        </w:trPr>
        <w:tc>
          <w:tcPr>
            <w:tcW w:w="1704" w:type="dxa"/>
            <w:tcBorders>
              <w:top w:val="single" w:sz="4" w:space="0" w:color="000000"/>
              <w:bottom w:val="single" w:sz="4" w:space="0" w:color="000000"/>
            </w:tcBorders>
            <w:shd w:val="clear" w:color="auto" w:fill="auto"/>
            <w:vAlign w:val="center"/>
          </w:tcPr>
          <w:p w:rsidR="007262FF" w:rsidRPr="00305C81" w:rsidRDefault="003D5BBD" w:rsidP="00EB6D6B">
            <w:pPr>
              <w:spacing w:after="0" w:line="220" w:lineRule="exact"/>
              <w:ind w:leftChars="-1" w:hangingChars="1" w:hanging="2"/>
              <w:rPr>
                <w:color w:val="000000"/>
                <w:sz w:val="18"/>
                <w:szCs w:val="18"/>
              </w:rPr>
            </w:pPr>
            <w:r w:rsidRPr="00305C81">
              <w:rPr>
                <w:b/>
                <w:color w:val="000000"/>
                <w:sz w:val="18"/>
                <w:szCs w:val="18"/>
              </w:rPr>
              <w:t>Total</w:t>
            </w:r>
          </w:p>
        </w:tc>
        <w:tc>
          <w:tcPr>
            <w:tcW w:w="554" w:type="dxa"/>
            <w:tcBorders>
              <w:top w:val="single" w:sz="4" w:space="0" w:color="000000"/>
              <w:bottom w:val="single" w:sz="4" w:space="0" w:color="000000"/>
            </w:tcBorders>
            <w:shd w:val="clear" w:color="auto" w:fill="auto"/>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1.989</w:t>
            </w:r>
          </w:p>
        </w:tc>
        <w:tc>
          <w:tcPr>
            <w:tcW w:w="554" w:type="dxa"/>
            <w:tcBorders>
              <w:top w:val="single" w:sz="4" w:space="0" w:color="000000"/>
              <w:bottom w:val="single" w:sz="4" w:space="0" w:color="000000"/>
            </w:tcBorders>
            <w:shd w:val="clear" w:color="auto" w:fill="auto"/>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2.013</w:t>
            </w:r>
          </w:p>
        </w:tc>
        <w:tc>
          <w:tcPr>
            <w:tcW w:w="554" w:type="dxa"/>
            <w:tcBorders>
              <w:top w:val="single" w:sz="4" w:space="0" w:color="000000"/>
              <w:bottom w:val="single" w:sz="4" w:space="0" w:color="000000"/>
            </w:tcBorders>
            <w:shd w:val="clear" w:color="auto" w:fill="auto"/>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1.863</w:t>
            </w:r>
          </w:p>
        </w:tc>
        <w:tc>
          <w:tcPr>
            <w:tcW w:w="553" w:type="dxa"/>
            <w:tcBorders>
              <w:top w:val="single" w:sz="4" w:space="0" w:color="000000"/>
              <w:bottom w:val="single" w:sz="4" w:space="0" w:color="000000"/>
            </w:tcBorders>
            <w:shd w:val="clear" w:color="auto" w:fill="auto"/>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1.885</w:t>
            </w:r>
          </w:p>
        </w:tc>
        <w:tc>
          <w:tcPr>
            <w:tcW w:w="553" w:type="dxa"/>
            <w:tcBorders>
              <w:top w:val="single" w:sz="4" w:space="0" w:color="000000"/>
              <w:bottom w:val="single" w:sz="4" w:space="0" w:color="000000"/>
            </w:tcBorders>
            <w:shd w:val="clear" w:color="auto" w:fill="auto"/>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2.239</w:t>
            </w:r>
          </w:p>
        </w:tc>
        <w:tc>
          <w:tcPr>
            <w:tcW w:w="553" w:type="dxa"/>
            <w:tcBorders>
              <w:top w:val="single" w:sz="4" w:space="0" w:color="000000"/>
              <w:bottom w:val="single" w:sz="4" w:space="0" w:color="000000"/>
            </w:tcBorders>
            <w:shd w:val="clear" w:color="auto" w:fill="auto"/>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2.235</w:t>
            </w:r>
          </w:p>
        </w:tc>
        <w:tc>
          <w:tcPr>
            <w:tcW w:w="553" w:type="dxa"/>
            <w:tcBorders>
              <w:top w:val="single" w:sz="4" w:space="0" w:color="000000"/>
              <w:bottom w:val="single" w:sz="4" w:space="0" w:color="000000"/>
            </w:tcBorders>
            <w:shd w:val="clear" w:color="auto" w:fill="auto"/>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2.184</w:t>
            </w:r>
          </w:p>
        </w:tc>
        <w:tc>
          <w:tcPr>
            <w:tcW w:w="553" w:type="dxa"/>
            <w:tcBorders>
              <w:top w:val="single" w:sz="4" w:space="0" w:color="000000"/>
              <w:bottom w:val="single" w:sz="4" w:space="0" w:color="000000"/>
            </w:tcBorders>
            <w:shd w:val="clear" w:color="auto" w:fill="auto"/>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2.309</w:t>
            </w:r>
          </w:p>
        </w:tc>
        <w:tc>
          <w:tcPr>
            <w:tcW w:w="553" w:type="dxa"/>
            <w:tcBorders>
              <w:top w:val="single" w:sz="4" w:space="0" w:color="000000"/>
              <w:bottom w:val="single" w:sz="4" w:space="0" w:color="000000"/>
            </w:tcBorders>
            <w:shd w:val="clear" w:color="auto" w:fill="auto"/>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2.360</w:t>
            </w:r>
          </w:p>
        </w:tc>
        <w:tc>
          <w:tcPr>
            <w:tcW w:w="623" w:type="dxa"/>
            <w:tcBorders>
              <w:top w:val="single" w:sz="4" w:space="0" w:color="000000"/>
              <w:bottom w:val="single" w:sz="4" w:space="0" w:color="000000"/>
            </w:tcBorders>
            <w:shd w:val="clear" w:color="auto" w:fill="auto"/>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2.436</w:t>
            </w:r>
          </w:p>
        </w:tc>
        <w:tc>
          <w:tcPr>
            <w:tcW w:w="553" w:type="dxa"/>
            <w:tcBorders>
              <w:top w:val="single" w:sz="4" w:space="0" w:color="000000"/>
              <w:bottom w:val="single" w:sz="4" w:space="0" w:color="000000"/>
            </w:tcBorders>
            <w:shd w:val="clear" w:color="auto" w:fill="auto"/>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2.092</w:t>
            </w:r>
          </w:p>
        </w:tc>
        <w:tc>
          <w:tcPr>
            <w:tcW w:w="663" w:type="dxa"/>
            <w:tcBorders>
              <w:top w:val="single" w:sz="4" w:space="0" w:color="000000"/>
              <w:bottom w:val="single" w:sz="4" w:space="0" w:color="000000"/>
            </w:tcBorders>
            <w:shd w:val="clear" w:color="auto" w:fill="auto"/>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23.605</w:t>
            </w:r>
          </w:p>
        </w:tc>
        <w:tc>
          <w:tcPr>
            <w:tcW w:w="543" w:type="dxa"/>
            <w:tcBorders>
              <w:top w:val="single" w:sz="4" w:space="0" w:color="000000"/>
              <w:bottom w:val="single" w:sz="4" w:space="0" w:color="000000"/>
            </w:tcBorders>
            <w:shd w:val="clear" w:color="auto" w:fill="auto"/>
            <w:vAlign w:val="center"/>
          </w:tcPr>
          <w:p w:rsidR="007262FF" w:rsidRPr="00305C81" w:rsidRDefault="003D5BBD" w:rsidP="00EB6D6B">
            <w:pPr>
              <w:spacing w:after="0" w:line="220" w:lineRule="exact"/>
              <w:ind w:leftChars="-1" w:hangingChars="1" w:hanging="2"/>
              <w:jc w:val="right"/>
              <w:rPr>
                <w:color w:val="000000"/>
                <w:sz w:val="16"/>
                <w:szCs w:val="16"/>
              </w:rPr>
            </w:pPr>
            <w:r w:rsidRPr="00305C81">
              <w:rPr>
                <w:b/>
                <w:color w:val="000000"/>
                <w:sz w:val="16"/>
                <w:szCs w:val="16"/>
              </w:rPr>
              <w:t>100%</w:t>
            </w:r>
          </w:p>
        </w:tc>
      </w:tr>
    </w:tbl>
    <w:p w:rsidR="004519FB" w:rsidRPr="00305C81" w:rsidRDefault="004519FB" w:rsidP="00305C81">
      <w:pPr>
        <w:spacing w:before="60" w:after="0" w:line="240" w:lineRule="auto"/>
        <w:ind w:leftChars="70" w:left="142" w:hangingChars="1" w:hanging="2"/>
      </w:pPr>
      <w:r w:rsidRPr="00305C81">
        <w:rPr>
          <w:color w:val="000000"/>
          <w:szCs w:val="20"/>
        </w:rPr>
        <w:t xml:space="preserve">Fonte: </w:t>
      </w:r>
      <w:r w:rsidR="002C5F49" w:rsidRPr="00305C81">
        <w:rPr>
          <w:color w:val="000000"/>
          <w:szCs w:val="20"/>
        </w:rPr>
        <w:t>DATASUS</w:t>
      </w:r>
      <w:r w:rsidRPr="00305C81">
        <w:rPr>
          <w:color w:val="000000"/>
          <w:szCs w:val="20"/>
        </w:rPr>
        <w:t>/AIH, 2021. Dados sujeito a revisões</w:t>
      </w:r>
      <w:r w:rsidR="0026504E">
        <w:rPr>
          <w:color w:val="000000"/>
          <w:szCs w:val="20"/>
        </w:rPr>
        <w:t>.</w:t>
      </w:r>
    </w:p>
    <w:p w:rsidR="004519FB" w:rsidRPr="00305C81" w:rsidRDefault="004519FB" w:rsidP="004519FB">
      <w:pPr>
        <w:spacing w:after="0"/>
        <w:ind w:leftChars="-1" w:hangingChars="1" w:hanging="2"/>
        <w:rPr>
          <w:color w:val="000000"/>
          <w:sz w:val="24"/>
        </w:rPr>
      </w:pPr>
    </w:p>
    <w:p w:rsidR="004E1949" w:rsidRPr="00305C81" w:rsidRDefault="003D5BBD" w:rsidP="004519FB">
      <w:pPr>
        <w:spacing w:after="0"/>
        <w:ind w:leftChars="-1" w:hangingChars="1" w:hanging="2"/>
        <w:rPr>
          <w:color w:val="000000"/>
          <w:sz w:val="24"/>
        </w:rPr>
      </w:pPr>
      <w:r w:rsidRPr="00305C81">
        <w:rPr>
          <w:color w:val="000000"/>
          <w:sz w:val="24"/>
        </w:rPr>
        <w:t>Considerando-se as faixas etárias dos residentes de Vitória/ES no período de 2010 a 2020, pôde-se perceber que as que mais sofreram internações no SUS por CSAP foram: crianças menores de cinco anos</w:t>
      </w:r>
      <w:r w:rsidR="007A5048">
        <w:rPr>
          <w:color w:val="000000"/>
          <w:sz w:val="24"/>
        </w:rPr>
        <w:t xml:space="preserve"> (</w:t>
      </w:r>
      <w:r w:rsidRPr="00305C81">
        <w:rPr>
          <w:color w:val="000000"/>
          <w:sz w:val="24"/>
        </w:rPr>
        <w:t>31%), seguidas pelos indivíduos acima de sessenta anos</w:t>
      </w:r>
      <w:r w:rsidR="007A5048">
        <w:rPr>
          <w:color w:val="000000"/>
          <w:sz w:val="24"/>
        </w:rPr>
        <w:t xml:space="preserve"> (</w:t>
      </w:r>
      <w:r w:rsidRPr="00305C81">
        <w:rPr>
          <w:color w:val="000000"/>
          <w:sz w:val="24"/>
        </w:rPr>
        <w:t>29%); indivíduos entre 20 e 59 anos</w:t>
      </w:r>
      <w:r w:rsidR="007A5048">
        <w:rPr>
          <w:color w:val="000000"/>
          <w:sz w:val="24"/>
        </w:rPr>
        <w:t xml:space="preserve"> (</w:t>
      </w:r>
      <w:r w:rsidRPr="00305C81">
        <w:rPr>
          <w:color w:val="000000"/>
          <w:sz w:val="24"/>
        </w:rPr>
        <w:t xml:space="preserve">27%); indivíduos na faixa etária entre 10 </w:t>
      </w:r>
      <w:r w:rsidR="00EE63AF">
        <w:rPr>
          <w:color w:val="000000"/>
          <w:sz w:val="24"/>
        </w:rPr>
        <w:t>e</w:t>
      </w:r>
      <w:r w:rsidRPr="00305C81">
        <w:rPr>
          <w:color w:val="000000"/>
          <w:sz w:val="24"/>
        </w:rPr>
        <w:t xml:space="preserve"> 19 anos</w:t>
      </w:r>
      <w:r w:rsidR="007A5048">
        <w:rPr>
          <w:color w:val="000000"/>
          <w:sz w:val="24"/>
        </w:rPr>
        <w:t xml:space="preserve"> (</w:t>
      </w:r>
      <w:r w:rsidRPr="00305C81">
        <w:rPr>
          <w:color w:val="000000"/>
          <w:sz w:val="24"/>
        </w:rPr>
        <w:t xml:space="preserve">8%) e crianças com idade entre 5 </w:t>
      </w:r>
      <w:r w:rsidR="002F2BDB">
        <w:rPr>
          <w:color w:val="000000"/>
          <w:sz w:val="24"/>
        </w:rPr>
        <w:t>e</w:t>
      </w:r>
      <w:r w:rsidRPr="00305C81">
        <w:rPr>
          <w:color w:val="000000"/>
          <w:sz w:val="24"/>
        </w:rPr>
        <w:t xml:space="preserve"> 9 anos. A Tabela 5 apresenta o detalhamento das internações ocorridas ao longo do período em cada uma destas faixas etárias. </w:t>
      </w:r>
    </w:p>
    <w:p w:rsidR="004E1949" w:rsidRPr="00305C81" w:rsidRDefault="004E1949" w:rsidP="004519FB">
      <w:pPr>
        <w:spacing w:after="0"/>
        <w:ind w:leftChars="-1" w:hangingChars="1" w:hanging="2"/>
        <w:rPr>
          <w:color w:val="000000"/>
          <w:sz w:val="24"/>
        </w:rPr>
      </w:pPr>
    </w:p>
    <w:p w:rsidR="007262FF" w:rsidRPr="00305C81" w:rsidRDefault="003D5BBD" w:rsidP="00EB6D6B">
      <w:pPr>
        <w:spacing w:line="240" w:lineRule="auto"/>
        <w:ind w:leftChars="-1" w:hangingChars="1" w:hanging="2"/>
        <w:rPr>
          <w:color w:val="000000"/>
          <w:sz w:val="24"/>
        </w:rPr>
      </w:pPr>
      <w:r w:rsidRPr="00305C81">
        <w:rPr>
          <w:b/>
          <w:color w:val="000000"/>
          <w:sz w:val="24"/>
        </w:rPr>
        <w:t>Tabela 5. Nº de internações por condições sensíveis à Atenção Primária em Saúde, por faixa etária, por ano, para residentes em Vitória, 2010 a 2020.</w:t>
      </w:r>
    </w:p>
    <w:tbl>
      <w:tblPr>
        <w:tblStyle w:val="63"/>
        <w:tblW w:w="9200" w:type="dxa"/>
        <w:tblInd w:w="0" w:type="dxa"/>
        <w:tblLayout w:type="fixed"/>
        <w:tblLook w:val="0000"/>
      </w:tblPr>
      <w:tblGrid>
        <w:gridCol w:w="1515"/>
        <w:gridCol w:w="577"/>
        <w:gridCol w:w="577"/>
        <w:gridCol w:w="578"/>
        <w:gridCol w:w="578"/>
        <w:gridCol w:w="578"/>
        <w:gridCol w:w="578"/>
        <w:gridCol w:w="578"/>
        <w:gridCol w:w="578"/>
        <w:gridCol w:w="578"/>
        <w:gridCol w:w="578"/>
        <w:gridCol w:w="578"/>
        <w:gridCol w:w="636"/>
        <w:gridCol w:w="693"/>
      </w:tblGrid>
      <w:tr w:rsidR="002846DF" w:rsidRPr="00305C81" w:rsidTr="002846DF">
        <w:trPr>
          <w:cantSplit/>
          <w:trHeight w:val="174"/>
          <w:tblHeader/>
        </w:trPr>
        <w:tc>
          <w:tcPr>
            <w:tcW w:w="1488" w:type="dxa"/>
            <w:tcBorders>
              <w:top w:val="single" w:sz="4" w:space="0" w:color="000000"/>
              <w:bottom w:val="single" w:sz="4" w:space="0" w:color="000000"/>
            </w:tcBorders>
            <w:shd w:val="clear" w:color="auto" w:fill="C6D9F1"/>
            <w:vAlign w:val="center"/>
          </w:tcPr>
          <w:p w:rsidR="007262FF" w:rsidRPr="00030F30" w:rsidRDefault="003D5BBD" w:rsidP="00FE157E">
            <w:pPr>
              <w:spacing w:after="0" w:line="240" w:lineRule="auto"/>
              <w:ind w:leftChars="-1" w:hangingChars="1" w:hanging="2"/>
              <w:jc w:val="center"/>
              <w:rPr>
                <w:rFonts w:ascii="Arial Narrow" w:hAnsi="Arial Narrow"/>
                <w:color w:val="000000"/>
                <w:sz w:val="20"/>
                <w:szCs w:val="18"/>
              </w:rPr>
            </w:pPr>
            <w:r w:rsidRPr="00030F30">
              <w:rPr>
                <w:rFonts w:ascii="Arial Narrow" w:hAnsi="Arial Narrow"/>
                <w:b/>
                <w:color w:val="000000"/>
                <w:sz w:val="20"/>
                <w:szCs w:val="18"/>
              </w:rPr>
              <w:t>Faixa Etária</w:t>
            </w:r>
          </w:p>
        </w:tc>
        <w:tc>
          <w:tcPr>
            <w:tcW w:w="567" w:type="dxa"/>
            <w:tcBorders>
              <w:top w:val="single" w:sz="4" w:space="0" w:color="000000"/>
              <w:bottom w:val="single" w:sz="4" w:space="0" w:color="000000"/>
            </w:tcBorders>
            <w:shd w:val="clear" w:color="auto" w:fill="C6D9F1"/>
            <w:vAlign w:val="center"/>
          </w:tcPr>
          <w:p w:rsidR="007262FF" w:rsidRPr="00030F30" w:rsidRDefault="003D5BBD" w:rsidP="00FE157E">
            <w:pPr>
              <w:spacing w:after="0" w:line="240" w:lineRule="auto"/>
              <w:ind w:leftChars="-1" w:hangingChars="1" w:hanging="2"/>
              <w:jc w:val="center"/>
              <w:rPr>
                <w:rFonts w:ascii="Arial Narrow" w:hAnsi="Arial Narrow"/>
                <w:color w:val="000000"/>
                <w:sz w:val="20"/>
                <w:szCs w:val="18"/>
              </w:rPr>
            </w:pPr>
            <w:r w:rsidRPr="00030F30">
              <w:rPr>
                <w:rFonts w:ascii="Arial Narrow" w:hAnsi="Arial Narrow"/>
                <w:b/>
                <w:color w:val="000000"/>
                <w:sz w:val="20"/>
                <w:szCs w:val="18"/>
              </w:rPr>
              <w:t>2010</w:t>
            </w:r>
          </w:p>
        </w:tc>
        <w:tc>
          <w:tcPr>
            <w:tcW w:w="567" w:type="dxa"/>
            <w:tcBorders>
              <w:top w:val="single" w:sz="4" w:space="0" w:color="000000"/>
              <w:bottom w:val="single" w:sz="4" w:space="0" w:color="000000"/>
            </w:tcBorders>
            <w:shd w:val="clear" w:color="auto" w:fill="C6D9F1"/>
            <w:vAlign w:val="center"/>
          </w:tcPr>
          <w:p w:rsidR="007262FF" w:rsidRPr="00030F30" w:rsidRDefault="003D5BBD" w:rsidP="00FE157E">
            <w:pPr>
              <w:spacing w:after="0" w:line="240" w:lineRule="auto"/>
              <w:ind w:leftChars="-1" w:hangingChars="1" w:hanging="2"/>
              <w:jc w:val="center"/>
              <w:rPr>
                <w:rFonts w:ascii="Arial Narrow" w:hAnsi="Arial Narrow"/>
                <w:color w:val="000000"/>
                <w:sz w:val="20"/>
                <w:szCs w:val="18"/>
              </w:rPr>
            </w:pPr>
            <w:r w:rsidRPr="00030F30">
              <w:rPr>
                <w:rFonts w:ascii="Arial Narrow" w:hAnsi="Arial Narrow"/>
                <w:b/>
                <w:color w:val="000000"/>
                <w:sz w:val="20"/>
                <w:szCs w:val="18"/>
              </w:rPr>
              <w:t>2011</w:t>
            </w:r>
          </w:p>
        </w:tc>
        <w:tc>
          <w:tcPr>
            <w:tcW w:w="567" w:type="dxa"/>
            <w:tcBorders>
              <w:top w:val="single" w:sz="4" w:space="0" w:color="000000"/>
              <w:bottom w:val="single" w:sz="4" w:space="0" w:color="000000"/>
            </w:tcBorders>
            <w:shd w:val="clear" w:color="auto" w:fill="C6D9F1"/>
            <w:vAlign w:val="center"/>
          </w:tcPr>
          <w:p w:rsidR="007262FF" w:rsidRPr="00030F30" w:rsidRDefault="003D5BBD" w:rsidP="00FE157E">
            <w:pPr>
              <w:spacing w:after="0" w:line="240" w:lineRule="auto"/>
              <w:ind w:leftChars="-1" w:hangingChars="1" w:hanging="2"/>
              <w:jc w:val="center"/>
              <w:rPr>
                <w:rFonts w:ascii="Arial Narrow" w:hAnsi="Arial Narrow"/>
                <w:color w:val="000000"/>
                <w:sz w:val="20"/>
                <w:szCs w:val="18"/>
              </w:rPr>
            </w:pPr>
            <w:r w:rsidRPr="00030F30">
              <w:rPr>
                <w:rFonts w:ascii="Arial Narrow" w:hAnsi="Arial Narrow"/>
                <w:b/>
                <w:color w:val="000000"/>
                <w:sz w:val="20"/>
                <w:szCs w:val="18"/>
              </w:rPr>
              <w:t>2012</w:t>
            </w:r>
          </w:p>
        </w:tc>
        <w:tc>
          <w:tcPr>
            <w:tcW w:w="567" w:type="dxa"/>
            <w:tcBorders>
              <w:top w:val="single" w:sz="4" w:space="0" w:color="000000"/>
              <w:bottom w:val="single" w:sz="4" w:space="0" w:color="000000"/>
            </w:tcBorders>
            <w:shd w:val="clear" w:color="auto" w:fill="C6D9F1"/>
            <w:vAlign w:val="center"/>
          </w:tcPr>
          <w:p w:rsidR="007262FF" w:rsidRPr="00030F30" w:rsidRDefault="003D5BBD" w:rsidP="00FE157E">
            <w:pPr>
              <w:spacing w:after="0" w:line="240" w:lineRule="auto"/>
              <w:ind w:leftChars="-1" w:hangingChars="1" w:hanging="2"/>
              <w:jc w:val="center"/>
              <w:rPr>
                <w:rFonts w:ascii="Arial Narrow" w:hAnsi="Arial Narrow"/>
                <w:color w:val="000000"/>
                <w:sz w:val="20"/>
                <w:szCs w:val="18"/>
              </w:rPr>
            </w:pPr>
            <w:r w:rsidRPr="00030F30">
              <w:rPr>
                <w:rFonts w:ascii="Arial Narrow" w:hAnsi="Arial Narrow"/>
                <w:b/>
                <w:color w:val="000000"/>
                <w:sz w:val="20"/>
                <w:szCs w:val="18"/>
              </w:rPr>
              <w:t>2013</w:t>
            </w:r>
          </w:p>
        </w:tc>
        <w:tc>
          <w:tcPr>
            <w:tcW w:w="567" w:type="dxa"/>
            <w:tcBorders>
              <w:top w:val="single" w:sz="4" w:space="0" w:color="000000"/>
              <w:bottom w:val="single" w:sz="4" w:space="0" w:color="000000"/>
            </w:tcBorders>
            <w:shd w:val="clear" w:color="auto" w:fill="C6D9F1"/>
            <w:vAlign w:val="center"/>
          </w:tcPr>
          <w:p w:rsidR="007262FF" w:rsidRPr="00030F30" w:rsidRDefault="003D5BBD" w:rsidP="00FE157E">
            <w:pPr>
              <w:spacing w:after="0" w:line="240" w:lineRule="auto"/>
              <w:ind w:leftChars="-1" w:hangingChars="1" w:hanging="2"/>
              <w:jc w:val="center"/>
              <w:rPr>
                <w:rFonts w:ascii="Arial Narrow" w:hAnsi="Arial Narrow"/>
                <w:color w:val="000000"/>
                <w:sz w:val="20"/>
                <w:szCs w:val="18"/>
              </w:rPr>
            </w:pPr>
            <w:r w:rsidRPr="00030F30">
              <w:rPr>
                <w:rFonts w:ascii="Arial Narrow" w:hAnsi="Arial Narrow"/>
                <w:b/>
                <w:color w:val="000000"/>
                <w:sz w:val="20"/>
                <w:szCs w:val="18"/>
              </w:rPr>
              <w:t>2014</w:t>
            </w:r>
          </w:p>
        </w:tc>
        <w:tc>
          <w:tcPr>
            <w:tcW w:w="567" w:type="dxa"/>
            <w:tcBorders>
              <w:top w:val="single" w:sz="4" w:space="0" w:color="000000"/>
              <w:bottom w:val="single" w:sz="4" w:space="0" w:color="000000"/>
            </w:tcBorders>
            <w:shd w:val="clear" w:color="auto" w:fill="C6D9F1"/>
            <w:vAlign w:val="center"/>
          </w:tcPr>
          <w:p w:rsidR="007262FF" w:rsidRPr="00030F30" w:rsidRDefault="003D5BBD" w:rsidP="00FE157E">
            <w:pPr>
              <w:spacing w:after="0" w:line="240" w:lineRule="auto"/>
              <w:ind w:leftChars="-1" w:hangingChars="1" w:hanging="2"/>
              <w:jc w:val="center"/>
              <w:rPr>
                <w:rFonts w:ascii="Arial Narrow" w:hAnsi="Arial Narrow"/>
                <w:color w:val="000000"/>
                <w:sz w:val="20"/>
                <w:szCs w:val="18"/>
              </w:rPr>
            </w:pPr>
            <w:r w:rsidRPr="00030F30">
              <w:rPr>
                <w:rFonts w:ascii="Arial Narrow" w:hAnsi="Arial Narrow"/>
                <w:b/>
                <w:color w:val="000000"/>
                <w:sz w:val="20"/>
                <w:szCs w:val="18"/>
              </w:rPr>
              <w:t>2015</w:t>
            </w:r>
          </w:p>
        </w:tc>
        <w:tc>
          <w:tcPr>
            <w:tcW w:w="567" w:type="dxa"/>
            <w:tcBorders>
              <w:top w:val="single" w:sz="4" w:space="0" w:color="000000"/>
              <w:bottom w:val="single" w:sz="4" w:space="0" w:color="000000"/>
            </w:tcBorders>
            <w:shd w:val="clear" w:color="auto" w:fill="C6D9F1"/>
            <w:vAlign w:val="center"/>
          </w:tcPr>
          <w:p w:rsidR="007262FF" w:rsidRPr="00030F30" w:rsidRDefault="003D5BBD" w:rsidP="00FE157E">
            <w:pPr>
              <w:spacing w:after="0" w:line="240" w:lineRule="auto"/>
              <w:ind w:leftChars="-1" w:hangingChars="1" w:hanging="2"/>
              <w:jc w:val="center"/>
              <w:rPr>
                <w:rFonts w:ascii="Arial Narrow" w:hAnsi="Arial Narrow"/>
                <w:color w:val="000000"/>
                <w:sz w:val="20"/>
                <w:szCs w:val="18"/>
              </w:rPr>
            </w:pPr>
            <w:r w:rsidRPr="00030F30">
              <w:rPr>
                <w:rFonts w:ascii="Arial Narrow" w:hAnsi="Arial Narrow"/>
                <w:b/>
                <w:color w:val="000000"/>
                <w:sz w:val="20"/>
                <w:szCs w:val="18"/>
              </w:rPr>
              <w:t>2016</w:t>
            </w:r>
          </w:p>
        </w:tc>
        <w:tc>
          <w:tcPr>
            <w:tcW w:w="567" w:type="dxa"/>
            <w:tcBorders>
              <w:top w:val="single" w:sz="4" w:space="0" w:color="000000"/>
              <w:bottom w:val="single" w:sz="4" w:space="0" w:color="000000"/>
            </w:tcBorders>
            <w:shd w:val="clear" w:color="auto" w:fill="C6D9F1"/>
            <w:vAlign w:val="center"/>
          </w:tcPr>
          <w:p w:rsidR="007262FF" w:rsidRPr="00030F30" w:rsidRDefault="003D5BBD" w:rsidP="00FE157E">
            <w:pPr>
              <w:spacing w:after="0" w:line="240" w:lineRule="auto"/>
              <w:ind w:leftChars="-1" w:hangingChars="1" w:hanging="2"/>
              <w:jc w:val="center"/>
              <w:rPr>
                <w:rFonts w:ascii="Arial Narrow" w:hAnsi="Arial Narrow"/>
                <w:color w:val="000000"/>
                <w:sz w:val="20"/>
                <w:szCs w:val="18"/>
              </w:rPr>
            </w:pPr>
            <w:r w:rsidRPr="00030F30">
              <w:rPr>
                <w:rFonts w:ascii="Arial Narrow" w:hAnsi="Arial Narrow"/>
                <w:b/>
                <w:color w:val="000000"/>
                <w:sz w:val="20"/>
                <w:szCs w:val="18"/>
              </w:rPr>
              <w:t>2017</w:t>
            </w:r>
          </w:p>
        </w:tc>
        <w:tc>
          <w:tcPr>
            <w:tcW w:w="567" w:type="dxa"/>
            <w:tcBorders>
              <w:top w:val="single" w:sz="4" w:space="0" w:color="000000"/>
              <w:bottom w:val="single" w:sz="4" w:space="0" w:color="000000"/>
            </w:tcBorders>
            <w:shd w:val="clear" w:color="auto" w:fill="C6D9F1"/>
            <w:vAlign w:val="center"/>
          </w:tcPr>
          <w:p w:rsidR="007262FF" w:rsidRPr="00030F30" w:rsidRDefault="003D5BBD" w:rsidP="00FE157E">
            <w:pPr>
              <w:spacing w:after="0" w:line="240" w:lineRule="auto"/>
              <w:ind w:leftChars="-1" w:hangingChars="1" w:hanging="2"/>
              <w:jc w:val="center"/>
              <w:rPr>
                <w:rFonts w:ascii="Arial Narrow" w:hAnsi="Arial Narrow"/>
                <w:color w:val="000000"/>
                <w:sz w:val="20"/>
                <w:szCs w:val="18"/>
              </w:rPr>
            </w:pPr>
            <w:r w:rsidRPr="00030F30">
              <w:rPr>
                <w:rFonts w:ascii="Arial Narrow" w:hAnsi="Arial Narrow"/>
                <w:b/>
                <w:color w:val="000000"/>
                <w:sz w:val="20"/>
                <w:szCs w:val="18"/>
              </w:rPr>
              <w:t>2018</w:t>
            </w:r>
          </w:p>
        </w:tc>
        <w:tc>
          <w:tcPr>
            <w:tcW w:w="567" w:type="dxa"/>
            <w:tcBorders>
              <w:top w:val="single" w:sz="4" w:space="0" w:color="000000"/>
              <w:bottom w:val="single" w:sz="4" w:space="0" w:color="000000"/>
            </w:tcBorders>
            <w:shd w:val="clear" w:color="auto" w:fill="C6D9F1"/>
            <w:vAlign w:val="center"/>
          </w:tcPr>
          <w:p w:rsidR="007262FF" w:rsidRPr="00030F30" w:rsidRDefault="003D5BBD" w:rsidP="00FE157E">
            <w:pPr>
              <w:spacing w:after="0" w:line="240" w:lineRule="auto"/>
              <w:ind w:leftChars="-1" w:hangingChars="1" w:hanging="2"/>
              <w:jc w:val="center"/>
              <w:rPr>
                <w:rFonts w:ascii="Arial Narrow" w:hAnsi="Arial Narrow"/>
                <w:color w:val="000000"/>
                <w:sz w:val="20"/>
                <w:szCs w:val="18"/>
              </w:rPr>
            </w:pPr>
            <w:r w:rsidRPr="00030F30">
              <w:rPr>
                <w:rFonts w:ascii="Arial Narrow" w:hAnsi="Arial Narrow"/>
                <w:b/>
                <w:color w:val="000000"/>
                <w:sz w:val="20"/>
                <w:szCs w:val="18"/>
              </w:rPr>
              <w:t>2019</w:t>
            </w:r>
          </w:p>
        </w:tc>
        <w:tc>
          <w:tcPr>
            <w:tcW w:w="567" w:type="dxa"/>
            <w:tcBorders>
              <w:top w:val="single" w:sz="4" w:space="0" w:color="000000"/>
              <w:bottom w:val="single" w:sz="4" w:space="0" w:color="000000"/>
            </w:tcBorders>
            <w:shd w:val="clear" w:color="auto" w:fill="C6D9F1"/>
            <w:vAlign w:val="center"/>
          </w:tcPr>
          <w:p w:rsidR="007262FF" w:rsidRPr="00030F30" w:rsidRDefault="003D5BBD" w:rsidP="00FE157E">
            <w:pPr>
              <w:spacing w:after="0" w:line="240" w:lineRule="auto"/>
              <w:ind w:leftChars="-1" w:hangingChars="1" w:hanging="2"/>
              <w:jc w:val="center"/>
              <w:rPr>
                <w:rFonts w:ascii="Arial Narrow" w:hAnsi="Arial Narrow"/>
                <w:color w:val="000000"/>
                <w:sz w:val="20"/>
                <w:szCs w:val="18"/>
              </w:rPr>
            </w:pPr>
            <w:r w:rsidRPr="00030F30">
              <w:rPr>
                <w:rFonts w:ascii="Arial Narrow" w:hAnsi="Arial Narrow"/>
                <w:b/>
                <w:color w:val="000000"/>
                <w:sz w:val="20"/>
                <w:szCs w:val="18"/>
              </w:rPr>
              <w:t>2020</w:t>
            </w:r>
          </w:p>
        </w:tc>
        <w:tc>
          <w:tcPr>
            <w:tcW w:w="624" w:type="dxa"/>
            <w:tcBorders>
              <w:top w:val="single" w:sz="4" w:space="0" w:color="000000"/>
              <w:bottom w:val="single" w:sz="4" w:space="0" w:color="000000"/>
            </w:tcBorders>
            <w:shd w:val="clear" w:color="auto" w:fill="C6D9F1"/>
            <w:vAlign w:val="center"/>
          </w:tcPr>
          <w:p w:rsidR="007262FF" w:rsidRPr="00030F30" w:rsidRDefault="003D5BBD" w:rsidP="00FE157E">
            <w:pPr>
              <w:spacing w:after="0" w:line="240" w:lineRule="auto"/>
              <w:ind w:leftChars="-1" w:hangingChars="1" w:hanging="2"/>
              <w:jc w:val="center"/>
              <w:rPr>
                <w:rFonts w:ascii="Arial Narrow" w:hAnsi="Arial Narrow"/>
                <w:color w:val="000000"/>
                <w:sz w:val="20"/>
                <w:szCs w:val="18"/>
              </w:rPr>
            </w:pPr>
            <w:r w:rsidRPr="00030F30">
              <w:rPr>
                <w:rFonts w:ascii="Arial Narrow" w:hAnsi="Arial Narrow"/>
                <w:b/>
                <w:color w:val="000000"/>
                <w:sz w:val="20"/>
                <w:szCs w:val="18"/>
              </w:rPr>
              <w:t>Total</w:t>
            </w:r>
          </w:p>
        </w:tc>
        <w:tc>
          <w:tcPr>
            <w:tcW w:w="680" w:type="dxa"/>
            <w:tcBorders>
              <w:top w:val="single" w:sz="4" w:space="0" w:color="000000"/>
              <w:bottom w:val="single" w:sz="4" w:space="0" w:color="000000"/>
            </w:tcBorders>
            <w:shd w:val="clear" w:color="auto" w:fill="C6D9F1"/>
            <w:vAlign w:val="center"/>
          </w:tcPr>
          <w:p w:rsidR="007262FF" w:rsidRPr="00030F30" w:rsidRDefault="003D5BBD" w:rsidP="00FE157E">
            <w:pPr>
              <w:spacing w:after="0" w:line="240" w:lineRule="auto"/>
              <w:ind w:leftChars="-1" w:hangingChars="1" w:hanging="2"/>
              <w:jc w:val="center"/>
              <w:rPr>
                <w:rFonts w:ascii="Arial Narrow" w:hAnsi="Arial Narrow"/>
                <w:color w:val="000000"/>
                <w:sz w:val="20"/>
                <w:szCs w:val="18"/>
              </w:rPr>
            </w:pPr>
            <w:r w:rsidRPr="00030F30">
              <w:rPr>
                <w:rFonts w:ascii="Arial Narrow" w:hAnsi="Arial Narrow"/>
                <w:b/>
                <w:color w:val="000000"/>
                <w:sz w:val="20"/>
                <w:szCs w:val="18"/>
              </w:rPr>
              <w:t>%Total</w:t>
            </w:r>
          </w:p>
        </w:tc>
      </w:tr>
      <w:tr w:rsidR="002846DF" w:rsidRPr="00305C81" w:rsidTr="002846DF">
        <w:trPr>
          <w:cantSplit/>
          <w:trHeight w:val="244"/>
          <w:tblHeader/>
        </w:trPr>
        <w:tc>
          <w:tcPr>
            <w:tcW w:w="1488" w:type="dxa"/>
            <w:tcBorders>
              <w:top w:val="single" w:sz="4" w:space="0" w:color="000000"/>
              <w:bottom w:val="dotted" w:sz="4" w:space="0" w:color="000000"/>
            </w:tcBorders>
            <w:vAlign w:val="center"/>
          </w:tcPr>
          <w:p w:rsidR="007262FF" w:rsidRPr="00030F30" w:rsidRDefault="003D5BBD" w:rsidP="00297AD3">
            <w:pPr>
              <w:spacing w:after="0" w:line="240" w:lineRule="auto"/>
              <w:ind w:left="361" w:hanging="361"/>
              <w:jc w:val="left"/>
              <w:rPr>
                <w:rFonts w:ascii="Arial Narrow" w:hAnsi="Arial Narrow"/>
                <w:color w:val="000000"/>
                <w:sz w:val="20"/>
                <w:szCs w:val="18"/>
              </w:rPr>
            </w:pPr>
            <w:r w:rsidRPr="00030F30">
              <w:rPr>
                <w:rFonts w:ascii="Arial Narrow" w:hAnsi="Arial Narrow"/>
                <w:color w:val="000000"/>
                <w:sz w:val="20"/>
                <w:szCs w:val="18"/>
              </w:rPr>
              <w:t>Menor de 5 anos</w:t>
            </w:r>
          </w:p>
        </w:tc>
        <w:tc>
          <w:tcPr>
            <w:tcW w:w="567" w:type="dxa"/>
            <w:tcBorders>
              <w:top w:val="single"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509</w:t>
            </w:r>
          </w:p>
        </w:tc>
        <w:tc>
          <w:tcPr>
            <w:tcW w:w="567" w:type="dxa"/>
            <w:tcBorders>
              <w:top w:val="single"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596</w:t>
            </w:r>
          </w:p>
        </w:tc>
        <w:tc>
          <w:tcPr>
            <w:tcW w:w="567" w:type="dxa"/>
            <w:tcBorders>
              <w:top w:val="single"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613</w:t>
            </w:r>
          </w:p>
        </w:tc>
        <w:tc>
          <w:tcPr>
            <w:tcW w:w="567" w:type="dxa"/>
            <w:tcBorders>
              <w:top w:val="single"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636</w:t>
            </w:r>
          </w:p>
        </w:tc>
        <w:tc>
          <w:tcPr>
            <w:tcW w:w="567" w:type="dxa"/>
            <w:tcBorders>
              <w:top w:val="single"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739</w:t>
            </w:r>
          </w:p>
        </w:tc>
        <w:tc>
          <w:tcPr>
            <w:tcW w:w="567" w:type="dxa"/>
            <w:tcBorders>
              <w:top w:val="single"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725</w:t>
            </w:r>
          </w:p>
        </w:tc>
        <w:tc>
          <w:tcPr>
            <w:tcW w:w="567" w:type="dxa"/>
            <w:tcBorders>
              <w:top w:val="single"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675</w:t>
            </w:r>
          </w:p>
        </w:tc>
        <w:tc>
          <w:tcPr>
            <w:tcW w:w="567" w:type="dxa"/>
            <w:tcBorders>
              <w:top w:val="single"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618</w:t>
            </w:r>
          </w:p>
        </w:tc>
        <w:tc>
          <w:tcPr>
            <w:tcW w:w="567" w:type="dxa"/>
            <w:tcBorders>
              <w:top w:val="single"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769</w:t>
            </w:r>
          </w:p>
        </w:tc>
        <w:tc>
          <w:tcPr>
            <w:tcW w:w="567" w:type="dxa"/>
            <w:tcBorders>
              <w:top w:val="single"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833</w:t>
            </w:r>
          </w:p>
        </w:tc>
        <w:tc>
          <w:tcPr>
            <w:tcW w:w="567" w:type="dxa"/>
            <w:tcBorders>
              <w:top w:val="single"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504</w:t>
            </w:r>
          </w:p>
        </w:tc>
        <w:tc>
          <w:tcPr>
            <w:tcW w:w="624" w:type="dxa"/>
            <w:tcBorders>
              <w:top w:val="single"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sz w:val="18"/>
                <w:szCs w:val="18"/>
              </w:rPr>
            </w:pPr>
            <w:r w:rsidRPr="00297AD3">
              <w:rPr>
                <w:rFonts w:ascii="Arial Narrow" w:hAnsi="Arial Narrow"/>
                <w:b/>
                <w:color w:val="000000"/>
                <w:sz w:val="18"/>
                <w:szCs w:val="18"/>
              </w:rPr>
              <w:t>7.217</w:t>
            </w:r>
          </w:p>
        </w:tc>
        <w:tc>
          <w:tcPr>
            <w:tcW w:w="680" w:type="dxa"/>
            <w:tcBorders>
              <w:top w:val="single"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sz w:val="18"/>
                <w:szCs w:val="18"/>
              </w:rPr>
            </w:pPr>
            <w:r w:rsidRPr="00297AD3">
              <w:rPr>
                <w:rFonts w:ascii="Arial Narrow" w:hAnsi="Arial Narrow"/>
                <w:b/>
                <w:color w:val="000000"/>
                <w:sz w:val="18"/>
                <w:szCs w:val="18"/>
              </w:rPr>
              <w:t>31%</w:t>
            </w:r>
          </w:p>
        </w:tc>
      </w:tr>
      <w:tr w:rsidR="002846DF" w:rsidRPr="00305C81" w:rsidTr="002846DF">
        <w:trPr>
          <w:cantSplit/>
          <w:trHeight w:val="244"/>
          <w:tblHeader/>
        </w:trPr>
        <w:tc>
          <w:tcPr>
            <w:tcW w:w="1488" w:type="dxa"/>
            <w:tcBorders>
              <w:top w:val="dotted" w:sz="4" w:space="0" w:color="000000"/>
              <w:bottom w:val="dotted" w:sz="4" w:space="0" w:color="000000"/>
            </w:tcBorders>
            <w:vAlign w:val="center"/>
          </w:tcPr>
          <w:p w:rsidR="007262FF" w:rsidRPr="00030F30" w:rsidRDefault="003D5BBD" w:rsidP="00030F30">
            <w:pPr>
              <w:spacing w:after="0" w:line="240" w:lineRule="auto"/>
              <w:ind w:left="361" w:hanging="219"/>
              <w:jc w:val="left"/>
              <w:rPr>
                <w:rFonts w:ascii="Arial Narrow" w:hAnsi="Arial Narrow"/>
                <w:color w:val="000000"/>
                <w:sz w:val="20"/>
                <w:szCs w:val="18"/>
              </w:rPr>
            </w:pPr>
            <w:r w:rsidRPr="00030F30">
              <w:rPr>
                <w:rFonts w:ascii="Arial Narrow" w:hAnsi="Arial Narrow"/>
                <w:color w:val="000000"/>
                <w:sz w:val="20"/>
                <w:szCs w:val="18"/>
              </w:rPr>
              <w:t>5 a 9 anos</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122</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99</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99</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96</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124</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130</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109</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113</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112</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173</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118</w:t>
            </w:r>
          </w:p>
        </w:tc>
        <w:tc>
          <w:tcPr>
            <w:tcW w:w="624"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sz w:val="18"/>
                <w:szCs w:val="18"/>
              </w:rPr>
            </w:pPr>
            <w:r w:rsidRPr="00297AD3">
              <w:rPr>
                <w:rFonts w:ascii="Arial Narrow" w:hAnsi="Arial Narrow"/>
                <w:b/>
                <w:color w:val="000000"/>
                <w:sz w:val="18"/>
                <w:szCs w:val="18"/>
              </w:rPr>
              <w:t>1.295</w:t>
            </w:r>
          </w:p>
        </w:tc>
        <w:tc>
          <w:tcPr>
            <w:tcW w:w="680"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sz w:val="18"/>
                <w:szCs w:val="18"/>
              </w:rPr>
            </w:pPr>
            <w:r w:rsidRPr="00297AD3">
              <w:rPr>
                <w:rFonts w:ascii="Arial Narrow" w:hAnsi="Arial Narrow"/>
                <w:b/>
                <w:color w:val="000000"/>
                <w:sz w:val="18"/>
                <w:szCs w:val="18"/>
              </w:rPr>
              <w:t>5%</w:t>
            </w:r>
          </w:p>
        </w:tc>
      </w:tr>
      <w:tr w:rsidR="002846DF" w:rsidRPr="00305C81" w:rsidTr="002846DF">
        <w:trPr>
          <w:cantSplit/>
          <w:trHeight w:val="244"/>
          <w:tblHeader/>
        </w:trPr>
        <w:tc>
          <w:tcPr>
            <w:tcW w:w="1488" w:type="dxa"/>
            <w:tcBorders>
              <w:top w:val="dotted" w:sz="4" w:space="0" w:color="000000"/>
              <w:bottom w:val="dotted" w:sz="4" w:space="0" w:color="000000"/>
            </w:tcBorders>
            <w:vAlign w:val="center"/>
          </w:tcPr>
          <w:p w:rsidR="007262FF" w:rsidRPr="00030F30" w:rsidRDefault="003D5BBD" w:rsidP="00030F30">
            <w:pPr>
              <w:spacing w:after="0" w:line="240" w:lineRule="auto"/>
              <w:ind w:left="361" w:hanging="219"/>
              <w:jc w:val="left"/>
              <w:rPr>
                <w:rFonts w:ascii="Arial Narrow" w:hAnsi="Arial Narrow"/>
                <w:color w:val="000000"/>
                <w:sz w:val="20"/>
                <w:szCs w:val="18"/>
              </w:rPr>
            </w:pPr>
            <w:r w:rsidRPr="00030F30">
              <w:rPr>
                <w:rFonts w:ascii="Arial Narrow" w:hAnsi="Arial Narrow"/>
                <w:color w:val="000000"/>
                <w:sz w:val="20"/>
                <w:szCs w:val="18"/>
              </w:rPr>
              <w:t>10 a 19 anos</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158</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154</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137</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138</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172</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178</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154</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156</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171</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172</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211</w:t>
            </w:r>
          </w:p>
        </w:tc>
        <w:tc>
          <w:tcPr>
            <w:tcW w:w="624"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sz w:val="18"/>
                <w:szCs w:val="18"/>
              </w:rPr>
            </w:pPr>
            <w:r w:rsidRPr="00297AD3">
              <w:rPr>
                <w:rFonts w:ascii="Arial Narrow" w:hAnsi="Arial Narrow"/>
                <w:b/>
                <w:color w:val="000000"/>
                <w:sz w:val="18"/>
                <w:szCs w:val="18"/>
              </w:rPr>
              <w:t>1.801</w:t>
            </w:r>
          </w:p>
        </w:tc>
        <w:tc>
          <w:tcPr>
            <w:tcW w:w="680"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sz w:val="18"/>
                <w:szCs w:val="18"/>
              </w:rPr>
            </w:pPr>
            <w:r w:rsidRPr="00297AD3">
              <w:rPr>
                <w:rFonts w:ascii="Arial Narrow" w:hAnsi="Arial Narrow"/>
                <w:b/>
                <w:color w:val="000000"/>
                <w:sz w:val="18"/>
                <w:szCs w:val="18"/>
              </w:rPr>
              <w:t>8%</w:t>
            </w:r>
          </w:p>
        </w:tc>
      </w:tr>
      <w:tr w:rsidR="002846DF" w:rsidRPr="00305C81" w:rsidTr="002846DF">
        <w:trPr>
          <w:cantSplit/>
          <w:trHeight w:val="244"/>
          <w:tblHeader/>
        </w:trPr>
        <w:tc>
          <w:tcPr>
            <w:tcW w:w="1488" w:type="dxa"/>
            <w:tcBorders>
              <w:top w:val="dotted" w:sz="4" w:space="0" w:color="000000"/>
              <w:bottom w:val="dotted" w:sz="4" w:space="0" w:color="000000"/>
            </w:tcBorders>
            <w:vAlign w:val="center"/>
          </w:tcPr>
          <w:p w:rsidR="007262FF" w:rsidRPr="00030F30" w:rsidRDefault="003D5BBD" w:rsidP="00030F30">
            <w:pPr>
              <w:spacing w:after="0" w:line="240" w:lineRule="auto"/>
              <w:ind w:left="361" w:hanging="219"/>
              <w:jc w:val="left"/>
              <w:rPr>
                <w:rFonts w:ascii="Arial Narrow" w:hAnsi="Arial Narrow"/>
                <w:color w:val="000000"/>
                <w:sz w:val="20"/>
                <w:szCs w:val="18"/>
              </w:rPr>
            </w:pPr>
            <w:r w:rsidRPr="00030F30">
              <w:rPr>
                <w:rFonts w:ascii="Arial Narrow" w:hAnsi="Arial Narrow"/>
                <w:color w:val="000000"/>
                <w:sz w:val="20"/>
                <w:szCs w:val="18"/>
              </w:rPr>
              <w:t>20 a 59 anos</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670</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607</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556</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510</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586</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589</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584</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604</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574</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568</w:t>
            </w:r>
          </w:p>
        </w:tc>
        <w:tc>
          <w:tcPr>
            <w:tcW w:w="567"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551</w:t>
            </w:r>
          </w:p>
        </w:tc>
        <w:tc>
          <w:tcPr>
            <w:tcW w:w="624"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sz w:val="18"/>
                <w:szCs w:val="18"/>
              </w:rPr>
            </w:pPr>
            <w:r w:rsidRPr="00297AD3">
              <w:rPr>
                <w:rFonts w:ascii="Arial Narrow" w:hAnsi="Arial Narrow"/>
                <w:b/>
                <w:color w:val="000000"/>
                <w:sz w:val="18"/>
                <w:szCs w:val="18"/>
              </w:rPr>
              <w:t>6.399</w:t>
            </w:r>
          </w:p>
        </w:tc>
        <w:tc>
          <w:tcPr>
            <w:tcW w:w="680" w:type="dxa"/>
            <w:tcBorders>
              <w:top w:val="dotted" w:sz="4" w:space="0" w:color="000000"/>
              <w:bottom w:val="dotted"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sz w:val="18"/>
                <w:szCs w:val="18"/>
              </w:rPr>
            </w:pPr>
            <w:r w:rsidRPr="00297AD3">
              <w:rPr>
                <w:rFonts w:ascii="Arial Narrow" w:hAnsi="Arial Narrow"/>
                <w:b/>
                <w:color w:val="000000"/>
                <w:sz w:val="18"/>
                <w:szCs w:val="18"/>
              </w:rPr>
              <w:t>27%</w:t>
            </w:r>
          </w:p>
        </w:tc>
      </w:tr>
      <w:tr w:rsidR="002846DF" w:rsidRPr="00305C81" w:rsidTr="002846DF">
        <w:trPr>
          <w:cantSplit/>
          <w:trHeight w:val="244"/>
          <w:tblHeader/>
        </w:trPr>
        <w:tc>
          <w:tcPr>
            <w:tcW w:w="1488" w:type="dxa"/>
            <w:tcBorders>
              <w:top w:val="dotted" w:sz="4" w:space="0" w:color="000000"/>
              <w:bottom w:val="single" w:sz="4" w:space="0" w:color="000000"/>
            </w:tcBorders>
            <w:vAlign w:val="center"/>
          </w:tcPr>
          <w:p w:rsidR="007262FF" w:rsidRPr="00030F30" w:rsidRDefault="003D5BBD" w:rsidP="00297AD3">
            <w:pPr>
              <w:spacing w:after="0" w:line="240" w:lineRule="auto"/>
              <w:ind w:left="361" w:hanging="361"/>
              <w:jc w:val="left"/>
              <w:rPr>
                <w:rFonts w:ascii="Arial Narrow" w:hAnsi="Arial Narrow"/>
                <w:color w:val="000000"/>
                <w:sz w:val="20"/>
                <w:szCs w:val="18"/>
              </w:rPr>
            </w:pPr>
            <w:r w:rsidRPr="00030F30">
              <w:rPr>
                <w:rFonts w:ascii="Arial Narrow" w:hAnsi="Arial Narrow"/>
                <w:color w:val="000000"/>
                <w:sz w:val="20"/>
                <w:szCs w:val="18"/>
              </w:rPr>
              <w:t>Maior de 60 anos</w:t>
            </w:r>
          </w:p>
        </w:tc>
        <w:tc>
          <w:tcPr>
            <w:tcW w:w="567" w:type="dxa"/>
            <w:tcBorders>
              <w:top w:val="dotted" w:sz="4" w:space="0" w:color="000000"/>
              <w:bottom w:val="single"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530</w:t>
            </w:r>
          </w:p>
        </w:tc>
        <w:tc>
          <w:tcPr>
            <w:tcW w:w="567" w:type="dxa"/>
            <w:tcBorders>
              <w:top w:val="dotted" w:sz="4" w:space="0" w:color="000000"/>
              <w:bottom w:val="single"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557</w:t>
            </w:r>
          </w:p>
        </w:tc>
        <w:tc>
          <w:tcPr>
            <w:tcW w:w="567" w:type="dxa"/>
            <w:tcBorders>
              <w:top w:val="dotted" w:sz="4" w:space="0" w:color="000000"/>
              <w:bottom w:val="single"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458</w:t>
            </w:r>
          </w:p>
        </w:tc>
        <w:tc>
          <w:tcPr>
            <w:tcW w:w="567" w:type="dxa"/>
            <w:tcBorders>
              <w:top w:val="dotted" w:sz="4" w:space="0" w:color="000000"/>
              <w:bottom w:val="single"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505</w:t>
            </w:r>
          </w:p>
        </w:tc>
        <w:tc>
          <w:tcPr>
            <w:tcW w:w="567" w:type="dxa"/>
            <w:tcBorders>
              <w:top w:val="dotted" w:sz="4" w:space="0" w:color="000000"/>
              <w:bottom w:val="single"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618</w:t>
            </w:r>
          </w:p>
        </w:tc>
        <w:tc>
          <w:tcPr>
            <w:tcW w:w="567" w:type="dxa"/>
            <w:tcBorders>
              <w:top w:val="dotted" w:sz="4" w:space="0" w:color="000000"/>
              <w:bottom w:val="single"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613</w:t>
            </w:r>
          </w:p>
        </w:tc>
        <w:tc>
          <w:tcPr>
            <w:tcW w:w="567" w:type="dxa"/>
            <w:tcBorders>
              <w:top w:val="dotted" w:sz="4" w:space="0" w:color="000000"/>
              <w:bottom w:val="single"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662</w:t>
            </w:r>
          </w:p>
        </w:tc>
        <w:tc>
          <w:tcPr>
            <w:tcW w:w="567" w:type="dxa"/>
            <w:tcBorders>
              <w:top w:val="dotted" w:sz="4" w:space="0" w:color="000000"/>
              <w:bottom w:val="single"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818</w:t>
            </w:r>
          </w:p>
        </w:tc>
        <w:tc>
          <w:tcPr>
            <w:tcW w:w="567" w:type="dxa"/>
            <w:tcBorders>
              <w:top w:val="dotted" w:sz="4" w:space="0" w:color="000000"/>
              <w:bottom w:val="single"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734</w:t>
            </w:r>
          </w:p>
        </w:tc>
        <w:tc>
          <w:tcPr>
            <w:tcW w:w="567" w:type="dxa"/>
            <w:tcBorders>
              <w:top w:val="dotted" w:sz="4" w:space="0" w:color="000000"/>
              <w:bottom w:val="single"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690</w:t>
            </w:r>
          </w:p>
        </w:tc>
        <w:tc>
          <w:tcPr>
            <w:tcW w:w="567" w:type="dxa"/>
            <w:tcBorders>
              <w:top w:val="dotted" w:sz="4" w:space="0" w:color="000000"/>
              <w:bottom w:val="single"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rPr>
            </w:pPr>
            <w:r w:rsidRPr="00297AD3">
              <w:rPr>
                <w:rFonts w:ascii="Arial Narrow" w:hAnsi="Arial Narrow"/>
                <w:color w:val="000000"/>
              </w:rPr>
              <w:t>708</w:t>
            </w:r>
          </w:p>
        </w:tc>
        <w:tc>
          <w:tcPr>
            <w:tcW w:w="624" w:type="dxa"/>
            <w:tcBorders>
              <w:top w:val="dotted" w:sz="4" w:space="0" w:color="000000"/>
              <w:bottom w:val="single"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sz w:val="18"/>
                <w:szCs w:val="18"/>
              </w:rPr>
            </w:pPr>
            <w:r w:rsidRPr="00297AD3">
              <w:rPr>
                <w:rFonts w:ascii="Arial Narrow" w:hAnsi="Arial Narrow"/>
                <w:b/>
                <w:color w:val="000000"/>
                <w:sz w:val="18"/>
                <w:szCs w:val="18"/>
              </w:rPr>
              <w:t>6.893</w:t>
            </w:r>
          </w:p>
        </w:tc>
        <w:tc>
          <w:tcPr>
            <w:tcW w:w="680" w:type="dxa"/>
            <w:tcBorders>
              <w:top w:val="dotted" w:sz="4" w:space="0" w:color="000000"/>
              <w:bottom w:val="single" w:sz="4" w:space="0" w:color="000000"/>
            </w:tcBorders>
            <w:vAlign w:val="center"/>
          </w:tcPr>
          <w:p w:rsidR="007262FF" w:rsidRPr="00297AD3" w:rsidRDefault="003D5BBD" w:rsidP="00297AD3">
            <w:pPr>
              <w:spacing w:after="0" w:line="240" w:lineRule="auto"/>
              <w:ind w:right="85" w:firstLine="0"/>
              <w:jc w:val="right"/>
              <w:rPr>
                <w:rFonts w:ascii="Arial Narrow" w:hAnsi="Arial Narrow"/>
                <w:color w:val="000000"/>
                <w:sz w:val="18"/>
                <w:szCs w:val="18"/>
              </w:rPr>
            </w:pPr>
            <w:r w:rsidRPr="00297AD3">
              <w:rPr>
                <w:rFonts w:ascii="Arial Narrow" w:hAnsi="Arial Narrow"/>
                <w:b/>
                <w:color w:val="000000"/>
                <w:sz w:val="18"/>
                <w:szCs w:val="18"/>
              </w:rPr>
              <w:t>29%</w:t>
            </w:r>
          </w:p>
        </w:tc>
      </w:tr>
      <w:tr w:rsidR="002846DF" w:rsidRPr="00305C81" w:rsidTr="002846DF">
        <w:trPr>
          <w:cantSplit/>
          <w:trHeight w:val="372"/>
          <w:tblHeader/>
        </w:trPr>
        <w:tc>
          <w:tcPr>
            <w:tcW w:w="1488" w:type="dxa"/>
            <w:tcBorders>
              <w:top w:val="single" w:sz="4" w:space="0" w:color="000000"/>
              <w:bottom w:val="single" w:sz="4" w:space="0" w:color="000000"/>
            </w:tcBorders>
            <w:shd w:val="clear" w:color="auto" w:fill="auto"/>
            <w:vAlign w:val="center"/>
          </w:tcPr>
          <w:p w:rsidR="007262FF" w:rsidRPr="00297AD3" w:rsidRDefault="003D5BBD" w:rsidP="00185C25">
            <w:pPr>
              <w:spacing w:after="0" w:line="240" w:lineRule="auto"/>
              <w:ind w:firstLine="0"/>
              <w:jc w:val="right"/>
              <w:rPr>
                <w:rFonts w:ascii="Arial Narrow" w:hAnsi="Arial Narrow"/>
                <w:color w:val="000000"/>
                <w:sz w:val="16"/>
                <w:szCs w:val="16"/>
              </w:rPr>
            </w:pPr>
            <w:r w:rsidRPr="00185C25">
              <w:rPr>
                <w:rFonts w:ascii="Arial Narrow" w:hAnsi="Arial Narrow"/>
                <w:b/>
                <w:color w:val="000000"/>
                <w:sz w:val="20"/>
                <w:szCs w:val="20"/>
              </w:rPr>
              <w:t xml:space="preserve">Total </w:t>
            </w:r>
          </w:p>
        </w:tc>
        <w:tc>
          <w:tcPr>
            <w:tcW w:w="567" w:type="dxa"/>
            <w:tcBorders>
              <w:top w:val="single" w:sz="4" w:space="0" w:color="000000"/>
              <w:bottom w:val="single" w:sz="4" w:space="0" w:color="000000"/>
            </w:tcBorders>
            <w:shd w:val="clear" w:color="auto" w:fill="auto"/>
            <w:vAlign w:val="center"/>
          </w:tcPr>
          <w:p w:rsidR="007262FF" w:rsidRPr="002846DF" w:rsidRDefault="003D5BBD" w:rsidP="00185C25">
            <w:pPr>
              <w:spacing w:after="0" w:line="240" w:lineRule="auto"/>
              <w:ind w:right="28" w:firstLine="0"/>
              <w:jc w:val="right"/>
              <w:rPr>
                <w:rFonts w:ascii="Arial Narrow" w:hAnsi="Arial Narrow"/>
                <w:color w:val="000000"/>
                <w:sz w:val="18"/>
                <w:szCs w:val="18"/>
              </w:rPr>
            </w:pPr>
            <w:r w:rsidRPr="002846DF">
              <w:rPr>
                <w:rFonts w:ascii="Arial Narrow" w:hAnsi="Arial Narrow"/>
                <w:b/>
                <w:color w:val="000000"/>
                <w:sz w:val="18"/>
                <w:szCs w:val="18"/>
              </w:rPr>
              <w:t>1.989</w:t>
            </w:r>
          </w:p>
        </w:tc>
        <w:tc>
          <w:tcPr>
            <w:tcW w:w="567" w:type="dxa"/>
            <w:tcBorders>
              <w:top w:val="single" w:sz="4" w:space="0" w:color="000000"/>
              <w:bottom w:val="single" w:sz="4" w:space="0" w:color="000000"/>
            </w:tcBorders>
            <w:shd w:val="clear" w:color="auto" w:fill="auto"/>
            <w:vAlign w:val="center"/>
          </w:tcPr>
          <w:p w:rsidR="007262FF" w:rsidRPr="002846DF" w:rsidRDefault="003D5BBD" w:rsidP="00185C25">
            <w:pPr>
              <w:spacing w:after="0" w:line="240" w:lineRule="auto"/>
              <w:ind w:right="28" w:firstLine="0"/>
              <w:jc w:val="right"/>
              <w:rPr>
                <w:rFonts w:ascii="Arial Narrow" w:hAnsi="Arial Narrow"/>
                <w:color w:val="000000"/>
                <w:sz w:val="18"/>
                <w:szCs w:val="18"/>
              </w:rPr>
            </w:pPr>
            <w:r w:rsidRPr="002846DF">
              <w:rPr>
                <w:rFonts w:ascii="Arial Narrow" w:hAnsi="Arial Narrow"/>
                <w:b/>
                <w:color w:val="000000"/>
                <w:sz w:val="18"/>
                <w:szCs w:val="18"/>
              </w:rPr>
              <w:t>2.013</w:t>
            </w:r>
          </w:p>
        </w:tc>
        <w:tc>
          <w:tcPr>
            <w:tcW w:w="567" w:type="dxa"/>
            <w:tcBorders>
              <w:top w:val="single" w:sz="4" w:space="0" w:color="000000"/>
              <w:bottom w:val="single" w:sz="4" w:space="0" w:color="000000"/>
            </w:tcBorders>
            <w:shd w:val="clear" w:color="auto" w:fill="auto"/>
            <w:vAlign w:val="center"/>
          </w:tcPr>
          <w:p w:rsidR="007262FF" w:rsidRPr="002846DF" w:rsidRDefault="003D5BBD" w:rsidP="00185C25">
            <w:pPr>
              <w:spacing w:after="0" w:line="240" w:lineRule="auto"/>
              <w:ind w:right="28" w:firstLine="0"/>
              <w:jc w:val="right"/>
              <w:rPr>
                <w:rFonts w:ascii="Arial Narrow" w:hAnsi="Arial Narrow"/>
                <w:color w:val="000000"/>
                <w:sz w:val="18"/>
                <w:szCs w:val="18"/>
              </w:rPr>
            </w:pPr>
            <w:r w:rsidRPr="002846DF">
              <w:rPr>
                <w:rFonts w:ascii="Arial Narrow" w:hAnsi="Arial Narrow"/>
                <w:b/>
                <w:color w:val="000000"/>
                <w:sz w:val="18"/>
                <w:szCs w:val="18"/>
              </w:rPr>
              <w:t>1.863</w:t>
            </w:r>
          </w:p>
        </w:tc>
        <w:tc>
          <w:tcPr>
            <w:tcW w:w="567" w:type="dxa"/>
            <w:tcBorders>
              <w:top w:val="single" w:sz="4" w:space="0" w:color="000000"/>
              <w:bottom w:val="single" w:sz="4" w:space="0" w:color="000000"/>
            </w:tcBorders>
            <w:shd w:val="clear" w:color="auto" w:fill="auto"/>
            <w:vAlign w:val="center"/>
          </w:tcPr>
          <w:p w:rsidR="007262FF" w:rsidRPr="002846DF" w:rsidRDefault="003D5BBD" w:rsidP="00185C25">
            <w:pPr>
              <w:spacing w:after="0" w:line="240" w:lineRule="auto"/>
              <w:ind w:right="28" w:firstLine="0"/>
              <w:jc w:val="right"/>
              <w:rPr>
                <w:rFonts w:ascii="Arial Narrow" w:hAnsi="Arial Narrow"/>
                <w:color w:val="000000"/>
                <w:sz w:val="18"/>
                <w:szCs w:val="18"/>
              </w:rPr>
            </w:pPr>
            <w:r w:rsidRPr="002846DF">
              <w:rPr>
                <w:rFonts w:ascii="Arial Narrow" w:hAnsi="Arial Narrow"/>
                <w:b/>
                <w:color w:val="000000"/>
                <w:sz w:val="18"/>
                <w:szCs w:val="18"/>
              </w:rPr>
              <w:t>1.885</w:t>
            </w:r>
          </w:p>
        </w:tc>
        <w:tc>
          <w:tcPr>
            <w:tcW w:w="567" w:type="dxa"/>
            <w:tcBorders>
              <w:top w:val="single" w:sz="4" w:space="0" w:color="000000"/>
              <w:bottom w:val="single" w:sz="4" w:space="0" w:color="000000"/>
            </w:tcBorders>
            <w:shd w:val="clear" w:color="auto" w:fill="auto"/>
            <w:vAlign w:val="center"/>
          </w:tcPr>
          <w:p w:rsidR="007262FF" w:rsidRPr="002846DF" w:rsidRDefault="003D5BBD" w:rsidP="00185C25">
            <w:pPr>
              <w:spacing w:after="0" w:line="240" w:lineRule="auto"/>
              <w:ind w:right="28" w:firstLine="0"/>
              <w:jc w:val="right"/>
              <w:rPr>
                <w:rFonts w:ascii="Arial Narrow" w:hAnsi="Arial Narrow"/>
                <w:color w:val="000000"/>
                <w:sz w:val="18"/>
                <w:szCs w:val="18"/>
              </w:rPr>
            </w:pPr>
            <w:r w:rsidRPr="002846DF">
              <w:rPr>
                <w:rFonts w:ascii="Arial Narrow" w:hAnsi="Arial Narrow"/>
                <w:b/>
                <w:color w:val="000000"/>
                <w:sz w:val="18"/>
                <w:szCs w:val="18"/>
              </w:rPr>
              <w:t>2.239</w:t>
            </w:r>
          </w:p>
        </w:tc>
        <w:tc>
          <w:tcPr>
            <w:tcW w:w="567" w:type="dxa"/>
            <w:tcBorders>
              <w:top w:val="single" w:sz="4" w:space="0" w:color="000000"/>
              <w:bottom w:val="single" w:sz="4" w:space="0" w:color="000000"/>
            </w:tcBorders>
            <w:shd w:val="clear" w:color="auto" w:fill="auto"/>
            <w:vAlign w:val="center"/>
          </w:tcPr>
          <w:p w:rsidR="007262FF" w:rsidRPr="002846DF" w:rsidRDefault="003D5BBD" w:rsidP="00185C25">
            <w:pPr>
              <w:spacing w:after="0" w:line="240" w:lineRule="auto"/>
              <w:ind w:right="28" w:firstLine="0"/>
              <w:jc w:val="right"/>
              <w:rPr>
                <w:rFonts w:ascii="Arial Narrow" w:hAnsi="Arial Narrow"/>
                <w:color w:val="000000"/>
                <w:sz w:val="18"/>
                <w:szCs w:val="18"/>
              </w:rPr>
            </w:pPr>
            <w:r w:rsidRPr="002846DF">
              <w:rPr>
                <w:rFonts w:ascii="Arial Narrow" w:hAnsi="Arial Narrow"/>
                <w:b/>
                <w:color w:val="000000"/>
                <w:sz w:val="18"/>
                <w:szCs w:val="18"/>
              </w:rPr>
              <w:t>2.235</w:t>
            </w:r>
          </w:p>
        </w:tc>
        <w:tc>
          <w:tcPr>
            <w:tcW w:w="567" w:type="dxa"/>
            <w:tcBorders>
              <w:top w:val="single" w:sz="4" w:space="0" w:color="000000"/>
              <w:bottom w:val="single" w:sz="4" w:space="0" w:color="000000"/>
            </w:tcBorders>
            <w:shd w:val="clear" w:color="auto" w:fill="auto"/>
            <w:vAlign w:val="center"/>
          </w:tcPr>
          <w:p w:rsidR="007262FF" w:rsidRPr="002846DF" w:rsidRDefault="003D5BBD" w:rsidP="00185C25">
            <w:pPr>
              <w:spacing w:after="0" w:line="240" w:lineRule="auto"/>
              <w:ind w:right="28" w:firstLine="0"/>
              <w:jc w:val="right"/>
              <w:rPr>
                <w:rFonts w:ascii="Arial Narrow" w:hAnsi="Arial Narrow"/>
                <w:color w:val="000000"/>
                <w:sz w:val="18"/>
                <w:szCs w:val="18"/>
              </w:rPr>
            </w:pPr>
            <w:r w:rsidRPr="002846DF">
              <w:rPr>
                <w:rFonts w:ascii="Arial Narrow" w:hAnsi="Arial Narrow"/>
                <w:b/>
                <w:color w:val="000000"/>
                <w:sz w:val="18"/>
                <w:szCs w:val="18"/>
              </w:rPr>
              <w:t>2.184</w:t>
            </w:r>
          </w:p>
        </w:tc>
        <w:tc>
          <w:tcPr>
            <w:tcW w:w="567" w:type="dxa"/>
            <w:tcBorders>
              <w:top w:val="single" w:sz="4" w:space="0" w:color="000000"/>
              <w:bottom w:val="single" w:sz="4" w:space="0" w:color="000000"/>
            </w:tcBorders>
            <w:shd w:val="clear" w:color="auto" w:fill="auto"/>
            <w:vAlign w:val="center"/>
          </w:tcPr>
          <w:p w:rsidR="007262FF" w:rsidRPr="002846DF" w:rsidRDefault="003D5BBD" w:rsidP="00185C25">
            <w:pPr>
              <w:spacing w:after="0" w:line="240" w:lineRule="auto"/>
              <w:ind w:right="28" w:firstLine="0"/>
              <w:jc w:val="right"/>
              <w:rPr>
                <w:rFonts w:ascii="Arial Narrow" w:hAnsi="Arial Narrow"/>
                <w:color w:val="000000"/>
                <w:sz w:val="18"/>
                <w:szCs w:val="18"/>
              </w:rPr>
            </w:pPr>
            <w:r w:rsidRPr="002846DF">
              <w:rPr>
                <w:rFonts w:ascii="Arial Narrow" w:hAnsi="Arial Narrow"/>
                <w:b/>
                <w:color w:val="000000"/>
                <w:sz w:val="18"/>
                <w:szCs w:val="18"/>
              </w:rPr>
              <w:t>2.309</w:t>
            </w:r>
          </w:p>
        </w:tc>
        <w:tc>
          <w:tcPr>
            <w:tcW w:w="567" w:type="dxa"/>
            <w:tcBorders>
              <w:top w:val="single" w:sz="4" w:space="0" w:color="000000"/>
              <w:bottom w:val="single" w:sz="4" w:space="0" w:color="000000"/>
            </w:tcBorders>
            <w:shd w:val="clear" w:color="auto" w:fill="auto"/>
            <w:vAlign w:val="center"/>
          </w:tcPr>
          <w:p w:rsidR="007262FF" w:rsidRPr="002846DF" w:rsidRDefault="003D5BBD" w:rsidP="00185C25">
            <w:pPr>
              <w:spacing w:after="0" w:line="240" w:lineRule="auto"/>
              <w:ind w:right="28" w:firstLine="0"/>
              <w:jc w:val="right"/>
              <w:rPr>
                <w:rFonts w:ascii="Arial Narrow" w:hAnsi="Arial Narrow"/>
                <w:color w:val="000000"/>
                <w:sz w:val="18"/>
                <w:szCs w:val="18"/>
              </w:rPr>
            </w:pPr>
            <w:r w:rsidRPr="002846DF">
              <w:rPr>
                <w:rFonts w:ascii="Arial Narrow" w:hAnsi="Arial Narrow"/>
                <w:b/>
                <w:color w:val="000000"/>
                <w:sz w:val="18"/>
                <w:szCs w:val="18"/>
              </w:rPr>
              <w:t>2.360</w:t>
            </w:r>
          </w:p>
        </w:tc>
        <w:tc>
          <w:tcPr>
            <w:tcW w:w="567" w:type="dxa"/>
            <w:tcBorders>
              <w:top w:val="single" w:sz="4" w:space="0" w:color="000000"/>
              <w:bottom w:val="single" w:sz="4" w:space="0" w:color="000000"/>
            </w:tcBorders>
            <w:shd w:val="clear" w:color="auto" w:fill="auto"/>
            <w:vAlign w:val="center"/>
          </w:tcPr>
          <w:p w:rsidR="007262FF" w:rsidRPr="002846DF" w:rsidRDefault="003D5BBD" w:rsidP="00185C25">
            <w:pPr>
              <w:spacing w:after="0" w:line="240" w:lineRule="auto"/>
              <w:ind w:right="28" w:firstLine="0"/>
              <w:jc w:val="right"/>
              <w:rPr>
                <w:rFonts w:ascii="Arial Narrow" w:hAnsi="Arial Narrow"/>
                <w:color w:val="000000"/>
                <w:sz w:val="18"/>
                <w:szCs w:val="18"/>
              </w:rPr>
            </w:pPr>
            <w:r w:rsidRPr="002846DF">
              <w:rPr>
                <w:rFonts w:ascii="Arial Narrow" w:hAnsi="Arial Narrow"/>
                <w:b/>
                <w:color w:val="000000"/>
                <w:sz w:val="18"/>
                <w:szCs w:val="18"/>
              </w:rPr>
              <w:t>2.436</w:t>
            </w:r>
          </w:p>
        </w:tc>
        <w:tc>
          <w:tcPr>
            <w:tcW w:w="567" w:type="dxa"/>
            <w:tcBorders>
              <w:top w:val="single" w:sz="4" w:space="0" w:color="000000"/>
              <w:bottom w:val="single" w:sz="4" w:space="0" w:color="000000"/>
            </w:tcBorders>
            <w:shd w:val="clear" w:color="auto" w:fill="auto"/>
            <w:vAlign w:val="center"/>
          </w:tcPr>
          <w:p w:rsidR="007262FF" w:rsidRPr="002846DF" w:rsidRDefault="003D5BBD" w:rsidP="00185C25">
            <w:pPr>
              <w:spacing w:after="0" w:line="240" w:lineRule="auto"/>
              <w:ind w:right="28" w:firstLine="0"/>
              <w:jc w:val="right"/>
              <w:rPr>
                <w:rFonts w:ascii="Arial Narrow" w:hAnsi="Arial Narrow"/>
                <w:color w:val="000000"/>
                <w:sz w:val="18"/>
                <w:szCs w:val="18"/>
              </w:rPr>
            </w:pPr>
            <w:r w:rsidRPr="002846DF">
              <w:rPr>
                <w:rFonts w:ascii="Arial Narrow" w:hAnsi="Arial Narrow"/>
                <w:b/>
                <w:color w:val="000000"/>
                <w:sz w:val="18"/>
                <w:szCs w:val="18"/>
              </w:rPr>
              <w:t>2.092</w:t>
            </w:r>
          </w:p>
        </w:tc>
        <w:tc>
          <w:tcPr>
            <w:tcW w:w="624" w:type="dxa"/>
            <w:tcBorders>
              <w:top w:val="single" w:sz="4" w:space="0" w:color="000000"/>
              <w:bottom w:val="single" w:sz="4" w:space="0" w:color="000000"/>
            </w:tcBorders>
            <w:shd w:val="clear" w:color="auto" w:fill="auto"/>
            <w:vAlign w:val="center"/>
          </w:tcPr>
          <w:p w:rsidR="007262FF" w:rsidRPr="002846DF" w:rsidRDefault="003D5BBD" w:rsidP="00185C25">
            <w:pPr>
              <w:spacing w:after="0" w:line="240" w:lineRule="auto"/>
              <w:ind w:right="28" w:firstLine="0"/>
              <w:jc w:val="right"/>
              <w:rPr>
                <w:rFonts w:ascii="Arial Narrow" w:hAnsi="Arial Narrow"/>
                <w:color w:val="000000"/>
                <w:sz w:val="18"/>
                <w:szCs w:val="18"/>
              </w:rPr>
            </w:pPr>
            <w:r w:rsidRPr="002846DF">
              <w:rPr>
                <w:rFonts w:ascii="Arial Narrow" w:hAnsi="Arial Narrow"/>
                <w:b/>
                <w:color w:val="000000"/>
                <w:sz w:val="18"/>
                <w:szCs w:val="18"/>
              </w:rPr>
              <w:t>23.605</w:t>
            </w:r>
          </w:p>
        </w:tc>
        <w:tc>
          <w:tcPr>
            <w:tcW w:w="680" w:type="dxa"/>
            <w:tcBorders>
              <w:top w:val="single" w:sz="4" w:space="0" w:color="000000"/>
              <w:bottom w:val="single" w:sz="4" w:space="0" w:color="000000"/>
            </w:tcBorders>
            <w:shd w:val="clear" w:color="auto" w:fill="auto"/>
            <w:vAlign w:val="center"/>
          </w:tcPr>
          <w:p w:rsidR="007262FF" w:rsidRPr="002846DF" w:rsidRDefault="003D5BBD" w:rsidP="00185C25">
            <w:pPr>
              <w:spacing w:after="0" w:line="240" w:lineRule="auto"/>
              <w:ind w:right="28" w:firstLine="0"/>
              <w:jc w:val="right"/>
              <w:rPr>
                <w:rFonts w:ascii="Arial Narrow" w:hAnsi="Arial Narrow"/>
                <w:color w:val="000000"/>
                <w:sz w:val="18"/>
                <w:szCs w:val="18"/>
              </w:rPr>
            </w:pPr>
            <w:r w:rsidRPr="002846DF">
              <w:rPr>
                <w:rFonts w:ascii="Arial Narrow" w:hAnsi="Arial Narrow"/>
                <w:b/>
                <w:color w:val="000000"/>
                <w:sz w:val="18"/>
                <w:szCs w:val="18"/>
              </w:rPr>
              <w:t>100%</w:t>
            </w:r>
          </w:p>
        </w:tc>
      </w:tr>
    </w:tbl>
    <w:p w:rsidR="004E1949" w:rsidRPr="00305C81" w:rsidRDefault="003D5BBD" w:rsidP="00FE157E">
      <w:pPr>
        <w:spacing w:before="60" w:after="0" w:line="288" w:lineRule="auto"/>
        <w:ind w:leftChars="-1" w:hangingChars="1" w:hanging="2"/>
        <w:rPr>
          <w:color w:val="000000"/>
          <w:szCs w:val="20"/>
        </w:rPr>
      </w:pPr>
      <w:r w:rsidRPr="00305C81">
        <w:rPr>
          <w:color w:val="000000"/>
          <w:szCs w:val="20"/>
        </w:rPr>
        <w:t>Fonte: Datasus/AIH, 2021. Dados sujeitos a revisão.</w:t>
      </w:r>
    </w:p>
    <w:p w:rsidR="004E1949" w:rsidRPr="00305C81" w:rsidRDefault="004E1949" w:rsidP="007F7E04">
      <w:pPr>
        <w:spacing w:after="0"/>
        <w:ind w:leftChars="-1" w:hangingChars="1" w:hanging="2"/>
        <w:rPr>
          <w:color w:val="000000"/>
          <w:sz w:val="24"/>
        </w:rPr>
      </w:pPr>
    </w:p>
    <w:p w:rsidR="004E1949" w:rsidRPr="00305C81" w:rsidRDefault="003D5BBD" w:rsidP="0026504E">
      <w:pPr>
        <w:spacing w:after="120" w:line="288" w:lineRule="auto"/>
        <w:ind w:leftChars="-1" w:hangingChars="1" w:hanging="2"/>
        <w:rPr>
          <w:color w:val="000000"/>
          <w:sz w:val="24"/>
        </w:rPr>
      </w:pPr>
      <w:r w:rsidRPr="00305C81">
        <w:rPr>
          <w:b/>
          <w:color w:val="000000"/>
          <w:sz w:val="24"/>
        </w:rPr>
        <w:t>Nº de internações por condições sensíveis a Atenção Primária em Saúde, por ano, para residentes em Vitória/ES, 2010 a 2020.</w:t>
      </w:r>
    </w:p>
    <w:p w:rsidR="004E1949" w:rsidRPr="00305C81" w:rsidRDefault="003D5BBD" w:rsidP="00313F7B">
      <w:pPr>
        <w:spacing w:after="0" w:line="288" w:lineRule="auto"/>
        <w:ind w:leftChars="-1" w:hangingChars="1" w:hanging="2"/>
        <w:jc w:val="center"/>
        <w:rPr>
          <w:color w:val="000000"/>
          <w:sz w:val="24"/>
        </w:rPr>
      </w:pPr>
      <w:r w:rsidRPr="00305C81">
        <w:rPr>
          <w:noProof/>
          <w:color w:val="000000"/>
          <w:sz w:val="24"/>
        </w:rPr>
        <w:drawing>
          <wp:inline distT="0" distB="0" distL="114300" distR="114300">
            <wp:extent cx="5735117" cy="2640787"/>
            <wp:effectExtent l="0" t="0" r="0" b="0"/>
            <wp:docPr id="108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0" cstate="print"/>
                    <a:srcRect/>
                    <a:stretch>
                      <a:fillRect/>
                    </a:stretch>
                  </pic:blipFill>
                  <pic:spPr>
                    <a:xfrm>
                      <a:off x="0" y="0"/>
                      <a:ext cx="5755266" cy="2650065"/>
                    </a:xfrm>
                    <a:prstGeom prst="rect">
                      <a:avLst/>
                    </a:prstGeom>
                    <a:ln/>
                  </pic:spPr>
                </pic:pic>
              </a:graphicData>
            </a:graphic>
          </wp:inline>
        </w:drawing>
      </w:r>
    </w:p>
    <w:p w:rsidR="004E1949" w:rsidRPr="00305C81" w:rsidRDefault="003D5BBD" w:rsidP="00FE157E">
      <w:pPr>
        <w:spacing w:after="0" w:line="288" w:lineRule="auto"/>
        <w:ind w:leftChars="70" w:left="142" w:hangingChars="1" w:hanging="2"/>
        <w:rPr>
          <w:color w:val="000000"/>
          <w:szCs w:val="20"/>
        </w:rPr>
      </w:pPr>
      <w:r w:rsidRPr="00305C81">
        <w:rPr>
          <w:color w:val="000000"/>
          <w:szCs w:val="20"/>
        </w:rPr>
        <w:t>Figura 7. Fonte: Datasus/AIH, 2021. Dados sujeito à revisão.</w:t>
      </w:r>
    </w:p>
    <w:p w:rsidR="004E1949" w:rsidRPr="00305C81" w:rsidRDefault="004E1949" w:rsidP="004E1949">
      <w:pPr>
        <w:spacing w:after="0" w:line="288" w:lineRule="auto"/>
        <w:ind w:leftChars="-1" w:hangingChars="1" w:hanging="2"/>
        <w:rPr>
          <w:color w:val="000000"/>
          <w:sz w:val="24"/>
        </w:rPr>
      </w:pPr>
    </w:p>
    <w:p w:rsidR="00030F30" w:rsidRPr="00305C81" w:rsidRDefault="00030F30" w:rsidP="00030F30">
      <w:pPr>
        <w:spacing w:after="0"/>
        <w:ind w:leftChars="-1" w:hangingChars="1" w:hanging="2"/>
        <w:rPr>
          <w:color w:val="000000"/>
          <w:sz w:val="24"/>
        </w:rPr>
      </w:pPr>
      <w:bookmarkStart w:id="23" w:name="_heading=h.44sinio" w:colFirst="0" w:colLast="0"/>
      <w:bookmarkEnd w:id="23"/>
      <w:r w:rsidRPr="00305C81">
        <w:rPr>
          <w:color w:val="000000"/>
          <w:sz w:val="24"/>
        </w:rPr>
        <w:t xml:space="preserve">A análise da Figura 7, de forma geral, possibilita identificar um aumento da internação de residentes do </w:t>
      </w:r>
      <w:r w:rsidR="000C0229">
        <w:rPr>
          <w:color w:val="000000"/>
          <w:sz w:val="24"/>
        </w:rPr>
        <w:t>município de Vitória</w:t>
      </w:r>
      <w:r w:rsidRPr="00305C81">
        <w:rPr>
          <w:color w:val="000000"/>
          <w:sz w:val="24"/>
        </w:rPr>
        <w:t>/ES por doenças cerebrovasculares e</w:t>
      </w:r>
      <w:r>
        <w:rPr>
          <w:color w:val="000000"/>
          <w:sz w:val="24"/>
        </w:rPr>
        <w:t>,</w:t>
      </w:r>
      <w:r w:rsidRPr="00305C81">
        <w:rPr>
          <w:color w:val="000000"/>
          <w:sz w:val="24"/>
        </w:rPr>
        <w:t xml:space="preserve"> também por infecções de pele e do tecido subcutâneo ao longo da série histórica </w:t>
      </w:r>
      <w:r w:rsidRPr="00305C81">
        <w:rPr>
          <w:color w:val="000000"/>
          <w:sz w:val="24"/>
        </w:rPr>
        <w:lastRenderedPageBreak/>
        <w:t xml:space="preserve">de 2010 a 2020, e uma queda nas internações por pneumonias bacterianas, principalmente no período entre 2018 </w:t>
      </w:r>
      <w:r>
        <w:rPr>
          <w:color w:val="000000"/>
          <w:sz w:val="24"/>
        </w:rPr>
        <w:t>e</w:t>
      </w:r>
      <w:r w:rsidRPr="00305C81">
        <w:rPr>
          <w:color w:val="000000"/>
          <w:sz w:val="24"/>
        </w:rPr>
        <w:t xml:space="preserve"> 2020. </w:t>
      </w:r>
    </w:p>
    <w:p w:rsidR="00030F30" w:rsidRPr="00305C81" w:rsidRDefault="00030F30" w:rsidP="00030F30">
      <w:pPr>
        <w:spacing w:after="0"/>
        <w:ind w:firstLine="0"/>
        <w:rPr>
          <w:color w:val="000000"/>
          <w:sz w:val="24"/>
        </w:rPr>
      </w:pPr>
    </w:p>
    <w:p w:rsidR="004519FB" w:rsidRPr="00305C81" w:rsidRDefault="003D5BBD" w:rsidP="004519FB">
      <w:pPr>
        <w:spacing w:after="0"/>
        <w:ind w:leftChars="-1" w:hangingChars="1" w:hanging="2"/>
        <w:rPr>
          <w:color w:val="000000"/>
          <w:sz w:val="24"/>
        </w:rPr>
      </w:pPr>
      <w:r w:rsidRPr="00305C81">
        <w:rPr>
          <w:color w:val="000000"/>
          <w:sz w:val="24"/>
        </w:rPr>
        <w:t>Quanto às causas de internações por CSAP nas faixas etárias elencadas, verificou-se a predominância das pneumonias bacterianas nas faixas etárias menores de cinco anos</w:t>
      </w:r>
      <w:r w:rsidR="007A5048">
        <w:rPr>
          <w:color w:val="000000"/>
          <w:sz w:val="24"/>
        </w:rPr>
        <w:t xml:space="preserve"> (</w:t>
      </w:r>
      <w:r w:rsidRPr="00305C81">
        <w:rPr>
          <w:color w:val="000000"/>
          <w:sz w:val="24"/>
        </w:rPr>
        <w:t>33,59%), infecções da pele e do tecido subcutâneo nas faixas etárias de 5 a 9 anos</w:t>
      </w:r>
      <w:r w:rsidR="007A5048">
        <w:rPr>
          <w:color w:val="000000"/>
          <w:sz w:val="24"/>
        </w:rPr>
        <w:t xml:space="preserve"> (</w:t>
      </w:r>
      <w:r w:rsidRPr="00305C81">
        <w:rPr>
          <w:color w:val="000000"/>
          <w:sz w:val="24"/>
        </w:rPr>
        <w:t>23,55%) e 10 a 19 anos</w:t>
      </w:r>
      <w:r w:rsidR="007A5048">
        <w:rPr>
          <w:color w:val="000000"/>
          <w:sz w:val="24"/>
        </w:rPr>
        <w:t xml:space="preserve"> (</w:t>
      </w:r>
      <w:r w:rsidRPr="00305C81">
        <w:rPr>
          <w:color w:val="000000"/>
          <w:sz w:val="24"/>
        </w:rPr>
        <w:t>22,54%) e as doenças cerebrovasculares nas faixas etárias de 20 a 59 anos</w:t>
      </w:r>
      <w:r w:rsidR="007A5048">
        <w:rPr>
          <w:color w:val="000000"/>
          <w:sz w:val="24"/>
        </w:rPr>
        <w:t xml:space="preserve"> (</w:t>
      </w:r>
      <w:r w:rsidRPr="00305C81">
        <w:rPr>
          <w:color w:val="000000"/>
          <w:sz w:val="24"/>
        </w:rPr>
        <w:t>16,05%) e de 60 e mais</w:t>
      </w:r>
      <w:r w:rsidR="007A5048">
        <w:rPr>
          <w:color w:val="000000"/>
          <w:sz w:val="24"/>
        </w:rPr>
        <w:t xml:space="preserve"> (</w:t>
      </w:r>
      <w:r w:rsidRPr="00305C81">
        <w:rPr>
          <w:color w:val="000000"/>
          <w:sz w:val="24"/>
        </w:rPr>
        <w:t>29,87%).</w:t>
      </w:r>
    </w:p>
    <w:p w:rsidR="008C6F69" w:rsidRPr="00305C81" w:rsidRDefault="008C6F69" w:rsidP="008C6F69">
      <w:pPr>
        <w:spacing w:after="0"/>
        <w:ind w:firstLine="0"/>
        <w:rPr>
          <w:color w:val="000000"/>
          <w:sz w:val="24"/>
        </w:rPr>
      </w:pPr>
    </w:p>
    <w:p w:rsidR="008C6F69" w:rsidRPr="00305C81" w:rsidRDefault="008C6F69" w:rsidP="008C6F69">
      <w:pPr>
        <w:spacing w:after="0"/>
        <w:ind w:firstLine="0"/>
        <w:rPr>
          <w:color w:val="000000"/>
          <w:sz w:val="24"/>
        </w:rPr>
      </w:pPr>
    </w:p>
    <w:p w:rsidR="00313F7B" w:rsidRPr="00305C81" w:rsidRDefault="004519FB" w:rsidP="00AD2DCE">
      <w:pPr>
        <w:pStyle w:val="Normal1"/>
      </w:pPr>
      <w:bookmarkStart w:id="24" w:name="_Toc101953582"/>
      <w:r w:rsidRPr="00305C81">
        <w:t>4.4 Saúde materno-infantil</w:t>
      </w:r>
      <w:bookmarkEnd w:id="24"/>
    </w:p>
    <w:p w:rsidR="004519FB" w:rsidRPr="00305C81" w:rsidRDefault="004519FB" w:rsidP="004519FB">
      <w:pPr>
        <w:spacing w:after="0"/>
        <w:ind w:leftChars="-1" w:hangingChars="1" w:hanging="2"/>
        <w:rPr>
          <w:sz w:val="24"/>
        </w:rPr>
      </w:pPr>
      <w:bookmarkStart w:id="25" w:name="_heading=h.2jxsxqh" w:colFirst="0" w:colLast="0"/>
      <w:bookmarkEnd w:id="25"/>
    </w:p>
    <w:p w:rsidR="004E1949" w:rsidRPr="00305C81" w:rsidRDefault="003D5BBD" w:rsidP="004519FB">
      <w:pPr>
        <w:spacing w:after="0"/>
        <w:ind w:leftChars="-1" w:hangingChars="1" w:hanging="2"/>
        <w:rPr>
          <w:color w:val="000000"/>
          <w:sz w:val="24"/>
        </w:rPr>
      </w:pPr>
      <w:r w:rsidRPr="00305C81">
        <w:rPr>
          <w:sz w:val="24"/>
        </w:rPr>
        <w:t xml:space="preserve">A evitabilidade do </w:t>
      </w:r>
      <w:r w:rsidR="00F61AA0">
        <w:t>materno está</w:t>
      </w:r>
      <w:r w:rsidRPr="00305C81">
        <w:rPr>
          <w:sz w:val="24"/>
        </w:rPr>
        <w:t xml:space="preserve"> diretamente associada a uma assistência ao pré-natal e ao parto de qualidade. No período </w:t>
      </w:r>
      <w:r w:rsidRPr="00305C81">
        <w:rPr>
          <w:color w:val="000000"/>
          <w:sz w:val="24"/>
        </w:rPr>
        <w:t xml:space="preserve">compreendido entre 2010 </w:t>
      </w:r>
      <w:r w:rsidR="00EE63AF">
        <w:rPr>
          <w:color w:val="000000"/>
          <w:sz w:val="24"/>
        </w:rPr>
        <w:t>e</w:t>
      </w:r>
      <w:r w:rsidRPr="00305C81">
        <w:rPr>
          <w:color w:val="000000"/>
          <w:sz w:val="24"/>
        </w:rPr>
        <w:t xml:space="preserve"> 2020 foi registrada uma redução da taxa de mortalidade materna</w:t>
      </w:r>
      <w:r w:rsidR="007A5048">
        <w:rPr>
          <w:color w:val="000000"/>
          <w:sz w:val="24"/>
        </w:rPr>
        <w:t xml:space="preserve"> (</w:t>
      </w:r>
      <w:r w:rsidRPr="00305C81">
        <w:rPr>
          <w:color w:val="000000"/>
          <w:sz w:val="24"/>
        </w:rPr>
        <w:t>nº de óbitos maternos por 10.000 nascidos vivos.) em Vitória/ES, sendo de 11 em 2010 para 2,4 em 2020, conforme Tabela 6.</w:t>
      </w:r>
    </w:p>
    <w:p w:rsidR="004E1949" w:rsidRPr="00305C81" w:rsidRDefault="004E1949" w:rsidP="004E1949">
      <w:pPr>
        <w:spacing w:after="0" w:line="288" w:lineRule="auto"/>
        <w:ind w:leftChars="-1" w:hangingChars="1" w:hanging="2"/>
        <w:rPr>
          <w:color w:val="000000"/>
          <w:sz w:val="24"/>
        </w:rPr>
      </w:pPr>
    </w:p>
    <w:p w:rsidR="007262FF" w:rsidRPr="00305C81" w:rsidRDefault="003D5BBD" w:rsidP="00803495">
      <w:pPr>
        <w:keepNext/>
        <w:spacing w:after="120" w:line="240" w:lineRule="auto"/>
        <w:ind w:leftChars="-1" w:hangingChars="1" w:hanging="2"/>
        <w:rPr>
          <w:color w:val="000000"/>
          <w:sz w:val="24"/>
        </w:rPr>
      </w:pPr>
      <w:r w:rsidRPr="00305C81">
        <w:rPr>
          <w:b/>
          <w:color w:val="000000"/>
          <w:sz w:val="24"/>
        </w:rPr>
        <w:t>Tabela 6. Nº de óbito materno, nº de nascidos vivos e taxa de mortalidade materna por 10.000 nascidos vivos, por ano, para residentes em Vitória/ES, 2010 a 2020</w:t>
      </w:r>
      <w:r w:rsidR="0007618C">
        <w:rPr>
          <w:b/>
          <w:color w:val="000000"/>
          <w:sz w:val="24"/>
        </w:rPr>
        <w:t>.</w:t>
      </w:r>
    </w:p>
    <w:tbl>
      <w:tblPr>
        <w:tblStyle w:val="62"/>
        <w:tblW w:w="8986" w:type="dxa"/>
        <w:tblInd w:w="49" w:type="dxa"/>
        <w:tblLayout w:type="fixed"/>
        <w:tblCellMar>
          <w:left w:w="11" w:type="dxa"/>
          <w:right w:w="11" w:type="dxa"/>
        </w:tblCellMar>
        <w:tblLook w:val="0000"/>
      </w:tblPr>
      <w:tblGrid>
        <w:gridCol w:w="2119"/>
        <w:gridCol w:w="566"/>
        <w:gridCol w:w="631"/>
        <w:gridCol w:w="630"/>
        <w:gridCol w:w="630"/>
        <w:gridCol w:w="630"/>
        <w:gridCol w:w="630"/>
        <w:gridCol w:w="630"/>
        <w:gridCol w:w="630"/>
        <w:gridCol w:w="630"/>
        <w:gridCol w:w="630"/>
        <w:gridCol w:w="630"/>
      </w:tblGrid>
      <w:tr w:rsidR="002E6C5B" w:rsidRPr="00305C81" w:rsidTr="00185C25">
        <w:trPr>
          <w:cantSplit/>
          <w:trHeight w:val="438"/>
          <w:tblHeader/>
        </w:trPr>
        <w:tc>
          <w:tcPr>
            <w:tcW w:w="2119" w:type="dxa"/>
            <w:tcBorders>
              <w:top w:val="single" w:sz="4" w:space="0" w:color="000000"/>
              <w:bottom w:val="single" w:sz="4" w:space="0" w:color="000000"/>
              <w:right w:val="single" w:sz="2" w:space="0" w:color="A6A6A6" w:themeColor="background1" w:themeShade="A6"/>
            </w:tcBorders>
            <w:shd w:val="clear" w:color="auto" w:fill="C6D9F1"/>
            <w:vAlign w:val="center"/>
          </w:tcPr>
          <w:p w:rsidR="007262FF" w:rsidRPr="00305C81" w:rsidRDefault="003D5BBD" w:rsidP="002E6C5B">
            <w:pPr>
              <w:spacing w:after="0" w:line="240" w:lineRule="auto"/>
              <w:ind w:leftChars="-1" w:hangingChars="1" w:hanging="2"/>
              <w:jc w:val="center"/>
              <w:rPr>
                <w:color w:val="000000"/>
                <w:szCs w:val="20"/>
              </w:rPr>
            </w:pPr>
            <w:r w:rsidRPr="00305C81">
              <w:rPr>
                <w:color w:val="000000"/>
                <w:szCs w:val="20"/>
              </w:rPr>
              <w:t>Ano</w:t>
            </w:r>
          </w:p>
        </w:tc>
        <w:tc>
          <w:tcPr>
            <w:tcW w:w="566"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C6D9F1"/>
            <w:vAlign w:val="center"/>
          </w:tcPr>
          <w:p w:rsidR="007262FF" w:rsidRPr="00305C81" w:rsidRDefault="003D5BBD" w:rsidP="00313F7B">
            <w:pPr>
              <w:spacing w:after="0" w:line="240" w:lineRule="auto"/>
              <w:ind w:leftChars="-1" w:hangingChars="1" w:hanging="2"/>
              <w:rPr>
                <w:color w:val="000000"/>
                <w:szCs w:val="20"/>
              </w:rPr>
            </w:pPr>
            <w:r w:rsidRPr="00305C81">
              <w:rPr>
                <w:b/>
                <w:color w:val="000000"/>
                <w:szCs w:val="20"/>
              </w:rPr>
              <w:t>2010</w:t>
            </w:r>
          </w:p>
        </w:tc>
        <w:tc>
          <w:tcPr>
            <w:tcW w:w="631"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C6D9F1"/>
            <w:vAlign w:val="center"/>
          </w:tcPr>
          <w:p w:rsidR="007262FF" w:rsidRPr="00305C81" w:rsidRDefault="003D5BBD" w:rsidP="00313F7B">
            <w:pPr>
              <w:spacing w:after="0" w:line="240" w:lineRule="auto"/>
              <w:ind w:leftChars="-1" w:hangingChars="1" w:hanging="2"/>
              <w:rPr>
                <w:color w:val="000000"/>
                <w:szCs w:val="20"/>
              </w:rPr>
            </w:pPr>
            <w:r w:rsidRPr="00305C81">
              <w:rPr>
                <w:b/>
                <w:color w:val="000000"/>
                <w:szCs w:val="20"/>
              </w:rPr>
              <w:t>2011</w:t>
            </w:r>
          </w:p>
        </w:tc>
        <w:tc>
          <w:tcPr>
            <w:tcW w:w="630"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C6D9F1"/>
            <w:vAlign w:val="center"/>
          </w:tcPr>
          <w:p w:rsidR="007262FF" w:rsidRPr="00305C81" w:rsidRDefault="003D5BBD" w:rsidP="00313F7B">
            <w:pPr>
              <w:spacing w:after="0" w:line="240" w:lineRule="auto"/>
              <w:ind w:leftChars="-1" w:hangingChars="1" w:hanging="2"/>
              <w:rPr>
                <w:color w:val="000000"/>
                <w:szCs w:val="20"/>
              </w:rPr>
            </w:pPr>
            <w:r w:rsidRPr="00305C81">
              <w:rPr>
                <w:b/>
                <w:color w:val="000000"/>
                <w:szCs w:val="20"/>
              </w:rPr>
              <w:t>2012</w:t>
            </w:r>
          </w:p>
        </w:tc>
        <w:tc>
          <w:tcPr>
            <w:tcW w:w="630"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C6D9F1"/>
            <w:vAlign w:val="center"/>
          </w:tcPr>
          <w:p w:rsidR="007262FF" w:rsidRPr="00305C81" w:rsidRDefault="003D5BBD" w:rsidP="00313F7B">
            <w:pPr>
              <w:spacing w:after="0" w:line="240" w:lineRule="auto"/>
              <w:ind w:leftChars="-1" w:hangingChars="1" w:hanging="2"/>
              <w:rPr>
                <w:color w:val="000000"/>
                <w:szCs w:val="20"/>
              </w:rPr>
            </w:pPr>
            <w:r w:rsidRPr="00305C81">
              <w:rPr>
                <w:b/>
                <w:color w:val="000000"/>
                <w:szCs w:val="20"/>
              </w:rPr>
              <w:t>2013</w:t>
            </w:r>
          </w:p>
        </w:tc>
        <w:tc>
          <w:tcPr>
            <w:tcW w:w="630"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C6D9F1"/>
            <w:vAlign w:val="center"/>
          </w:tcPr>
          <w:p w:rsidR="007262FF" w:rsidRPr="00305C81" w:rsidRDefault="003D5BBD" w:rsidP="00313F7B">
            <w:pPr>
              <w:spacing w:after="0" w:line="240" w:lineRule="auto"/>
              <w:ind w:leftChars="-1" w:hangingChars="1" w:hanging="2"/>
              <w:rPr>
                <w:color w:val="000000"/>
                <w:szCs w:val="20"/>
              </w:rPr>
            </w:pPr>
            <w:r w:rsidRPr="00305C81">
              <w:rPr>
                <w:b/>
                <w:color w:val="000000"/>
                <w:szCs w:val="20"/>
              </w:rPr>
              <w:t>2014</w:t>
            </w:r>
          </w:p>
        </w:tc>
        <w:tc>
          <w:tcPr>
            <w:tcW w:w="630"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C6D9F1"/>
            <w:vAlign w:val="center"/>
          </w:tcPr>
          <w:p w:rsidR="007262FF" w:rsidRPr="00305C81" w:rsidRDefault="003D5BBD" w:rsidP="00313F7B">
            <w:pPr>
              <w:spacing w:after="0" w:line="240" w:lineRule="auto"/>
              <w:ind w:leftChars="-1" w:hangingChars="1" w:hanging="2"/>
              <w:rPr>
                <w:color w:val="000000"/>
                <w:szCs w:val="20"/>
              </w:rPr>
            </w:pPr>
            <w:r w:rsidRPr="00305C81">
              <w:rPr>
                <w:b/>
                <w:color w:val="000000"/>
                <w:szCs w:val="20"/>
              </w:rPr>
              <w:t>2015</w:t>
            </w:r>
          </w:p>
        </w:tc>
        <w:tc>
          <w:tcPr>
            <w:tcW w:w="630"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C6D9F1"/>
            <w:vAlign w:val="center"/>
          </w:tcPr>
          <w:p w:rsidR="007262FF" w:rsidRPr="00305C81" w:rsidRDefault="003D5BBD" w:rsidP="00313F7B">
            <w:pPr>
              <w:spacing w:after="0" w:line="240" w:lineRule="auto"/>
              <w:ind w:leftChars="-1" w:hangingChars="1" w:hanging="2"/>
              <w:rPr>
                <w:color w:val="000000"/>
                <w:szCs w:val="20"/>
              </w:rPr>
            </w:pPr>
            <w:r w:rsidRPr="00305C81">
              <w:rPr>
                <w:b/>
                <w:color w:val="000000"/>
                <w:szCs w:val="20"/>
              </w:rPr>
              <w:t>2016</w:t>
            </w:r>
          </w:p>
        </w:tc>
        <w:tc>
          <w:tcPr>
            <w:tcW w:w="630"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C6D9F1"/>
            <w:vAlign w:val="center"/>
          </w:tcPr>
          <w:p w:rsidR="007262FF" w:rsidRPr="00305C81" w:rsidRDefault="003D5BBD" w:rsidP="00313F7B">
            <w:pPr>
              <w:spacing w:after="0" w:line="240" w:lineRule="auto"/>
              <w:ind w:leftChars="-1" w:hangingChars="1" w:hanging="2"/>
              <w:rPr>
                <w:color w:val="000000"/>
                <w:szCs w:val="20"/>
              </w:rPr>
            </w:pPr>
            <w:r w:rsidRPr="00305C81">
              <w:rPr>
                <w:b/>
                <w:color w:val="000000"/>
                <w:szCs w:val="20"/>
              </w:rPr>
              <w:t>2017</w:t>
            </w:r>
          </w:p>
        </w:tc>
        <w:tc>
          <w:tcPr>
            <w:tcW w:w="630"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C6D9F1"/>
            <w:vAlign w:val="center"/>
          </w:tcPr>
          <w:p w:rsidR="007262FF" w:rsidRPr="00305C81" w:rsidRDefault="003D5BBD" w:rsidP="00313F7B">
            <w:pPr>
              <w:spacing w:after="0" w:line="240" w:lineRule="auto"/>
              <w:ind w:leftChars="-1" w:hangingChars="1" w:hanging="2"/>
              <w:rPr>
                <w:color w:val="000000"/>
                <w:szCs w:val="20"/>
              </w:rPr>
            </w:pPr>
            <w:r w:rsidRPr="00305C81">
              <w:rPr>
                <w:b/>
                <w:color w:val="000000"/>
                <w:szCs w:val="20"/>
              </w:rPr>
              <w:t>2018</w:t>
            </w:r>
          </w:p>
        </w:tc>
        <w:tc>
          <w:tcPr>
            <w:tcW w:w="630" w:type="dxa"/>
            <w:tcBorders>
              <w:top w:val="single" w:sz="4" w:space="0" w:color="000000"/>
              <w:left w:val="single" w:sz="2" w:space="0" w:color="A6A6A6" w:themeColor="background1" w:themeShade="A6"/>
              <w:bottom w:val="single" w:sz="4" w:space="0" w:color="000000"/>
              <w:right w:val="single" w:sz="2" w:space="0" w:color="A6A6A6" w:themeColor="background1" w:themeShade="A6"/>
            </w:tcBorders>
            <w:shd w:val="clear" w:color="auto" w:fill="C6D9F1"/>
            <w:vAlign w:val="center"/>
          </w:tcPr>
          <w:p w:rsidR="007262FF" w:rsidRPr="00305C81" w:rsidRDefault="003D5BBD" w:rsidP="00313F7B">
            <w:pPr>
              <w:spacing w:after="0" w:line="240" w:lineRule="auto"/>
              <w:ind w:leftChars="-1" w:hangingChars="1" w:hanging="2"/>
              <w:rPr>
                <w:color w:val="000000"/>
                <w:szCs w:val="20"/>
              </w:rPr>
            </w:pPr>
            <w:r w:rsidRPr="00305C81">
              <w:rPr>
                <w:b/>
                <w:color w:val="000000"/>
                <w:szCs w:val="20"/>
              </w:rPr>
              <w:t>2019</w:t>
            </w:r>
          </w:p>
        </w:tc>
        <w:tc>
          <w:tcPr>
            <w:tcW w:w="630" w:type="dxa"/>
            <w:tcBorders>
              <w:top w:val="single" w:sz="4" w:space="0" w:color="000000"/>
              <w:left w:val="single" w:sz="2" w:space="0" w:color="A6A6A6" w:themeColor="background1" w:themeShade="A6"/>
              <w:bottom w:val="single" w:sz="4" w:space="0" w:color="000000"/>
            </w:tcBorders>
            <w:shd w:val="clear" w:color="auto" w:fill="C6D9F1"/>
            <w:vAlign w:val="center"/>
          </w:tcPr>
          <w:p w:rsidR="007262FF" w:rsidRPr="00305C81" w:rsidRDefault="003D5BBD" w:rsidP="00313F7B">
            <w:pPr>
              <w:spacing w:after="0" w:line="240" w:lineRule="auto"/>
              <w:ind w:leftChars="-1" w:hangingChars="1" w:hanging="2"/>
              <w:rPr>
                <w:color w:val="000000"/>
                <w:szCs w:val="20"/>
              </w:rPr>
            </w:pPr>
            <w:r w:rsidRPr="00305C81">
              <w:rPr>
                <w:b/>
                <w:color w:val="000000"/>
                <w:szCs w:val="20"/>
              </w:rPr>
              <w:t>2020</w:t>
            </w:r>
          </w:p>
        </w:tc>
      </w:tr>
      <w:tr w:rsidR="002E6C5B" w:rsidRPr="00305C81" w:rsidTr="00185C25">
        <w:trPr>
          <w:cantSplit/>
          <w:trHeight w:val="325"/>
          <w:tblHeader/>
        </w:trPr>
        <w:tc>
          <w:tcPr>
            <w:tcW w:w="2119" w:type="dxa"/>
            <w:tcBorders>
              <w:top w:val="single" w:sz="4" w:space="0" w:color="000000"/>
              <w:bottom w:val="dotted" w:sz="4" w:space="0" w:color="000000"/>
              <w:right w:val="single" w:sz="2" w:space="0" w:color="A6A6A6" w:themeColor="background1" w:themeShade="A6"/>
            </w:tcBorders>
            <w:shd w:val="clear" w:color="auto" w:fill="FFFFFF"/>
            <w:vAlign w:val="center"/>
          </w:tcPr>
          <w:p w:rsidR="007262FF" w:rsidRPr="00185C25" w:rsidRDefault="003D5BBD" w:rsidP="00313F7B">
            <w:pPr>
              <w:spacing w:after="0" w:line="240" w:lineRule="auto"/>
              <w:ind w:leftChars="-1" w:hangingChars="1" w:hanging="2"/>
              <w:rPr>
                <w:color w:val="000000"/>
                <w:sz w:val="20"/>
                <w:szCs w:val="20"/>
              </w:rPr>
            </w:pPr>
            <w:r w:rsidRPr="00185C25">
              <w:rPr>
                <w:color w:val="000000"/>
                <w:sz w:val="20"/>
                <w:szCs w:val="20"/>
              </w:rPr>
              <w:t>Óbitos maternos</w:t>
            </w:r>
          </w:p>
        </w:tc>
        <w:tc>
          <w:tcPr>
            <w:tcW w:w="566" w:type="dxa"/>
            <w:tcBorders>
              <w:top w:val="single"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vAlign w:val="center"/>
          </w:tcPr>
          <w:p w:rsidR="007262FF" w:rsidRPr="00305C81" w:rsidRDefault="003D5BBD" w:rsidP="00E63684">
            <w:pPr>
              <w:spacing w:after="0" w:line="240" w:lineRule="auto"/>
              <w:ind w:leftChars="-1" w:hangingChars="1" w:hanging="2"/>
              <w:jc w:val="center"/>
              <w:rPr>
                <w:color w:val="000000"/>
                <w:szCs w:val="20"/>
              </w:rPr>
            </w:pPr>
            <w:r w:rsidRPr="00305C81">
              <w:rPr>
                <w:color w:val="000000"/>
                <w:szCs w:val="20"/>
              </w:rPr>
              <w:t>5</w:t>
            </w:r>
          </w:p>
        </w:tc>
        <w:tc>
          <w:tcPr>
            <w:tcW w:w="631" w:type="dxa"/>
            <w:tcBorders>
              <w:top w:val="single"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vAlign w:val="center"/>
          </w:tcPr>
          <w:p w:rsidR="007262FF" w:rsidRPr="00305C81" w:rsidRDefault="003D5BBD" w:rsidP="00E63684">
            <w:pPr>
              <w:spacing w:after="0" w:line="240" w:lineRule="auto"/>
              <w:ind w:leftChars="-1" w:hangingChars="1" w:hanging="2"/>
              <w:jc w:val="center"/>
              <w:rPr>
                <w:color w:val="000000"/>
                <w:szCs w:val="20"/>
              </w:rPr>
            </w:pPr>
            <w:r w:rsidRPr="00305C81">
              <w:rPr>
                <w:color w:val="000000"/>
                <w:szCs w:val="20"/>
              </w:rPr>
              <w:t>1</w:t>
            </w:r>
          </w:p>
        </w:tc>
        <w:tc>
          <w:tcPr>
            <w:tcW w:w="630" w:type="dxa"/>
            <w:tcBorders>
              <w:top w:val="single"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vAlign w:val="center"/>
          </w:tcPr>
          <w:p w:rsidR="007262FF" w:rsidRPr="00305C81" w:rsidRDefault="003D5BBD" w:rsidP="00E63684">
            <w:pPr>
              <w:spacing w:after="0" w:line="240" w:lineRule="auto"/>
              <w:ind w:leftChars="-1" w:hangingChars="1" w:hanging="2"/>
              <w:jc w:val="center"/>
              <w:rPr>
                <w:color w:val="000000"/>
                <w:szCs w:val="20"/>
              </w:rPr>
            </w:pPr>
            <w:r w:rsidRPr="00305C81">
              <w:rPr>
                <w:color w:val="000000"/>
                <w:szCs w:val="20"/>
              </w:rPr>
              <w:t>5</w:t>
            </w:r>
          </w:p>
        </w:tc>
        <w:tc>
          <w:tcPr>
            <w:tcW w:w="630" w:type="dxa"/>
            <w:tcBorders>
              <w:top w:val="single"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vAlign w:val="center"/>
          </w:tcPr>
          <w:p w:rsidR="007262FF" w:rsidRPr="00305C81" w:rsidRDefault="003D5BBD" w:rsidP="00E63684">
            <w:pPr>
              <w:spacing w:after="0" w:line="240" w:lineRule="auto"/>
              <w:ind w:leftChars="-1" w:hangingChars="1" w:hanging="2"/>
              <w:jc w:val="center"/>
              <w:rPr>
                <w:color w:val="000000"/>
                <w:szCs w:val="20"/>
              </w:rPr>
            </w:pPr>
            <w:r w:rsidRPr="00305C81">
              <w:rPr>
                <w:color w:val="000000"/>
                <w:szCs w:val="20"/>
              </w:rPr>
              <w:t>1</w:t>
            </w:r>
          </w:p>
        </w:tc>
        <w:tc>
          <w:tcPr>
            <w:tcW w:w="630" w:type="dxa"/>
            <w:tcBorders>
              <w:top w:val="single"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vAlign w:val="center"/>
          </w:tcPr>
          <w:p w:rsidR="007262FF" w:rsidRPr="00305C81" w:rsidRDefault="003D5BBD" w:rsidP="00E63684">
            <w:pPr>
              <w:spacing w:after="0" w:line="240" w:lineRule="auto"/>
              <w:ind w:leftChars="-1" w:hangingChars="1" w:hanging="2"/>
              <w:jc w:val="center"/>
              <w:rPr>
                <w:color w:val="000000"/>
                <w:szCs w:val="20"/>
              </w:rPr>
            </w:pPr>
            <w:r w:rsidRPr="00305C81">
              <w:rPr>
                <w:color w:val="000000"/>
                <w:szCs w:val="20"/>
              </w:rPr>
              <w:t>4</w:t>
            </w:r>
          </w:p>
        </w:tc>
        <w:tc>
          <w:tcPr>
            <w:tcW w:w="630" w:type="dxa"/>
            <w:tcBorders>
              <w:top w:val="single"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vAlign w:val="center"/>
          </w:tcPr>
          <w:p w:rsidR="007262FF" w:rsidRPr="00305C81" w:rsidRDefault="003D5BBD" w:rsidP="00E63684">
            <w:pPr>
              <w:spacing w:after="0" w:line="240" w:lineRule="auto"/>
              <w:ind w:leftChars="-1" w:hangingChars="1" w:hanging="2"/>
              <w:jc w:val="center"/>
              <w:rPr>
                <w:color w:val="000000"/>
                <w:szCs w:val="20"/>
              </w:rPr>
            </w:pPr>
            <w:r w:rsidRPr="00305C81">
              <w:rPr>
                <w:color w:val="000000"/>
                <w:szCs w:val="20"/>
              </w:rPr>
              <w:t>1</w:t>
            </w:r>
          </w:p>
        </w:tc>
        <w:tc>
          <w:tcPr>
            <w:tcW w:w="630" w:type="dxa"/>
            <w:tcBorders>
              <w:top w:val="single"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vAlign w:val="center"/>
          </w:tcPr>
          <w:p w:rsidR="007262FF" w:rsidRPr="00305C81" w:rsidRDefault="003D5BBD" w:rsidP="00E63684">
            <w:pPr>
              <w:spacing w:after="0" w:line="240" w:lineRule="auto"/>
              <w:ind w:leftChars="-1" w:hangingChars="1" w:hanging="2"/>
              <w:jc w:val="center"/>
              <w:rPr>
                <w:color w:val="000000"/>
                <w:szCs w:val="20"/>
              </w:rPr>
            </w:pPr>
            <w:r w:rsidRPr="00305C81">
              <w:rPr>
                <w:color w:val="000000"/>
                <w:szCs w:val="20"/>
              </w:rPr>
              <w:t>1</w:t>
            </w:r>
          </w:p>
        </w:tc>
        <w:tc>
          <w:tcPr>
            <w:tcW w:w="630" w:type="dxa"/>
            <w:tcBorders>
              <w:top w:val="single"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vAlign w:val="center"/>
          </w:tcPr>
          <w:p w:rsidR="007262FF" w:rsidRPr="00305C81" w:rsidRDefault="003D5BBD" w:rsidP="00E63684">
            <w:pPr>
              <w:spacing w:after="0" w:line="240" w:lineRule="auto"/>
              <w:ind w:leftChars="-1" w:hangingChars="1" w:hanging="2"/>
              <w:jc w:val="center"/>
              <w:rPr>
                <w:color w:val="000000"/>
                <w:szCs w:val="20"/>
              </w:rPr>
            </w:pPr>
            <w:r w:rsidRPr="00305C81">
              <w:rPr>
                <w:color w:val="000000"/>
                <w:szCs w:val="20"/>
              </w:rPr>
              <w:t>1</w:t>
            </w:r>
          </w:p>
        </w:tc>
        <w:tc>
          <w:tcPr>
            <w:tcW w:w="630" w:type="dxa"/>
            <w:tcBorders>
              <w:top w:val="single"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vAlign w:val="center"/>
          </w:tcPr>
          <w:p w:rsidR="007262FF" w:rsidRPr="00305C81" w:rsidRDefault="003D5BBD" w:rsidP="00E63684">
            <w:pPr>
              <w:spacing w:after="0" w:line="240" w:lineRule="auto"/>
              <w:ind w:leftChars="-1" w:hangingChars="1" w:hanging="2"/>
              <w:jc w:val="center"/>
              <w:rPr>
                <w:color w:val="000000"/>
                <w:szCs w:val="20"/>
              </w:rPr>
            </w:pPr>
            <w:r w:rsidRPr="00305C81">
              <w:rPr>
                <w:color w:val="000000"/>
                <w:szCs w:val="20"/>
              </w:rPr>
              <w:t>1</w:t>
            </w:r>
          </w:p>
        </w:tc>
        <w:tc>
          <w:tcPr>
            <w:tcW w:w="630" w:type="dxa"/>
            <w:tcBorders>
              <w:top w:val="single"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vAlign w:val="center"/>
          </w:tcPr>
          <w:p w:rsidR="007262FF" w:rsidRPr="00305C81" w:rsidRDefault="003D5BBD" w:rsidP="00E63684">
            <w:pPr>
              <w:spacing w:after="0" w:line="240" w:lineRule="auto"/>
              <w:ind w:leftChars="-1" w:hangingChars="1" w:hanging="2"/>
              <w:jc w:val="center"/>
              <w:rPr>
                <w:color w:val="000000"/>
                <w:szCs w:val="20"/>
              </w:rPr>
            </w:pPr>
            <w:r w:rsidRPr="00305C81">
              <w:rPr>
                <w:color w:val="000000"/>
                <w:szCs w:val="20"/>
              </w:rPr>
              <w:t>2</w:t>
            </w:r>
          </w:p>
        </w:tc>
        <w:tc>
          <w:tcPr>
            <w:tcW w:w="630" w:type="dxa"/>
            <w:tcBorders>
              <w:top w:val="single" w:sz="4" w:space="0" w:color="000000"/>
              <w:left w:val="single" w:sz="2" w:space="0" w:color="A6A6A6" w:themeColor="background1" w:themeShade="A6"/>
              <w:bottom w:val="dotted" w:sz="4" w:space="0" w:color="000000"/>
            </w:tcBorders>
            <w:shd w:val="clear" w:color="auto" w:fill="FFFFFF"/>
            <w:vAlign w:val="center"/>
          </w:tcPr>
          <w:p w:rsidR="007262FF" w:rsidRPr="00305C81" w:rsidRDefault="003D5BBD" w:rsidP="00E63684">
            <w:pPr>
              <w:spacing w:after="0" w:line="240" w:lineRule="auto"/>
              <w:ind w:leftChars="-1" w:hangingChars="1" w:hanging="2"/>
              <w:jc w:val="center"/>
              <w:rPr>
                <w:color w:val="000000"/>
                <w:szCs w:val="20"/>
              </w:rPr>
            </w:pPr>
            <w:r w:rsidRPr="00305C81">
              <w:rPr>
                <w:color w:val="000000"/>
                <w:szCs w:val="20"/>
              </w:rPr>
              <w:t>1</w:t>
            </w:r>
          </w:p>
        </w:tc>
      </w:tr>
      <w:tr w:rsidR="002E6C5B" w:rsidRPr="00305C81" w:rsidTr="00185C25">
        <w:trPr>
          <w:cantSplit/>
          <w:trHeight w:val="326"/>
          <w:tblHeader/>
        </w:trPr>
        <w:tc>
          <w:tcPr>
            <w:tcW w:w="2119" w:type="dxa"/>
            <w:tcBorders>
              <w:top w:val="dotted" w:sz="4" w:space="0" w:color="000000"/>
              <w:bottom w:val="dotted" w:sz="4" w:space="0" w:color="000000"/>
              <w:right w:val="single" w:sz="2" w:space="0" w:color="A6A6A6" w:themeColor="background1" w:themeShade="A6"/>
            </w:tcBorders>
            <w:shd w:val="clear" w:color="auto" w:fill="FFFFFF"/>
            <w:vAlign w:val="center"/>
          </w:tcPr>
          <w:p w:rsidR="007262FF" w:rsidRPr="00185C25" w:rsidRDefault="003D5BBD" w:rsidP="00313F7B">
            <w:pPr>
              <w:spacing w:after="0" w:line="240" w:lineRule="auto"/>
              <w:ind w:leftChars="-1" w:hangingChars="1" w:hanging="2"/>
              <w:rPr>
                <w:color w:val="000000"/>
                <w:sz w:val="20"/>
                <w:szCs w:val="20"/>
              </w:rPr>
            </w:pPr>
            <w:r w:rsidRPr="00185C25">
              <w:rPr>
                <w:color w:val="000000"/>
                <w:sz w:val="20"/>
                <w:szCs w:val="20"/>
              </w:rPr>
              <w:t>Nascidos vivos</w:t>
            </w:r>
          </w:p>
        </w:tc>
        <w:tc>
          <w:tcPr>
            <w:tcW w:w="566" w:type="dxa"/>
            <w:tcBorders>
              <w:top w:val="dotted"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vAlign w:val="center"/>
          </w:tcPr>
          <w:p w:rsidR="007262FF" w:rsidRPr="00185C25" w:rsidRDefault="003D5BBD" w:rsidP="00185C25">
            <w:pPr>
              <w:spacing w:after="0" w:line="240" w:lineRule="auto"/>
              <w:ind w:right="28" w:firstLine="0"/>
              <w:jc w:val="right"/>
              <w:rPr>
                <w:color w:val="000000"/>
                <w:sz w:val="20"/>
                <w:szCs w:val="18"/>
              </w:rPr>
            </w:pPr>
            <w:r w:rsidRPr="00185C25">
              <w:rPr>
                <w:color w:val="000000"/>
                <w:sz w:val="20"/>
                <w:szCs w:val="18"/>
              </w:rPr>
              <w:t>4.531</w:t>
            </w:r>
          </w:p>
        </w:tc>
        <w:tc>
          <w:tcPr>
            <w:tcW w:w="631" w:type="dxa"/>
            <w:tcBorders>
              <w:top w:val="dotted"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vAlign w:val="center"/>
          </w:tcPr>
          <w:p w:rsidR="007262FF" w:rsidRPr="00185C25" w:rsidRDefault="003D5BBD" w:rsidP="00185C25">
            <w:pPr>
              <w:spacing w:after="0" w:line="240" w:lineRule="auto"/>
              <w:ind w:right="28" w:firstLine="0"/>
              <w:jc w:val="right"/>
              <w:rPr>
                <w:color w:val="000000"/>
                <w:sz w:val="20"/>
                <w:szCs w:val="18"/>
              </w:rPr>
            </w:pPr>
            <w:r w:rsidRPr="00185C25">
              <w:rPr>
                <w:color w:val="000000"/>
                <w:sz w:val="20"/>
                <w:szCs w:val="18"/>
              </w:rPr>
              <w:t>4.565</w:t>
            </w:r>
          </w:p>
        </w:tc>
        <w:tc>
          <w:tcPr>
            <w:tcW w:w="630" w:type="dxa"/>
            <w:tcBorders>
              <w:top w:val="dotted"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vAlign w:val="center"/>
          </w:tcPr>
          <w:p w:rsidR="007262FF" w:rsidRPr="00185C25" w:rsidRDefault="003D5BBD" w:rsidP="00185C25">
            <w:pPr>
              <w:spacing w:after="0" w:line="240" w:lineRule="auto"/>
              <w:ind w:right="28" w:firstLine="0"/>
              <w:jc w:val="right"/>
              <w:rPr>
                <w:color w:val="000000"/>
                <w:sz w:val="20"/>
                <w:szCs w:val="18"/>
              </w:rPr>
            </w:pPr>
            <w:r w:rsidRPr="00185C25">
              <w:rPr>
                <w:color w:val="000000"/>
                <w:sz w:val="20"/>
                <w:szCs w:val="18"/>
              </w:rPr>
              <w:t>4.502</w:t>
            </w:r>
          </w:p>
        </w:tc>
        <w:tc>
          <w:tcPr>
            <w:tcW w:w="630" w:type="dxa"/>
            <w:tcBorders>
              <w:top w:val="dotted"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vAlign w:val="center"/>
          </w:tcPr>
          <w:p w:rsidR="007262FF" w:rsidRPr="00185C25" w:rsidRDefault="003D5BBD" w:rsidP="00185C25">
            <w:pPr>
              <w:spacing w:after="0" w:line="240" w:lineRule="auto"/>
              <w:ind w:right="28" w:firstLine="0"/>
              <w:jc w:val="right"/>
              <w:rPr>
                <w:color w:val="000000"/>
                <w:sz w:val="20"/>
                <w:szCs w:val="18"/>
              </w:rPr>
            </w:pPr>
            <w:r w:rsidRPr="00185C25">
              <w:rPr>
                <w:color w:val="000000"/>
                <w:sz w:val="20"/>
                <w:szCs w:val="18"/>
              </w:rPr>
              <w:t>4.661</w:t>
            </w:r>
          </w:p>
        </w:tc>
        <w:tc>
          <w:tcPr>
            <w:tcW w:w="630" w:type="dxa"/>
            <w:tcBorders>
              <w:top w:val="dotted"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vAlign w:val="center"/>
          </w:tcPr>
          <w:p w:rsidR="007262FF" w:rsidRPr="00185C25" w:rsidRDefault="003D5BBD" w:rsidP="00185C25">
            <w:pPr>
              <w:spacing w:after="0" w:line="240" w:lineRule="auto"/>
              <w:ind w:right="28" w:firstLine="0"/>
              <w:jc w:val="right"/>
              <w:rPr>
                <w:color w:val="000000"/>
                <w:sz w:val="20"/>
                <w:szCs w:val="18"/>
              </w:rPr>
            </w:pPr>
            <w:r w:rsidRPr="00185C25">
              <w:rPr>
                <w:color w:val="000000"/>
                <w:sz w:val="20"/>
                <w:szCs w:val="18"/>
              </w:rPr>
              <w:t>4.804</w:t>
            </w:r>
          </w:p>
        </w:tc>
        <w:tc>
          <w:tcPr>
            <w:tcW w:w="630" w:type="dxa"/>
            <w:tcBorders>
              <w:top w:val="dotted"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vAlign w:val="center"/>
          </w:tcPr>
          <w:p w:rsidR="007262FF" w:rsidRPr="00185C25" w:rsidRDefault="003D5BBD" w:rsidP="00185C25">
            <w:pPr>
              <w:spacing w:after="0" w:line="240" w:lineRule="auto"/>
              <w:ind w:right="28" w:firstLine="0"/>
              <w:jc w:val="right"/>
              <w:rPr>
                <w:color w:val="000000"/>
                <w:sz w:val="20"/>
                <w:szCs w:val="18"/>
              </w:rPr>
            </w:pPr>
            <w:r w:rsidRPr="00185C25">
              <w:rPr>
                <w:color w:val="000000"/>
                <w:sz w:val="20"/>
                <w:szCs w:val="18"/>
              </w:rPr>
              <w:t>4.686</w:t>
            </w:r>
          </w:p>
        </w:tc>
        <w:tc>
          <w:tcPr>
            <w:tcW w:w="630" w:type="dxa"/>
            <w:tcBorders>
              <w:top w:val="dotted"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vAlign w:val="center"/>
          </w:tcPr>
          <w:p w:rsidR="007262FF" w:rsidRPr="00185C25" w:rsidRDefault="003D5BBD" w:rsidP="00185C25">
            <w:pPr>
              <w:spacing w:after="0" w:line="240" w:lineRule="auto"/>
              <w:ind w:right="28" w:firstLine="0"/>
              <w:jc w:val="right"/>
              <w:rPr>
                <w:color w:val="000000"/>
                <w:sz w:val="20"/>
                <w:szCs w:val="18"/>
              </w:rPr>
            </w:pPr>
            <w:r w:rsidRPr="00185C25">
              <w:rPr>
                <w:color w:val="000000"/>
                <w:sz w:val="20"/>
                <w:szCs w:val="18"/>
              </w:rPr>
              <w:t>4.368</w:t>
            </w:r>
          </w:p>
        </w:tc>
        <w:tc>
          <w:tcPr>
            <w:tcW w:w="630" w:type="dxa"/>
            <w:tcBorders>
              <w:top w:val="dotted"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vAlign w:val="center"/>
          </w:tcPr>
          <w:p w:rsidR="007262FF" w:rsidRPr="00185C25" w:rsidRDefault="003D5BBD" w:rsidP="00185C25">
            <w:pPr>
              <w:spacing w:after="0" w:line="240" w:lineRule="auto"/>
              <w:ind w:right="28" w:firstLine="0"/>
              <w:jc w:val="right"/>
              <w:rPr>
                <w:color w:val="000000"/>
                <w:sz w:val="20"/>
                <w:szCs w:val="18"/>
              </w:rPr>
            </w:pPr>
            <w:r w:rsidRPr="00185C25">
              <w:rPr>
                <w:color w:val="000000"/>
                <w:sz w:val="20"/>
                <w:szCs w:val="18"/>
              </w:rPr>
              <w:t>4.608</w:t>
            </w:r>
          </w:p>
        </w:tc>
        <w:tc>
          <w:tcPr>
            <w:tcW w:w="630" w:type="dxa"/>
            <w:tcBorders>
              <w:top w:val="dotted"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vAlign w:val="center"/>
          </w:tcPr>
          <w:p w:rsidR="007262FF" w:rsidRPr="00185C25" w:rsidRDefault="003D5BBD" w:rsidP="00185C25">
            <w:pPr>
              <w:spacing w:after="0" w:line="240" w:lineRule="auto"/>
              <w:ind w:right="28" w:firstLine="0"/>
              <w:jc w:val="right"/>
              <w:rPr>
                <w:color w:val="000000"/>
                <w:sz w:val="20"/>
                <w:szCs w:val="18"/>
              </w:rPr>
            </w:pPr>
            <w:r w:rsidRPr="00185C25">
              <w:rPr>
                <w:color w:val="000000"/>
                <w:sz w:val="20"/>
                <w:szCs w:val="18"/>
              </w:rPr>
              <w:t>4.644</w:t>
            </w:r>
          </w:p>
        </w:tc>
        <w:tc>
          <w:tcPr>
            <w:tcW w:w="630" w:type="dxa"/>
            <w:tcBorders>
              <w:top w:val="dotted" w:sz="4" w:space="0" w:color="000000"/>
              <w:left w:val="single" w:sz="2" w:space="0" w:color="A6A6A6" w:themeColor="background1" w:themeShade="A6"/>
              <w:bottom w:val="dotted" w:sz="4" w:space="0" w:color="000000"/>
              <w:right w:val="single" w:sz="2" w:space="0" w:color="A6A6A6" w:themeColor="background1" w:themeShade="A6"/>
            </w:tcBorders>
            <w:shd w:val="clear" w:color="auto" w:fill="FFFFFF"/>
            <w:vAlign w:val="center"/>
          </w:tcPr>
          <w:p w:rsidR="007262FF" w:rsidRPr="00185C25" w:rsidRDefault="003D5BBD" w:rsidP="00185C25">
            <w:pPr>
              <w:spacing w:after="0" w:line="240" w:lineRule="auto"/>
              <w:ind w:right="28" w:firstLine="0"/>
              <w:jc w:val="right"/>
              <w:rPr>
                <w:color w:val="000000"/>
                <w:sz w:val="20"/>
                <w:szCs w:val="18"/>
              </w:rPr>
            </w:pPr>
            <w:r w:rsidRPr="00185C25">
              <w:rPr>
                <w:color w:val="000000"/>
                <w:sz w:val="20"/>
                <w:szCs w:val="18"/>
              </w:rPr>
              <w:t>4.481</w:t>
            </w:r>
          </w:p>
        </w:tc>
        <w:tc>
          <w:tcPr>
            <w:tcW w:w="630" w:type="dxa"/>
            <w:tcBorders>
              <w:top w:val="dotted" w:sz="4" w:space="0" w:color="000000"/>
              <w:left w:val="single" w:sz="2" w:space="0" w:color="A6A6A6" w:themeColor="background1" w:themeShade="A6"/>
              <w:bottom w:val="dotted" w:sz="4" w:space="0" w:color="000000"/>
            </w:tcBorders>
            <w:shd w:val="clear" w:color="auto" w:fill="FFFFFF"/>
            <w:vAlign w:val="center"/>
          </w:tcPr>
          <w:p w:rsidR="007262FF" w:rsidRPr="00185C25" w:rsidRDefault="003D5BBD" w:rsidP="00185C25">
            <w:pPr>
              <w:spacing w:after="0" w:line="240" w:lineRule="auto"/>
              <w:ind w:right="28" w:firstLine="0"/>
              <w:jc w:val="right"/>
              <w:rPr>
                <w:color w:val="000000"/>
                <w:sz w:val="20"/>
                <w:szCs w:val="18"/>
              </w:rPr>
            </w:pPr>
            <w:r w:rsidRPr="00185C25">
              <w:rPr>
                <w:color w:val="000000"/>
                <w:sz w:val="20"/>
                <w:szCs w:val="18"/>
              </w:rPr>
              <w:t>4.167</w:t>
            </w:r>
          </w:p>
        </w:tc>
      </w:tr>
      <w:tr w:rsidR="00C97016" w:rsidRPr="00305C81" w:rsidTr="00185C25">
        <w:trPr>
          <w:cantSplit/>
          <w:trHeight w:val="517"/>
          <w:tblHeader/>
        </w:trPr>
        <w:tc>
          <w:tcPr>
            <w:tcW w:w="2119" w:type="dxa"/>
            <w:tcBorders>
              <w:top w:val="dotted" w:sz="4" w:space="0" w:color="000000"/>
              <w:bottom w:val="single" w:sz="4" w:space="0" w:color="000000"/>
              <w:right w:val="single" w:sz="2" w:space="0" w:color="A6A6A6" w:themeColor="background1" w:themeShade="A6"/>
            </w:tcBorders>
            <w:shd w:val="clear" w:color="auto" w:fill="auto"/>
            <w:vAlign w:val="center"/>
          </w:tcPr>
          <w:p w:rsidR="007262FF" w:rsidRPr="00185C25" w:rsidRDefault="003D5BBD" w:rsidP="00185C25">
            <w:pPr>
              <w:spacing w:after="0" w:line="240" w:lineRule="auto"/>
              <w:ind w:leftChars="-1" w:hangingChars="1" w:hanging="2"/>
              <w:jc w:val="left"/>
              <w:rPr>
                <w:color w:val="000000"/>
                <w:sz w:val="20"/>
                <w:szCs w:val="20"/>
              </w:rPr>
            </w:pPr>
            <w:r w:rsidRPr="00185C25">
              <w:rPr>
                <w:b/>
                <w:color w:val="000000"/>
                <w:sz w:val="20"/>
                <w:szCs w:val="20"/>
              </w:rPr>
              <w:t>Taxa de mortalidade materna</w:t>
            </w:r>
          </w:p>
        </w:tc>
        <w:tc>
          <w:tcPr>
            <w:tcW w:w="566" w:type="dxa"/>
            <w:tcBorders>
              <w:top w:val="dotted" w:sz="4" w:space="0" w:color="000000"/>
              <w:left w:val="single" w:sz="2" w:space="0" w:color="A6A6A6" w:themeColor="background1" w:themeShade="A6"/>
              <w:bottom w:val="single" w:sz="4" w:space="0" w:color="000000"/>
              <w:right w:val="single" w:sz="2" w:space="0" w:color="A6A6A6" w:themeColor="background1" w:themeShade="A6"/>
            </w:tcBorders>
            <w:shd w:val="clear" w:color="auto" w:fill="auto"/>
            <w:vAlign w:val="center"/>
          </w:tcPr>
          <w:p w:rsidR="007262FF" w:rsidRPr="00185C25" w:rsidRDefault="003D5BBD" w:rsidP="00E63684">
            <w:pPr>
              <w:spacing w:after="0" w:line="240" w:lineRule="auto"/>
              <w:ind w:leftChars="-1" w:hangingChars="1" w:hanging="2"/>
              <w:jc w:val="center"/>
              <w:rPr>
                <w:color w:val="000000"/>
                <w:sz w:val="20"/>
                <w:szCs w:val="18"/>
              </w:rPr>
            </w:pPr>
            <w:r w:rsidRPr="00185C25">
              <w:rPr>
                <w:b/>
                <w:color w:val="000000"/>
                <w:sz w:val="20"/>
                <w:szCs w:val="18"/>
              </w:rPr>
              <w:t>11</w:t>
            </w:r>
          </w:p>
        </w:tc>
        <w:tc>
          <w:tcPr>
            <w:tcW w:w="631" w:type="dxa"/>
            <w:tcBorders>
              <w:top w:val="dotted" w:sz="4" w:space="0" w:color="000000"/>
              <w:left w:val="single" w:sz="2" w:space="0" w:color="A6A6A6" w:themeColor="background1" w:themeShade="A6"/>
              <w:bottom w:val="single" w:sz="4" w:space="0" w:color="000000"/>
              <w:right w:val="single" w:sz="2" w:space="0" w:color="A6A6A6" w:themeColor="background1" w:themeShade="A6"/>
            </w:tcBorders>
            <w:shd w:val="clear" w:color="auto" w:fill="auto"/>
            <w:vAlign w:val="center"/>
          </w:tcPr>
          <w:p w:rsidR="007262FF" w:rsidRPr="00185C25" w:rsidRDefault="003D5BBD" w:rsidP="00E63684">
            <w:pPr>
              <w:spacing w:after="0" w:line="240" w:lineRule="auto"/>
              <w:ind w:leftChars="-1" w:hangingChars="1" w:hanging="2"/>
              <w:jc w:val="center"/>
              <w:rPr>
                <w:color w:val="000000"/>
                <w:sz w:val="20"/>
                <w:szCs w:val="18"/>
              </w:rPr>
            </w:pPr>
            <w:r w:rsidRPr="00185C25">
              <w:rPr>
                <w:b/>
                <w:color w:val="000000"/>
                <w:sz w:val="20"/>
                <w:szCs w:val="18"/>
              </w:rPr>
              <w:t>4,38</w:t>
            </w:r>
          </w:p>
        </w:tc>
        <w:tc>
          <w:tcPr>
            <w:tcW w:w="630" w:type="dxa"/>
            <w:tcBorders>
              <w:top w:val="dotted" w:sz="4" w:space="0" w:color="000000"/>
              <w:left w:val="single" w:sz="2" w:space="0" w:color="A6A6A6" w:themeColor="background1" w:themeShade="A6"/>
              <w:bottom w:val="single" w:sz="4" w:space="0" w:color="000000"/>
              <w:right w:val="single" w:sz="2" w:space="0" w:color="A6A6A6" w:themeColor="background1" w:themeShade="A6"/>
            </w:tcBorders>
            <w:shd w:val="clear" w:color="auto" w:fill="auto"/>
            <w:vAlign w:val="center"/>
          </w:tcPr>
          <w:p w:rsidR="007262FF" w:rsidRPr="00185C25" w:rsidRDefault="003D5BBD" w:rsidP="00E63684">
            <w:pPr>
              <w:spacing w:after="0" w:line="240" w:lineRule="auto"/>
              <w:ind w:leftChars="-1" w:hangingChars="1" w:hanging="2"/>
              <w:jc w:val="center"/>
              <w:rPr>
                <w:color w:val="000000"/>
                <w:sz w:val="20"/>
                <w:szCs w:val="18"/>
              </w:rPr>
            </w:pPr>
            <w:r w:rsidRPr="00185C25">
              <w:rPr>
                <w:b/>
                <w:color w:val="000000"/>
                <w:sz w:val="20"/>
                <w:szCs w:val="18"/>
              </w:rPr>
              <w:t>13,3</w:t>
            </w:r>
          </w:p>
        </w:tc>
        <w:tc>
          <w:tcPr>
            <w:tcW w:w="630" w:type="dxa"/>
            <w:tcBorders>
              <w:top w:val="dotted" w:sz="4" w:space="0" w:color="000000"/>
              <w:left w:val="single" w:sz="2" w:space="0" w:color="A6A6A6" w:themeColor="background1" w:themeShade="A6"/>
              <w:bottom w:val="single" w:sz="4" w:space="0" w:color="000000"/>
              <w:right w:val="single" w:sz="2" w:space="0" w:color="A6A6A6" w:themeColor="background1" w:themeShade="A6"/>
            </w:tcBorders>
            <w:shd w:val="clear" w:color="auto" w:fill="auto"/>
            <w:vAlign w:val="center"/>
          </w:tcPr>
          <w:p w:rsidR="007262FF" w:rsidRPr="00185C25" w:rsidRDefault="003D5BBD" w:rsidP="00E63684">
            <w:pPr>
              <w:spacing w:after="0" w:line="240" w:lineRule="auto"/>
              <w:ind w:leftChars="-1" w:hangingChars="1" w:hanging="2"/>
              <w:jc w:val="center"/>
              <w:rPr>
                <w:color w:val="000000"/>
                <w:sz w:val="20"/>
                <w:szCs w:val="18"/>
              </w:rPr>
            </w:pPr>
            <w:r w:rsidRPr="00185C25">
              <w:rPr>
                <w:b/>
                <w:color w:val="000000"/>
                <w:sz w:val="20"/>
                <w:szCs w:val="18"/>
              </w:rPr>
              <w:t>4,29</w:t>
            </w:r>
          </w:p>
        </w:tc>
        <w:tc>
          <w:tcPr>
            <w:tcW w:w="630" w:type="dxa"/>
            <w:tcBorders>
              <w:top w:val="dotted" w:sz="4" w:space="0" w:color="000000"/>
              <w:left w:val="single" w:sz="2" w:space="0" w:color="A6A6A6" w:themeColor="background1" w:themeShade="A6"/>
              <w:bottom w:val="single" w:sz="4" w:space="0" w:color="000000"/>
              <w:right w:val="single" w:sz="2" w:space="0" w:color="A6A6A6" w:themeColor="background1" w:themeShade="A6"/>
            </w:tcBorders>
            <w:shd w:val="clear" w:color="auto" w:fill="auto"/>
            <w:vAlign w:val="center"/>
          </w:tcPr>
          <w:p w:rsidR="007262FF" w:rsidRPr="00185C25" w:rsidRDefault="003D5BBD" w:rsidP="00E63684">
            <w:pPr>
              <w:spacing w:after="0" w:line="240" w:lineRule="auto"/>
              <w:ind w:leftChars="-1" w:hangingChars="1" w:hanging="2"/>
              <w:jc w:val="center"/>
              <w:rPr>
                <w:color w:val="000000"/>
                <w:sz w:val="20"/>
                <w:szCs w:val="18"/>
              </w:rPr>
            </w:pPr>
            <w:r w:rsidRPr="00185C25">
              <w:rPr>
                <w:b/>
                <w:color w:val="000000"/>
                <w:sz w:val="20"/>
                <w:szCs w:val="18"/>
              </w:rPr>
              <w:t>12,5</w:t>
            </w:r>
          </w:p>
        </w:tc>
        <w:tc>
          <w:tcPr>
            <w:tcW w:w="630" w:type="dxa"/>
            <w:tcBorders>
              <w:top w:val="dotted" w:sz="4" w:space="0" w:color="000000"/>
              <w:left w:val="single" w:sz="2" w:space="0" w:color="A6A6A6" w:themeColor="background1" w:themeShade="A6"/>
              <w:bottom w:val="single" w:sz="4" w:space="0" w:color="000000"/>
              <w:right w:val="single" w:sz="2" w:space="0" w:color="A6A6A6" w:themeColor="background1" w:themeShade="A6"/>
            </w:tcBorders>
            <w:shd w:val="clear" w:color="auto" w:fill="auto"/>
            <w:vAlign w:val="center"/>
          </w:tcPr>
          <w:p w:rsidR="007262FF" w:rsidRPr="00185C25" w:rsidRDefault="003D5BBD" w:rsidP="00E63684">
            <w:pPr>
              <w:spacing w:after="0" w:line="240" w:lineRule="auto"/>
              <w:ind w:leftChars="-1" w:hangingChars="1" w:hanging="2"/>
              <w:jc w:val="center"/>
              <w:rPr>
                <w:color w:val="000000"/>
                <w:sz w:val="20"/>
                <w:szCs w:val="18"/>
              </w:rPr>
            </w:pPr>
            <w:r w:rsidRPr="00185C25">
              <w:rPr>
                <w:b/>
                <w:color w:val="000000"/>
                <w:sz w:val="20"/>
                <w:szCs w:val="18"/>
              </w:rPr>
              <w:t>2,13</w:t>
            </w:r>
          </w:p>
        </w:tc>
        <w:tc>
          <w:tcPr>
            <w:tcW w:w="630" w:type="dxa"/>
            <w:tcBorders>
              <w:top w:val="dotted" w:sz="4" w:space="0" w:color="000000"/>
              <w:left w:val="single" w:sz="2" w:space="0" w:color="A6A6A6" w:themeColor="background1" w:themeShade="A6"/>
              <w:bottom w:val="single" w:sz="4" w:space="0" w:color="000000"/>
              <w:right w:val="single" w:sz="2" w:space="0" w:color="A6A6A6" w:themeColor="background1" w:themeShade="A6"/>
            </w:tcBorders>
            <w:shd w:val="clear" w:color="auto" w:fill="auto"/>
            <w:vAlign w:val="center"/>
          </w:tcPr>
          <w:p w:rsidR="007262FF" w:rsidRPr="00185C25" w:rsidRDefault="003D5BBD" w:rsidP="00E63684">
            <w:pPr>
              <w:spacing w:after="0" w:line="240" w:lineRule="auto"/>
              <w:ind w:leftChars="-1" w:hangingChars="1" w:hanging="2"/>
              <w:jc w:val="center"/>
              <w:rPr>
                <w:color w:val="000000"/>
                <w:sz w:val="20"/>
                <w:szCs w:val="18"/>
              </w:rPr>
            </w:pPr>
            <w:r w:rsidRPr="00185C25">
              <w:rPr>
                <w:b/>
                <w:color w:val="000000"/>
                <w:sz w:val="20"/>
                <w:szCs w:val="18"/>
              </w:rPr>
              <w:t>4,58</w:t>
            </w:r>
          </w:p>
        </w:tc>
        <w:tc>
          <w:tcPr>
            <w:tcW w:w="630" w:type="dxa"/>
            <w:tcBorders>
              <w:top w:val="dotted" w:sz="4" w:space="0" w:color="000000"/>
              <w:left w:val="single" w:sz="2" w:space="0" w:color="A6A6A6" w:themeColor="background1" w:themeShade="A6"/>
              <w:bottom w:val="single" w:sz="4" w:space="0" w:color="000000"/>
              <w:right w:val="single" w:sz="2" w:space="0" w:color="A6A6A6" w:themeColor="background1" w:themeShade="A6"/>
            </w:tcBorders>
            <w:shd w:val="clear" w:color="auto" w:fill="auto"/>
            <w:vAlign w:val="center"/>
          </w:tcPr>
          <w:p w:rsidR="007262FF" w:rsidRPr="00185C25" w:rsidRDefault="003D5BBD" w:rsidP="00E63684">
            <w:pPr>
              <w:spacing w:after="0" w:line="240" w:lineRule="auto"/>
              <w:ind w:leftChars="-1" w:hangingChars="1" w:hanging="2"/>
              <w:jc w:val="center"/>
              <w:rPr>
                <w:color w:val="000000"/>
                <w:sz w:val="20"/>
                <w:szCs w:val="18"/>
              </w:rPr>
            </w:pPr>
            <w:r w:rsidRPr="00185C25">
              <w:rPr>
                <w:b/>
                <w:color w:val="000000"/>
                <w:sz w:val="20"/>
                <w:szCs w:val="18"/>
              </w:rPr>
              <w:t>8,68</w:t>
            </w:r>
          </w:p>
        </w:tc>
        <w:tc>
          <w:tcPr>
            <w:tcW w:w="630" w:type="dxa"/>
            <w:tcBorders>
              <w:top w:val="dotted" w:sz="4" w:space="0" w:color="000000"/>
              <w:left w:val="single" w:sz="2" w:space="0" w:color="A6A6A6" w:themeColor="background1" w:themeShade="A6"/>
              <w:bottom w:val="single" w:sz="4" w:space="0" w:color="000000"/>
              <w:right w:val="single" w:sz="2" w:space="0" w:color="A6A6A6" w:themeColor="background1" w:themeShade="A6"/>
            </w:tcBorders>
            <w:shd w:val="clear" w:color="auto" w:fill="auto"/>
            <w:vAlign w:val="center"/>
          </w:tcPr>
          <w:p w:rsidR="007262FF" w:rsidRPr="00185C25" w:rsidRDefault="003D5BBD" w:rsidP="00E63684">
            <w:pPr>
              <w:spacing w:after="0" w:line="240" w:lineRule="auto"/>
              <w:ind w:leftChars="-1" w:hangingChars="1" w:hanging="2"/>
              <w:jc w:val="center"/>
              <w:rPr>
                <w:color w:val="000000"/>
                <w:sz w:val="20"/>
                <w:szCs w:val="18"/>
              </w:rPr>
            </w:pPr>
            <w:r w:rsidRPr="00185C25">
              <w:rPr>
                <w:b/>
                <w:color w:val="000000"/>
                <w:sz w:val="20"/>
                <w:szCs w:val="18"/>
              </w:rPr>
              <w:t>4,31</w:t>
            </w:r>
          </w:p>
        </w:tc>
        <w:tc>
          <w:tcPr>
            <w:tcW w:w="630" w:type="dxa"/>
            <w:tcBorders>
              <w:top w:val="dotted" w:sz="4" w:space="0" w:color="000000"/>
              <w:left w:val="single" w:sz="2" w:space="0" w:color="A6A6A6" w:themeColor="background1" w:themeShade="A6"/>
              <w:bottom w:val="single" w:sz="4" w:space="0" w:color="000000"/>
              <w:right w:val="single" w:sz="2" w:space="0" w:color="A6A6A6" w:themeColor="background1" w:themeShade="A6"/>
            </w:tcBorders>
            <w:shd w:val="clear" w:color="auto" w:fill="auto"/>
            <w:vAlign w:val="center"/>
          </w:tcPr>
          <w:p w:rsidR="007262FF" w:rsidRPr="00185C25" w:rsidRDefault="003D5BBD" w:rsidP="00E63684">
            <w:pPr>
              <w:spacing w:after="0" w:line="240" w:lineRule="auto"/>
              <w:ind w:leftChars="-1" w:hangingChars="1" w:hanging="2"/>
              <w:jc w:val="center"/>
              <w:rPr>
                <w:color w:val="000000"/>
                <w:sz w:val="20"/>
                <w:szCs w:val="18"/>
              </w:rPr>
            </w:pPr>
            <w:r w:rsidRPr="00185C25">
              <w:rPr>
                <w:b/>
                <w:color w:val="000000"/>
                <w:sz w:val="20"/>
                <w:szCs w:val="18"/>
              </w:rPr>
              <w:t>6,69</w:t>
            </w:r>
          </w:p>
        </w:tc>
        <w:tc>
          <w:tcPr>
            <w:tcW w:w="630" w:type="dxa"/>
            <w:tcBorders>
              <w:top w:val="dotted" w:sz="4" w:space="0" w:color="000000"/>
              <w:left w:val="single" w:sz="2" w:space="0" w:color="A6A6A6" w:themeColor="background1" w:themeShade="A6"/>
              <w:bottom w:val="single" w:sz="4" w:space="0" w:color="000000"/>
            </w:tcBorders>
            <w:shd w:val="clear" w:color="auto" w:fill="auto"/>
            <w:vAlign w:val="center"/>
          </w:tcPr>
          <w:p w:rsidR="007262FF" w:rsidRPr="00185C25" w:rsidRDefault="003D5BBD" w:rsidP="00E63684">
            <w:pPr>
              <w:spacing w:after="0" w:line="240" w:lineRule="auto"/>
              <w:ind w:leftChars="-1" w:hangingChars="1" w:hanging="2"/>
              <w:jc w:val="center"/>
              <w:rPr>
                <w:color w:val="000000"/>
                <w:sz w:val="20"/>
                <w:szCs w:val="18"/>
              </w:rPr>
            </w:pPr>
            <w:r w:rsidRPr="00185C25">
              <w:rPr>
                <w:b/>
                <w:color w:val="000000"/>
                <w:sz w:val="20"/>
                <w:szCs w:val="18"/>
              </w:rPr>
              <w:t>2,4</w:t>
            </w:r>
          </w:p>
        </w:tc>
      </w:tr>
    </w:tbl>
    <w:p w:rsidR="004E1949" w:rsidRPr="00305C81" w:rsidRDefault="003D5BBD" w:rsidP="00803495">
      <w:pPr>
        <w:widowControl w:val="0"/>
        <w:spacing w:before="60" w:after="0" w:line="288" w:lineRule="auto"/>
        <w:ind w:leftChars="70" w:left="142" w:hangingChars="1" w:hanging="2"/>
        <w:rPr>
          <w:color w:val="000000"/>
          <w:szCs w:val="20"/>
        </w:rPr>
      </w:pPr>
      <w:r w:rsidRPr="00305C81">
        <w:rPr>
          <w:color w:val="000000"/>
          <w:szCs w:val="20"/>
        </w:rPr>
        <w:t>Fonte: SIM e SINASC, 2021. Dados sujeitos a revisão.</w:t>
      </w:r>
    </w:p>
    <w:p w:rsidR="004E1949" w:rsidRPr="00305C81" w:rsidRDefault="004E1949" w:rsidP="004E1949">
      <w:pPr>
        <w:spacing w:after="0" w:line="288" w:lineRule="auto"/>
        <w:ind w:leftChars="-1" w:hangingChars="1" w:hanging="2"/>
        <w:rPr>
          <w:color w:val="000000"/>
          <w:sz w:val="24"/>
        </w:rPr>
      </w:pPr>
    </w:p>
    <w:p w:rsidR="004E1949" w:rsidRPr="00305C81" w:rsidRDefault="003D5BBD" w:rsidP="007F7E04">
      <w:pPr>
        <w:spacing w:after="0"/>
        <w:ind w:leftChars="-1" w:hangingChars="1" w:hanging="2"/>
        <w:rPr>
          <w:color w:val="000000"/>
          <w:sz w:val="24"/>
        </w:rPr>
      </w:pPr>
      <w:r w:rsidRPr="00305C81">
        <w:rPr>
          <w:sz w:val="24"/>
        </w:rPr>
        <w:t xml:space="preserve">A </w:t>
      </w:r>
      <w:hyperlink r:id="rId61">
        <w:r w:rsidRPr="00305C81">
          <w:rPr>
            <w:sz w:val="24"/>
            <w:u w:val="single"/>
          </w:rPr>
          <w:t>taxa de mortalidade Infantil</w:t>
        </w:r>
      </w:hyperlink>
      <w:r w:rsidRPr="00305C81">
        <w:rPr>
          <w:sz w:val="24"/>
        </w:rPr>
        <w:t xml:space="preserve">, definido pelo número de mortes em menores de um ano para cada mil nascimentos vivos, estima o risco de uma criança morrer antes de completar o primeiro ano de vida. Ela reflete o estado de saúde da parcela mais vulnerável da população, sendo sensível às condições de vida e de saúde, sendo influenciado pelo desenvolvimento socioeconômico. Possui dois principais componentes: </w:t>
      </w:r>
      <w:hyperlink r:id="rId62">
        <w:r w:rsidRPr="00305C81">
          <w:rPr>
            <w:sz w:val="24"/>
            <w:u w:val="single"/>
          </w:rPr>
          <w:t>a taxa mortalidade neonatal</w:t>
        </w:r>
        <w:r w:rsidR="007A5048">
          <w:rPr>
            <w:sz w:val="24"/>
            <w:u w:val="single"/>
          </w:rPr>
          <w:t xml:space="preserve"> (</w:t>
        </w:r>
        <w:r w:rsidRPr="00305C81">
          <w:rPr>
            <w:sz w:val="24"/>
            <w:u w:val="single"/>
          </w:rPr>
          <w:t>0 - 27 dias)</w:t>
        </w:r>
      </w:hyperlink>
      <w:r w:rsidRPr="00305C81">
        <w:rPr>
          <w:sz w:val="24"/>
        </w:rPr>
        <w:t xml:space="preserve"> que pode ainda ser decomposta em neonatal precoce</w:t>
      </w:r>
      <w:r w:rsidR="007A5048">
        <w:rPr>
          <w:sz w:val="24"/>
        </w:rPr>
        <w:t xml:space="preserve"> (</w:t>
      </w:r>
      <w:r w:rsidRPr="00305C81">
        <w:rPr>
          <w:sz w:val="24"/>
        </w:rPr>
        <w:t>0 - 6 dias) e neonatal tardia</w:t>
      </w:r>
      <w:r w:rsidR="007A5048">
        <w:rPr>
          <w:sz w:val="24"/>
        </w:rPr>
        <w:t xml:space="preserve"> (</w:t>
      </w:r>
      <w:r w:rsidRPr="00305C81">
        <w:rPr>
          <w:color w:val="000000"/>
          <w:sz w:val="24"/>
        </w:rPr>
        <w:t>7- 27 dias), e a pós-neonatal</w:t>
      </w:r>
      <w:r w:rsidR="007A5048">
        <w:rPr>
          <w:color w:val="000000"/>
          <w:sz w:val="24"/>
        </w:rPr>
        <w:t xml:space="preserve"> (</w:t>
      </w:r>
      <w:r w:rsidRPr="00305C81">
        <w:rPr>
          <w:color w:val="000000"/>
          <w:sz w:val="24"/>
        </w:rPr>
        <w:t xml:space="preserve">28 a 364 dias). </w:t>
      </w:r>
    </w:p>
    <w:p w:rsidR="004E1949" w:rsidRPr="00305C81" w:rsidRDefault="004E1949" w:rsidP="007F7E04">
      <w:pPr>
        <w:spacing w:after="0"/>
        <w:ind w:leftChars="-1" w:hangingChars="1" w:hanging="2"/>
        <w:rPr>
          <w:color w:val="000000"/>
          <w:sz w:val="24"/>
        </w:rPr>
      </w:pPr>
    </w:p>
    <w:p w:rsidR="004E1949" w:rsidRPr="00305C81" w:rsidRDefault="003D5BBD" w:rsidP="007F7E04">
      <w:pPr>
        <w:spacing w:after="0"/>
        <w:ind w:leftChars="-1" w:hangingChars="1" w:hanging="2"/>
        <w:rPr>
          <w:color w:val="000000"/>
          <w:sz w:val="24"/>
        </w:rPr>
      </w:pPr>
      <w:r w:rsidRPr="00305C81">
        <w:rPr>
          <w:color w:val="000000"/>
          <w:sz w:val="24"/>
        </w:rPr>
        <w:t xml:space="preserve">A análise do período 2010 a 2020 no </w:t>
      </w:r>
      <w:r w:rsidR="000C0229">
        <w:rPr>
          <w:color w:val="000000"/>
          <w:sz w:val="24"/>
        </w:rPr>
        <w:t>município de Vitória</w:t>
      </w:r>
      <w:r w:rsidRPr="00305C81">
        <w:rPr>
          <w:color w:val="000000"/>
          <w:sz w:val="24"/>
        </w:rPr>
        <w:t>/ES revela que ao longo deste período foi registrada uma diminuição da taxa de mortalidade infantil, com menor valor em 2019, com uma taxa de 6,69 por 1000 nascidos vivos</w:t>
      </w:r>
      <w:r w:rsidR="007A5048">
        <w:rPr>
          <w:color w:val="000000"/>
          <w:sz w:val="24"/>
        </w:rPr>
        <w:t xml:space="preserve"> (</w:t>
      </w:r>
      <w:r w:rsidRPr="00305C81">
        <w:rPr>
          <w:color w:val="000000"/>
          <w:sz w:val="24"/>
        </w:rPr>
        <w:t xml:space="preserve">Figura 8). </w:t>
      </w:r>
    </w:p>
    <w:p w:rsidR="004E1949" w:rsidRPr="00305C81" w:rsidRDefault="004E1949" w:rsidP="007F7E04">
      <w:pPr>
        <w:spacing w:after="0"/>
        <w:ind w:leftChars="-1" w:hangingChars="1" w:hanging="2"/>
        <w:rPr>
          <w:color w:val="000000"/>
          <w:sz w:val="24"/>
        </w:rPr>
      </w:pPr>
    </w:p>
    <w:p w:rsidR="004E1949" w:rsidRPr="00305C81" w:rsidRDefault="003D5BBD" w:rsidP="008866F6">
      <w:pPr>
        <w:keepNext/>
        <w:spacing w:after="0" w:line="288" w:lineRule="auto"/>
        <w:ind w:leftChars="-1" w:hangingChars="1" w:hanging="2"/>
        <w:rPr>
          <w:color w:val="000000"/>
          <w:sz w:val="24"/>
        </w:rPr>
      </w:pPr>
      <w:r w:rsidRPr="00305C81">
        <w:rPr>
          <w:b/>
          <w:color w:val="000000"/>
          <w:sz w:val="24"/>
        </w:rPr>
        <w:t>Taxa de mortalidade infantil, por ano, para residentes em Vitória/ES, 2010 a 2020.</w:t>
      </w:r>
    </w:p>
    <w:p w:rsidR="004E1949" w:rsidRPr="00305C81" w:rsidRDefault="003D5BBD" w:rsidP="008866F6">
      <w:pPr>
        <w:spacing w:after="0" w:line="288" w:lineRule="auto"/>
        <w:ind w:leftChars="-72" w:left="-142" w:hangingChars="1" w:hanging="2"/>
        <w:rPr>
          <w:color w:val="000000"/>
          <w:sz w:val="24"/>
        </w:rPr>
      </w:pPr>
      <w:r w:rsidRPr="00305C81">
        <w:rPr>
          <w:b/>
          <w:noProof/>
          <w:color w:val="000000"/>
          <w:sz w:val="24"/>
        </w:rPr>
        <w:drawing>
          <wp:inline distT="0" distB="0" distL="114300" distR="114300">
            <wp:extent cx="5867400" cy="2492829"/>
            <wp:effectExtent l="0" t="0" r="0" b="0"/>
            <wp:docPr id="109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63" cstate="print"/>
                    <a:srcRect/>
                    <a:stretch>
                      <a:fillRect/>
                    </a:stretch>
                  </pic:blipFill>
                  <pic:spPr>
                    <a:xfrm>
                      <a:off x="0" y="0"/>
                      <a:ext cx="5919050" cy="2514773"/>
                    </a:xfrm>
                    <a:prstGeom prst="rect">
                      <a:avLst/>
                    </a:prstGeom>
                    <a:ln/>
                  </pic:spPr>
                </pic:pic>
              </a:graphicData>
            </a:graphic>
          </wp:inline>
        </w:drawing>
      </w:r>
    </w:p>
    <w:p w:rsidR="004E1949" w:rsidRPr="00305C81" w:rsidRDefault="003D5BBD" w:rsidP="004E1949">
      <w:pPr>
        <w:spacing w:after="0" w:line="288" w:lineRule="auto"/>
        <w:ind w:leftChars="-1" w:hangingChars="1" w:hanging="2"/>
        <w:rPr>
          <w:color w:val="000000"/>
          <w:szCs w:val="20"/>
        </w:rPr>
      </w:pPr>
      <w:r w:rsidRPr="00305C81">
        <w:rPr>
          <w:color w:val="000000"/>
          <w:szCs w:val="20"/>
        </w:rPr>
        <w:t>Figura 8.Fonte: SIM e SINASC, 2021. Dados sujeitos a revisão.</w:t>
      </w:r>
    </w:p>
    <w:p w:rsidR="007F7E04" w:rsidRPr="00305C81" w:rsidRDefault="007F7E04" w:rsidP="007F7E04">
      <w:pPr>
        <w:spacing w:after="0"/>
        <w:ind w:leftChars="-1" w:hangingChars="1" w:hanging="2"/>
        <w:rPr>
          <w:color w:val="000000"/>
          <w:sz w:val="24"/>
        </w:rPr>
      </w:pPr>
    </w:p>
    <w:p w:rsidR="004E1949" w:rsidRPr="00305C81" w:rsidRDefault="003D5BBD" w:rsidP="007F7E04">
      <w:pPr>
        <w:spacing w:after="0"/>
        <w:ind w:leftChars="-1" w:hangingChars="1" w:hanging="2"/>
        <w:rPr>
          <w:color w:val="000000"/>
          <w:sz w:val="24"/>
        </w:rPr>
      </w:pPr>
      <w:r w:rsidRPr="00305C81">
        <w:rPr>
          <w:color w:val="000000"/>
          <w:sz w:val="24"/>
        </w:rPr>
        <w:t xml:space="preserve">O acompanhamento de pré-natal é realizado pela rede municipal de saúde em conformidade as </w:t>
      </w:r>
      <w:r w:rsidRPr="00305C81">
        <w:rPr>
          <w:sz w:val="24"/>
        </w:rPr>
        <w:t xml:space="preserve">diretrizes da </w:t>
      </w:r>
      <w:hyperlink r:id="rId64">
        <w:r w:rsidRPr="00305C81">
          <w:rPr>
            <w:sz w:val="24"/>
            <w:u w:val="single"/>
          </w:rPr>
          <w:t>Rede Cegonha</w:t>
        </w:r>
      </w:hyperlink>
      <w:r w:rsidRPr="00305C81">
        <w:rPr>
          <w:sz w:val="24"/>
        </w:rPr>
        <w:t xml:space="preserve">, </w:t>
      </w:r>
      <w:r w:rsidR="00F61AA0" w:rsidRPr="00305C81">
        <w:rPr>
          <w:sz w:val="24"/>
        </w:rPr>
        <w:t>atual Rede</w:t>
      </w:r>
      <w:r w:rsidRPr="00305C81">
        <w:rPr>
          <w:sz w:val="24"/>
        </w:rPr>
        <w:t xml:space="preserve"> de Atenção Materno Infantil</w:t>
      </w:r>
      <w:r w:rsidR="007A5048">
        <w:rPr>
          <w:sz w:val="24"/>
        </w:rPr>
        <w:t>(</w:t>
      </w:r>
      <w:r w:rsidRPr="00305C81">
        <w:rPr>
          <w:sz w:val="24"/>
        </w:rPr>
        <w:t>RAMI). A RAMI é estrutu</w:t>
      </w:r>
      <w:r w:rsidRPr="00305C81">
        <w:rPr>
          <w:color w:val="000000"/>
          <w:sz w:val="24"/>
        </w:rPr>
        <w:t>rada a partir de quatro componentes: pré-natal, parto e nascimento, puerpério, atenção integral à saúde da criança e sistema logístico. Primeiramente, destaca-se a captação precoce da gestante, seguida do acolhimento com avaliação de risco e vulnerabilidade, alimentação do sistema de informação e a vinculação da gestante, desde o pré-natal, a uma maternidade de referência na qual será realizado o parto.</w:t>
      </w:r>
    </w:p>
    <w:p w:rsidR="004E1949" w:rsidRPr="00305C81" w:rsidRDefault="004E1949" w:rsidP="007F7E04">
      <w:pPr>
        <w:spacing w:after="0"/>
        <w:ind w:leftChars="-1" w:hangingChars="1" w:hanging="2"/>
        <w:rPr>
          <w:color w:val="000000"/>
          <w:sz w:val="24"/>
        </w:rPr>
      </w:pPr>
    </w:p>
    <w:p w:rsidR="004E1949" w:rsidRPr="00305C81" w:rsidRDefault="00222FA4" w:rsidP="007F7E04">
      <w:pPr>
        <w:spacing w:after="0"/>
        <w:ind w:leftChars="-1" w:hangingChars="1" w:hanging="2"/>
        <w:rPr>
          <w:color w:val="000000"/>
          <w:sz w:val="24"/>
          <w:highlight w:val="white"/>
        </w:rPr>
      </w:pPr>
      <w:r>
        <w:rPr>
          <w:color w:val="000000"/>
          <w:sz w:val="24"/>
          <w:highlight w:val="white"/>
        </w:rPr>
        <w:t>O</w:t>
      </w:r>
      <w:r w:rsidR="000C0229">
        <w:rPr>
          <w:color w:val="000000"/>
          <w:sz w:val="24"/>
          <w:highlight w:val="white"/>
        </w:rPr>
        <w:t>Município</w:t>
      </w:r>
      <w:r w:rsidR="003D5BBD" w:rsidRPr="00305C81">
        <w:rPr>
          <w:color w:val="000000"/>
          <w:sz w:val="24"/>
          <w:highlight w:val="white"/>
        </w:rPr>
        <w:t xml:space="preserve"> realiza a vinculação das gestantes acompanhadas no Ambulatório de Pré-Natal de Alto Risco à maternidade de referência para partos de alto risco</w:t>
      </w:r>
      <w:r w:rsidR="007A5048">
        <w:rPr>
          <w:color w:val="000000"/>
          <w:sz w:val="24"/>
          <w:highlight w:val="white"/>
        </w:rPr>
        <w:t xml:space="preserve"> (</w:t>
      </w:r>
      <w:r w:rsidR="003D5BBD" w:rsidRPr="00305C81">
        <w:rPr>
          <w:color w:val="000000"/>
          <w:sz w:val="24"/>
          <w:highlight w:val="white"/>
        </w:rPr>
        <w:t xml:space="preserve">HUCAM) através do Mapa de vinculação das Gestantes. Com o objetivo de ampliar a vinculação para 100% das gestantes cadastradas no </w:t>
      </w:r>
      <w:r w:rsidR="000C0229">
        <w:rPr>
          <w:color w:val="000000"/>
          <w:sz w:val="24"/>
          <w:highlight w:val="white"/>
        </w:rPr>
        <w:t>Município</w:t>
      </w:r>
      <w:r w:rsidR="003D5BBD" w:rsidRPr="00305C81">
        <w:rPr>
          <w:color w:val="000000"/>
          <w:sz w:val="24"/>
          <w:highlight w:val="white"/>
        </w:rPr>
        <w:t>, deve ser implantado o Mapa de Vinculação das gestantes acompanhadas nas Unidades de Saúde à Maternidade de referência para partos de Risco Habitual</w:t>
      </w:r>
      <w:r w:rsidR="007A5048">
        <w:rPr>
          <w:color w:val="000000"/>
          <w:sz w:val="24"/>
          <w:highlight w:val="white"/>
        </w:rPr>
        <w:t xml:space="preserve"> (</w:t>
      </w:r>
      <w:r w:rsidR="003D5BBD" w:rsidRPr="00305C81">
        <w:rPr>
          <w:color w:val="000000"/>
          <w:sz w:val="24"/>
          <w:highlight w:val="white"/>
        </w:rPr>
        <w:t>Pró-Matre/Santa Casa de Misericórdia).</w:t>
      </w:r>
    </w:p>
    <w:p w:rsidR="004E1949" w:rsidRPr="00305C81" w:rsidRDefault="004E1949" w:rsidP="007F7E04">
      <w:pPr>
        <w:spacing w:after="0"/>
        <w:ind w:leftChars="-1" w:hangingChars="1" w:hanging="2"/>
        <w:rPr>
          <w:color w:val="000000"/>
          <w:sz w:val="24"/>
        </w:rPr>
      </w:pPr>
    </w:p>
    <w:p w:rsidR="004E1949" w:rsidRPr="00305C81" w:rsidRDefault="003D5BBD" w:rsidP="007F7E04">
      <w:pPr>
        <w:spacing w:after="0"/>
        <w:ind w:leftChars="-1" w:hangingChars="1" w:hanging="2"/>
        <w:rPr>
          <w:szCs w:val="20"/>
        </w:rPr>
      </w:pPr>
      <w:r w:rsidRPr="00305C81">
        <w:rPr>
          <w:color w:val="000000"/>
          <w:sz w:val="24"/>
        </w:rPr>
        <w:t>Considerando-se a série histórica de 2010 a 2020, quase a totalidade dos partos em Vitória é realizada em ambiente hospitalar</w:t>
      </w:r>
      <w:r w:rsidR="007A5048">
        <w:rPr>
          <w:color w:val="000000"/>
          <w:sz w:val="24"/>
        </w:rPr>
        <w:t xml:space="preserve"> (</w:t>
      </w:r>
      <w:r w:rsidRPr="00305C81">
        <w:rPr>
          <w:color w:val="000000"/>
          <w:sz w:val="24"/>
        </w:rPr>
        <w:t>acima de 99%) e ainda predominam os partos cesáreos</w:t>
      </w:r>
      <w:r w:rsidR="007A5048">
        <w:rPr>
          <w:color w:val="000000"/>
          <w:sz w:val="24"/>
        </w:rPr>
        <w:t xml:space="preserve"> (</w:t>
      </w:r>
      <w:r w:rsidRPr="00305C81">
        <w:rPr>
          <w:color w:val="000000"/>
          <w:sz w:val="24"/>
        </w:rPr>
        <w:t>65,28%) sobre os partos normais</w:t>
      </w:r>
      <w:r w:rsidR="007A5048">
        <w:rPr>
          <w:color w:val="000000"/>
          <w:sz w:val="24"/>
        </w:rPr>
        <w:t xml:space="preserve"> (</w:t>
      </w:r>
      <w:r w:rsidRPr="00305C81">
        <w:rPr>
          <w:color w:val="000000"/>
          <w:sz w:val="24"/>
        </w:rPr>
        <w:t xml:space="preserve">34,71%) da totalidade dos nascimentos no período. Contudo, a partir de 2015 </w:t>
      </w:r>
      <w:r w:rsidRPr="00305C81">
        <w:rPr>
          <w:sz w:val="24"/>
        </w:rPr>
        <w:t xml:space="preserve">o </w:t>
      </w:r>
      <w:hyperlink r:id="rId65">
        <w:r w:rsidRPr="00305C81">
          <w:rPr>
            <w:sz w:val="24"/>
            <w:u w:val="single"/>
          </w:rPr>
          <w:t>percentual de partos normais em relação ao total de nascimentos em Vitória</w:t>
        </w:r>
      </w:hyperlink>
      <w:r w:rsidRPr="00305C81">
        <w:rPr>
          <w:sz w:val="24"/>
        </w:rPr>
        <w:t>se elevou positivamente</w:t>
      </w:r>
      <w:r w:rsidR="007A5048">
        <w:rPr>
          <w:sz w:val="24"/>
        </w:rPr>
        <w:t xml:space="preserve"> (</w:t>
      </w:r>
      <w:r w:rsidRPr="00305C81">
        <w:rPr>
          <w:sz w:val="24"/>
        </w:rPr>
        <w:t xml:space="preserve">acima de 35%), alcançando em 2019 e 2020 o percentual de 39,6% dos nascimentos </w:t>
      </w:r>
    </w:p>
    <w:p w:rsidR="004E1949" w:rsidRPr="00305C81" w:rsidRDefault="004E1949" w:rsidP="007F7E04">
      <w:pPr>
        <w:spacing w:after="0"/>
        <w:ind w:leftChars="-1" w:hangingChars="1" w:hanging="2"/>
        <w:rPr>
          <w:szCs w:val="20"/>
        </w:rPr>
      </w:pPr>
    </w:p>
    <w:p w:rsidR="004E1949" w:rsidRPr="00305C81" w:rsidRDefault="003D5BBD" w:rsidP="007F7E04">
      <w:pPr>
        <w:spacing w:after="0"/>
        <w:ind w:leftChars="-1" w:hangingChars="1" w:hanging="2"/>
        <w:rPr>
          <w:color w:val="000000"/>
          <w:sz w:val="24"/>
        </w:rPr>
      </w:pPr>
      <w:r w:rsidRPr="00305C81">
        <w:rPr>
          <w:sz w:val="24"/>
        </w:rPr>
        <w:t xml:space="preserve">O </w:t>
      </w:r>
      <w:r w:rsidR="000C0229">
        <w:rPr>
          <w:sz w:val="24"/>
        </w:rPr>
        <w:t>Município</w:t>
      </w:r>
      <w:r w:rsidRPr="00305C81">
        <w:rPr>
          <w:sz w:val="24"/>
        </w:rPr>
        <w:t xml:space="preserve"> manteve um percentual menor que 10% para o indicador proporção da </w:t>
      </w:r>
      <w:hyperlink r:id="rId66">
        <w:r w:rsidRPr="00305C81">
          <w:rPr>
            <w:sz w:val="24"/>
            <w:u w:val="single"/>
          </w:rPr>
          <w:t>prematuridade relacionada ao número total de nascidos vivos</w:t>
        </w:r>
        <w:r w:rsidR="007A5048">
          <w:rPr>
            <w:sz w:val="24"/>
            <w:u w:val="single"/>
          </w:rPr>
          <w:t xml:space="preserve"> (</w:t>
        </w:r>
        <w:r w:rsidRPr="00305C81">
          <w:rPr>
            <w:sz w:val="24"/>
            <w:u w:val="single"/>
          </w:rPr>
          <w:t>nascido vivo &lt; de 37 semanas)</w:t>
        </w:r>
      </w:hyperlink>
      <w:r w:rsidRPr="00305C81">
        <w:rPr>
          <w:sz w:val="24"/>
        </w:rPr>
        <w:t xml:space="preserve"> na maior parte dos anos de 2010 a 2014, 2016 e 2017, com aumento do indicador nos anos de 2018 a 2020, com maior proporção no ano de 2020. Entretanto é preciso melhorar continuamente a assistência a gravidez, parto e puerpério para obtenção de maior redução do risco ao nascer, em relação à </w:t>
      </w:r>
      <w:hyperlink r:id="rId67">
        <w:r w:rsidRPr="00305C81">
          <w:rPr>
            <w:sz w:val="24"/>
            <w:u w:val="single"/>
          </w:rPr>
          <w:t>prematuridade, ao percentual de nascidos vivos com baixo peso ao nascer</w:t>
        </w:r>
        <w:r w:rsidR="007A5048">
          <w:rPr>
            <w:sz w:val="24"/>
            <w:u w:val="single"/>
          </w:rPr>
          <w:t xml:space="preserve"> (</w:t>
        </w:r>
        <w:r w:rsidRPr="00305C81">
          <w:rPr>
            <w:sz w:val="24"/>
            <w:u w:val="single"/>
          </w:rPr>
          <w:t>&lt;2500 g)</w:t>
        </w:r>
      </w:hyperlink>
      <w:r w:rsidRPr="00305C81">
        <w:rPr>
          <w:color w:val="000000"/>
          <w:sz w:val="24"/>
        </w:rPr>
        <w:t xml:space="preserve"> e a morbimortalidade perinatal.</w:t>
      </w:r>
    </w:p>
    <w:p w:rsidR="004E1949" w:rsidRPr="00305C81" w:rsidRDefault="004E1949" w:rsidP="007F7E04">
      <w:pPr>
        <w:spacing w:after="0"/>
        <w:ind w:leftChars="-1" w:hangingChars="1" w:hanging="2"/>
        <w:rPr>
          <w:color w:val="000000"/>
          <w:sz w:val="24"/>
        </w:rPr>
      </w:pPr>
    </w:p>
    <w:p w:rsidR="004E1949" w:rsidRPr="00305C81" w:rsidRDefault="003D5BBD" w:rsidP="007F7E04">
      <w:pPr>
        <w:spacing w:after="0"/>
        <w:ind w:leftChars="-1" w:hangingChars="1" w:hanging="2"/>
        <w:rPr>
          <w:color w:val="000000"/>
          <w:sz w:val="24"/>
        </w:rPr>
      </w:pPr>
      <w:r w:rsidRPr="00305C81">
        <w:rPr>
          <w:color w:val="000000"/>
          <w:sz w:val="24"/>
        </w:rPr>
        <w:t>Em relação à gestante HIV/Aids positiva, foram notificados 128 casos em Vitória/ES no período de 2010 a 2020, ocorrendo às maiores taxas de detecção nos anos de: 2010</w:t>
      </w:r>
      <w:r w:rsidR="007A5048">
        <w:rPr>
          <w:color w:val="000000"/>
          <w:sz w:val="24"/>
        </w:rPr>
        <w:t xml:space="preserve"> (</w:t>
      </w:r>
      <w:r w:rsidRPr="00305C81">
        <w:rPr>
          <w:color w:val="000000"/>
          <w:sz w:val="24"/>
        </w:rPr>
        <w:t>3,5 por 1.000 nascidos vivos.), 2016</w:t>
      </w:r>
      <w:r w:rsidR="007A5048">
        <w:rPr>
          <w:color w:val="000000"/>
          <w:sz w:val="24"/>
        </w:rPr>
        <w:t xml:space="preserve"> (</w:t>
      </w:r>
      <w:r w:rsidRPr="00305C81">
        <w:rPr>
          <w:color w:val="000000"/>
          <w:sz w:val="24"/>
        </w:rPr>
        <w:t>3,4 por 1.000 nascidos vivos) e 2019</w:t>
      </w:r>
      <w:r w:rsidR="007A5048">
        <w:rPr>
          <w:color w:val="000000"/>
          <w:sz w:val="24"/>
        </w:rPr>
        <w:t xml:space="preserve"> (</w:t>
      </w:r>
      <w:r w:rsidRPr="00305C81">
        <w:rPr>
          <w:color w:val="000000"/>
          <w:sz w:val="24"/>
        </w:rPr>
        <w:t>3,4 por 1.000 nascidos vivos). Em 2020 houve uma queda no número de gestantes com HIV/Aids, sendo notificados 3 casos no ano de 2020</w:t>
      </w:r>
      <w:r w:rsidR="007A5048">
        <w:rPr>
          <w:color w:val="000000"/>
          <w:sz w:val="24"/>
        </w:rPr>
        <w:t xml:space="preserve"> (</w:t>
      </w:r>
      <w:r w:rsidRPr="00305C81">
        <w:rPr>
          <w:color w:val="000000"/>
          <w:sz w:val="24"/>
        </w:rPr>
        <w:t xml:space="preserve">0,7 por 1.000nascidos vivos). </w:t>
      </w:r>
    </w:p>
    <w:p w:rsidR="004E1949" w:rsidRPr="00305C81" w:rsidRDefault="004E1949" w:rsidP="007F7E04">
      <w:pPr>
        <w:spacing w:after="0"/>
        <w:ind w:leftChars="-1" w:hangingChars="1" w:hanging="2"/>
        <w:rPr>
          <w:color w:val="000000"/>
          <w:sz w:val="24"/>
        </w:rPr>
      </w:pPr>
    </w:p>
    <w:p w:rsidR="004E1949" w:rsidRPr="00305C81" w:rsidRDefault="003D5BBD" w:rsidP="007F7E04">
      <w:pPr>
        <w:spacing w:after="0"/>
        <w:ind w:leftChars="-1" w:hangingChars="1" w:hanging="2"/>
        <w:rPr>
          <w:color w:val="000000"/>
          <w:sz w:val="24"/>
        </w:rPr>
      </w:pPr>
      <w:r w:rsidRPr="00305C81">
        <w:rPr>
          <w:color w:val="000000"/>
          <w:sz w:val="24"/>
        </w:rPr>
        <w:t xml:space="preserve">Ocorreram dois casos de HIV/Aids em menores de 5 anos por transmissão vertical. A transmissão vertical em crianças menores que 5 anos de idade tem diminuído no </w:t>
      </w:r>
      <w:r w:rsidR="000C0229">
        <w:rPr>
          <w:color w:val="000000"/>
          <w:sz w:val="24"/>
        </w:rPr>
        <w:t>Município</w:t>
      </w:r>
      <w:r w:rsidRPr="00305C81">
        <w:rPr>
          <w:color w:val="000000"/>
          <w:sz w:val="24"/>
        </w:rPr>
        <w:t xml:space="preserve"> nos últimos anos, sendo que o caso notificado no 1º trimestre</w:t>
      </w:r>
      <w:r w:rsidR="007A5048">
        <w:rPr>
          <w:color w:val="000000"/>
          <w:sz w:val="24"/>
        </w:rPr>
        <w:t xml:space="preserve"> (</w:t>
      </w:r>
      <w:r w:rsidRPr="00305C81">
        <w:rPr>
          <w:color w:val="000000"/>
          <w:sz w:val="24"/>
        </w:rPr>
        <w:t>2021) é de uma criança nascida em 2017 e no ano de 2018 nenhum caso foi notificado. Para que seja considerada eliminada a transmissão vertical do HIV/Aids, a taxa de transmissão deve ser menor ou igual a 0,3 casos por 1.000 nascidos vivos</w:t>
      </w:r>
      <w:r w:rsidR="000A570A">
        <w:rPr>
          <w:color w:val="000000"/>
          <w:sz w:val="24"/>
        </w:rPr>
        <w:t>,</w:t>
      </w:r>
      <w:r w:rsidRPr="00305C81">
        <w:rPr>
          <w:color w:val="000000"/>
          <w:sz w:val="24"/>
        </w:rPr>
        <w:t xml:space="preserve"> e</w:t>
      </w:r>
      <w:r w:rsidR="00EE63AF">
        <w:rPr>
          <w:color w:val="000000"/>
          <w:sz w:val="24"/>
        </w:rPr>
        <w:t xml:space="preserve"> Vitória</w:t>
      </w:r>
      <w:r w:rsidRPr="00305C81">
        <w:rPr>
          <w:color w:val="000000"/>
          <w:sz w:val="24"/>
        </w:rPr>
        <w:t xml:space="preserve">/ES </w:t>
      </w:r>
      <w:r w:rsidR="000A570A" w:rsidRPr="00305C81">
        <w:rPr>
          <w:color w:val="000000"/>
          <w:sz w:val="24"/>
        </w:rPr>
        <w:t>está</w:t>
      </w:r>
      <w:r w:rsidRPr="00305C81">
        <w:rPr>
          <w:color w:val="000000"/>
          <w:sz w:val="24"/>
        </w:rPr>
        <w:t xml:space="preserve"> com taxa de 0,47 casos por 1.000 nascidos vivos.</w:t>
      </w:r>
    </w:p>
    <w:p w:rsidR="004E1949" w:rsidRPr="00305C81" w:rsidRDefault="004E1949" w:rsidP="007F7E04">
      <w:pPr>
        <w:spacing w:after="0"/>
        <w:ind w:leftChars="-1" w:hangingChars="1" w:hanging="2"/>
        <w:rPr>
          <w:color w:val="000000"/>
          <w:sz w:val="24"/>
        </w:rPr>
      </w:pPr>
    </w:p>
    <w:p w:rsidR="004E1949" w:rsidRPr="00305C81" w:rsidRDefault="003D5BBD" w:rsidP="007F7E04">
      <w:pPr>
        <w:spacing w:after="0"/>
        <w:ind w:leftChars="-1" w:hangingChars="1" w:hanging="2"/>
        <w:rPr>
          <w:color w:val="000000"/>
          <w:sz w:val="24"/>
        </w:rPr>
      </w:pPr>
      <w:r w:rsidRPr="00305C81">
        <w:rPr>
          <w:color w:val="000000"/>
          <w:sz w:val="24"/>
        </w:rPr>
        <w:t xml:space="preserve">Quanto à sífilis em gestante, o Brasil é um dos países com alta incidência de casos, sendo de alta prioridade a redução e a eliminação da sífilis congênita. Em Vitória/ES, </w:t>
      </w:r>
      <w:r w:rsidRPr="00305C81">
        <w:rPr>
          <w:color w:val="000000"/>
          <w:sz w:val="24"/>
        </w:rPr>
        <w:lastRenderedPageBreak/>
        <w:t>no período de 2010 a 2016, foi observado um aumento no número de notificações de sífilis em gestantes, com aumento da taxa de detecção de 8,2 casos por mil nascidos vivos em 2010 para 46,4 casos de sífilis em gestante por 1.000 nascidos vivos em 2019.</w:t>
      </w:r>
    </w:p>
    <w:p w:rsidR="004E1949" w:rsidRPr="00305C81" w:rsidRDefault="004E1949" w:rsidP="007F7E04">
      <w:pPr>
        <w:spacing w:after="0"/>
        <w:ind w:leftChars="-1" w:hangingChars="1" w:hanging="2"/>
        <w:rPr>
          <w:color w:val="000000"/>
          <w:sz w:val="24"/>
        </w:rPr>
      </w:pPr>
    </w:p>
    <w:p w:rsidR="004E1949" w:rsidRPr="00305C81" w:rsidRDefault="003D5BBD" w:rsidP="007F7E04">
      <w:pPr>
        <w:spacing w:after="0"/>
        <w:ind w:leftChars="-1" w:hangingChars="1" w:hanging="2"/>
        <w:rPr>
          <w:color w:val="000000"/>
          <w:sz w:val="24"/>
        </w:rPr>
      </w:pPr>
      <w:r w:rsidRPr="00305C81">
        <w:rPr>
          <w:color w:val="000000"/>
          <w:sz w:val="24"/>
        </w:rPr>
        <w:t xml:space="preserve">Contudo, o </w:t>
      </w:r>
      <w:r w:rsidR="000C0229">
        <w:rPr>
          <w:color w:val="000000"/>
          <w:sz w:val="24"/>
        </w:rPr>
        <w:t>Município</w:t>
      </w:r>
      <w:r w:rsidRPr="00305C81">
        <w:rPr>
          <w:color w:val="000000"/>
          <w:sz w:val="24"/>
        </w:rPr>
        <w:t xml:space="preserve"> avançou na política de eliminação da sífilis congênita e apresentou diminuição da taxa de incidência de 14,7 casos por 1.000 nascidos vivos em 2016 para 3,1 casos por 1.000 nascidos vivos no ano de 2020. A Organização Mundial de Saúde</w:t>
      </w:r>
      <w:r w:rsidR="007A5048">
        <w:rPr>
          <w:color w:val="000000"/>
          <w:sz w:val="24"/>
        </w:rPr>
        <w:t xml:space="preserve"> (</w:t>
      </w:r>
      <w:r w:rsidRPr="00305C81">
        <w:rPr>
          <w:color w:val="000000"/>
          <w:sz w:val="24"/>
        </w:rPr>
        <w:t>OMS) considera aceitável a incidência de sífilis congênita: 0,5 caso por 1.000 nascidos vivos.</w:t>
      </w:r>
    </w:p>
    <w:p w:rsidR="004E1949" w:rsidRPr="00305C81" w:rsidRDefault="004E1949" w:rsidP="007F7E04">
      <w:pPr>
        <w:spacing w:after="0"/>
        <w:ind w:leftChars="-1" w:hangingChars="1" w:hanging="2"/>
        <w:rPr>
          <w:color w:val="000000"/>
          <w:sz w:val="24"/>
        </w:rPr>
      </w:pPr>
    </w:p>
    <w:p w:rsidR="004E1949" w:rsidRPr="00305C81" w:rsidRDefault="003D5BBD" w:rsidP="007F7E04">
      <w:pPr>
        <w:spacing w:after="0"/>
        <w:ind w:leftChars="-1" w:hangingChars="1" w:hanging="2"/>
        <w:rPr>
          <w:color w:val="000000"/>
          <w:sz w:val="24"/>
        </w:rPr>
      </w:pPr>
      <w:r w:rsidRPr="00305C81">
        <w:rPr>
          <w:color w:val="000000"/>
          <w:sz w:val="24"/>
        </w:rPr>
        <w:t>A ampliação da testagem possibilitou uma maior detecção de casos suspeitos, com destaque para o ano de 2019. No entanto, existem casos testados somente com teste rápido, que não realizaram o VDRL e</w:t>
      </w:r>
      <w:r w:rsidR="002F626B">
        <w:rPr>
          <w:color w:val="000000"/>
          <w:sz w:val="24"/>
        </w:rPr>
        <w:t>,</w:t>
      </w:r>
      <w:r w:rsidRPr="00305C81">
        <w:rPr>
          <w:color w:val="000000"/>
          <w:sz w:val="24"/>
        </w:rPr>
        <w:t xml:space="preserve"> também ocorrem notificações de casos não testados, o que pressupõe a necessidade de melhor apropriação desses processos pelas equipes de saúde, para confirmação e tratamento dos casos que preenchem critérios.</w:t>
      </w:r>
    </w:p>
    <w:p w:rsidR="004E1949" w:rsidRPr="00305C81" w:rsidRDefault="004E1949" w:rsidP="007F7E04">
      <w:pPr>
        <w:spacing w:after="0"/>
        <w:ind w:leftChars="-1" w:hangingChars="1" w:hanging="2"/>
        <w:rPr>
          <w:color w:val="000000"/>
          <w:sz w:val="24"/>
        </w:rPr>
      </w:pPr>
    </w:p>
    <w:p w:rsidR="004E1949" w:rsidRPr="00305C81" w:rsidRDefault="003D5BBD" w:rsidP="007F7E04">
      <w:pPr>
        <w:spacing w:after="0"/>
        <w:ind w:leftChars="-1" w:hangingChars="1" w:hanging="2"/>
        <w:rPr>
          <w:color w:val="000000"/>
          <w:sz w:val="24"/>
        </w:rPr>
      </w:pPr>
      <w:r w:rsidRPr="00305C81">
        <w:rPr>
          <w:color w:val="000000"/>
          <w:sz w:val="24"/>
        </w:rPr>
        <w:t xml:space="preserve">A Tabela 7 apresenta a ocorrência de toxoplasmose em gestante, </w:t>
      </w:r>
      <w:r w:rsidR="009463B2" w:rsidRPr="00305C81">
        <w:rPr>
          <w:color w:val="000000"/>
          <w:sz w:val="24"/>
        </w:rPr>
        <w:t>congênita</w:t>
      </w:r>
      <w:r w:rsidRPr="00305C81">
        <w:rPr>
          <w:color w:val="000000"/>
          <w:sz w:val="24"/>
        </w:rPr>
        <w:t xml:space="preserve"> e adquirida no período de 2010 a 2020. Com relação à toxoplasmose em gestantes, foram notificados 93 casos, sendo que 32</w:t>
      </w:r>
      <w:r w:rsidR="007A5048">
        <w:rPr>
          <w:color w:val="000000"/>
          <w:sz w:val="24"/>
        </w:rPr>
        <w:t xml:space="preserve"> (</w:t>
      </w:r>
      <w:r w:rsidRPr="00305C81">
        <w:rPr>
          <w:color w:val="000000"/>
          <w:sz w:val="24"/>
        </w:rPr>
        <w:t>34% do total) ocorreram na região de São Pedro, seguido de Maruípe</w:t>
      </w:r>
      <w:r w:rsidR="007A5048">
        <w:rPr>
          <w:color w:val="000000"/>
          <w:sz w:val="24"/>
        </w:rPr>
        <w:t xml:space="preserve"> (</w:t>
      </w:r>
      <w:r w:rsidRPr="00305C81">
        <w:rPr>
          <w:color w:val="000000"/>
          <w:sz w:val="24"/>
        </w:rPr>
        <w:t>22 casos, 24%) e Santo Antônio</w:t>
      </w:r>
      <w:r w:rsidR="007A5048">
        <w:rPr>
          <w:color w:val="000000"/>
          <w:sz w:val="24"/>
        </w:rPr>
        <w:t xml:space="preserve"> (</w:t>
      </w:r>
      <w:r w:rsidRPr="00305C81">
        <w:rPr>
          <w:color w:val="000000"/>
          <w:sz w:val="24"/>
        </w:rPr>
        <w:t>12 casos, 13%).</w:t>
      </w:r>
    </w:p>
    <w:p w:rsidR="008866F6" w:rsidRPr="00305C81" w:rsidRDefault="008866F6" w:rsidP="007F7E04">
      <w:pPr>
        <w:spacing w:after="0"/>
        <w:ind w:leftChars="-1" w:hangingChars="1" w:hanging="2"/>
        <w:rPr>
          <w:b/>
          <w:color w:val="000000"/>
          <w:sz w:val="24"/>
        </w:rPr>
      </w:pPr>
    </w:p>
    <w:p w:rsidR="007262FF" w:rsidRPr="00305C81" w:rsidRDefault="003D5BBD" w:rsidP="008866F6">
      <w:pPr>
        <w:spacing w:after="120" w:line="240" w:lineRule="auto"/>
        <w:ind w:leftChars="-1" w:hangingChars="1" w:hanging="2"/>
        <w:rPr>
          <w:color w:val="000000"/>
          <w:sz w:val="24"/>
        </w:rPr>
      </w:pPr>
      <w:r w:rsidRPr="00305C81">
        <w:rPr>
          <w:b/>
          <w:color w:val="000000"/>
          <w:sz w:val="24"/>
        </w:rPr>
        <w:t>Tabela 7. Nº de casos notificados de toxoplasmose, por ano, para residentes em Vitória/ES, 2010 a 2020.</w:t>
      </w:r>
    </w:p>
    <w:tbl>
      <w:tblPr>
        <w:tblStyle w:val="61"/>
        <w:tblW w:w="9167" w:type="dxa"/>
        <w:tblInd w:w="0" w:type="dxa"/>
        <w:tblLayout w:type="fixed"/>
        <w:tblLook w:val="0000"/>
      </w:tblPr>
      <w:tblGrid>
        <w:gridCol w:w="2934"/>
        <w:gridCol w:w="521"/>
        <w:gridCol w:w="521"/>
        <w:gridCol w:w="522"/>
        <w:gridCol w:w="522"/>
        <w:gridCol w:w="522"/>
        <w:gridCol w:w="522"/>
        <w:gridCol w:w="522"/>
        <w:gridCol w:w="522"/>
        <w:gridCol w:w="493"/>
        <w:gridCol w:w="493"/>
        <w:gridCol w:w="493"/>
        <w:gridCol w:w="580"/>
      </w:tblGrid>
      <w:tr w:rsidR="00D86AF2" w:rsidRPr="002B63DA" w:rsidTr="00692DF1">
        <w:trPr>
          <w:cantSplit/>
          <w:trHeight w:val="421"/>
          <w:tblHeader/>
        </w:trPr>
        <w:tc>
          <w:tcPr>
            <w:tcW w:w="2934" w:type="dxa"/>
            <w:tcBorders>
              <w:top w:val="single" w:sz="4" w:space="0" w:color="000000"/>
              <w:bottom w:val="single" w:sz="4" w:space="0" w:color="000000"/>
            </w:tcBorders>
            <w:shd w:val="clear" w:color="auto" w:fill="C6D9F1"/>
            <w:vAlign w:val="center"/>
          </w:tcPr>
          <w:p w:rsidR="007262FF" w:rsidRPr="002B63DA" w:rsidRDefault="003D5BBD" w:rsidP="008866F6">
            <w:pPr>
              <w:spacing w:after="0" w:line="240" w:lineRule="auto"/>
              <w:ind w:leftChars="-1" w:hangingChars="1" w:hanging="2"/>
              <w:contextualSpacing/>
              <w:rPr>
                <w:rFonts w:ascii="Arial Narrow" w:hAnsi="Arial Narrow"/>
                <w:color w:val="000000"/>
                <w:szCs w:val="20"/>
              </w:rPr>
            </w:pPr>
            <w:r w:rsidRPr="002B63DA">
              <w:rPr>
                <w:rFonts w:ascii="Arial Narrow" w:hAnsi="Arial Narrow"/>
                <w:b/>
                <w:color w:val="000000"/>
                <w:szCs w:val="20"/>
              </w:rPr>
              <w:t>Toxoplasmose</w:t>
            </w:r>
          </w:p>
        </w:tc>
        <w:tc>
          <w:tcPr>
            <w:tcW w:w="521" w:type="dxa"/>
            <w:tcBorders>
              <w:top w:val="single" w:sz="4" w:space="0" w:color="000000"/>
              <w:bottom w:val="single" w:sz="4" w:space="0" w:color="000000"/>
            </w:tcBorders>
            <w:shd w:val="clear" w:color="auto" w:fill="C6D9F1"/>
            <w:vAlign w:val="center"/>
          </w:tcPr>
          <w:p w:rsidR="007262FF" w:rsidRPr="002B63DA" w:rsidRDefault="003D5BBD" w:rsidP="002B63DA">
            <w:pPr>
              <w:spacing w:after="0" w:line="240" w:lineRule="auto"/>
              <w:ind w:leftChars="-1" w:hangingChars="1" w:hanging="2"/>
              <w:contextualSpacing/>
              <w:jc w:val="center"/>
              <w:rPr>
                <w:rFonts w:ascii="Arial Narrow" w:hAnsi="Arial Narrow"/>
                <w:color w:val="000000"/>
                <w:sz w:val="18"/>
                <w:szCs w:val="18"/>
              </w:rPr>
            </w:pPr>
            <w:r w:rsidRPr="002B63DA">
              <w:rPr>
                <w:rFonts w:ascii="Arial Narrow" w:hAnsi="Arial Narrow"/>
                <w:b/>
                <w:color w:val="000000"/>
                <w:sz w:val="18"/>
                <w:szCs w:val="18"/>
              </w:rPr>
              <w:t>2010</w:t>
            </w:r>
          </w:p>
        </w:tc>
        <w:tc>
          <w:tcPr>
            <w:tcW w:w="521" w:type="dxa"/>
            <w:tcBorders>
              <w:top w:val="single" w:sz="4" w:space="0" w:color="000000"/>
              <w:bottom w:val="single" w:sz="4" w:space="0" w:color="000000"/>
            </w:tcBorders>
            <w:shd w:val="clear" w:color="auto" w:fill="C6D9F1"/>
            <w:vAlign w:val="center"/>
          </w:tcPr>
          <w:p w:rsidR="007262FF" w:rsidRPr="002B63DA" w:rsidRDefault="003D5BBD" w:rsidP="002B63DA">
            <w:pPr>
              <w:spacing w:after="0" w:line="240" w:lineRule="auto"/>
              <w:ind w:leftChars="-1" w:hangingChars="1" w:hanging="2"/>
              <w:contextualSpacing/>
              <w:jc w:val="center"/>
              <w:rPr>
                <w:rFonts w:ascii="Arial Narrow" w:hAnsi="Arial Narrow"/>
                <w:color w:val="000000"/>
                <w:sz w:val="18"/>
                <w:szCs w:val="18"/>
              </w:rPr>
            </w:pPr>
            <w:r w:rsidRPr="002B63DA">
              <w:rPr>
                <w:rFonts w:ascii="Arial Narrow" w:hAnsi="Arial Narrow"/>
                <w:b/>
                <w:color w:val="000000"/>
                <w:sz w:val="18"/>
                <w:szCs w:val="18"/>
              </w:rPr>
              <w:t>2011</w:t>
            </w:r>
          </w:p>
        </w:tc>
        <w:tc>
          <w:tcPr>
            <w:tcW w:w="522" w:type="dxa"/>
            <w:tcBorders>
              <w:top w:val="single" w:sz="4" w:space="0" w:color="000000"/>
              <w:bottom w:val="single" w:sz="4" w:space="0" w:color="000000"/>
            </w:tcBorders>
            <w:shd w:val="clear" w:color="auto" w:fill="C6D9F1"/>
            <w:vAlign w:val="center"/>
          </w:tcPr>
          <w:p w:rsidR="007262FF" w:rsidRPr="002B63DA" w:rsidRDefault="003D5BBD" w:rsidP="002B63DA">
            <w:pPr>
              <w:spacing w:after="0" w:line="240" w:lineRule="auto"/>
              <w:ind w:leftChars="-1" w:hangingChars="1" w:hanging="2"/>
              <w:contextualSpacing/>
              <w:jc w:val="center"/>
              <w:rPr>
                <w:rFonts w:ascii="Arial Narrow" w:hAnsi="Arial Narrow"/>
                <w:color w:val="000000"/>
                <w:sz w:val="18"/>
                <w:szCs w:val="18"/>
              </w:rPr>
            </w:pPr>
            <w:r w:rsidRPr="002B63DA">
              <w:rPr>
                <w:rFonts w:ascii="Arial Narrow" w:hAnsi="Arial Narrow"/>
                <w:b/>
                <w:color w:val="000000"/>
                <w:sz w:val="18"/>
                <w:szCs w:val="18"/>
              </w:rPr>
              <w:t>2012</w:t>
            </w:r>
          </w:p>
        </w:tc>
        <w:tc>
          <w:tcPr>
            <w:tcW w:w="522" w:type="dxa"/>
            <w:tcBorders>
              <w:top w:val="single" w:sz="4" w:space="0" w:color="000000"/>
              <w:bottom w:val="single" w:sz="4" w:space="0" w:color="000000"/>
            </w:tcBorders>
            <w:shd w:val="clear" w:color="auto" w:fill="C6D9F1"/>
            <w:vAlign w:val="center"/>
          </w:tcPr>
          <w:p w:rsidR="007262FF" w:rsidRPr="002B63DA" w:rsidRDefault="003D5BBD" w:rsidP="002B63DA">
            <w:pPr>
              <w:spacing w:after="0" w:line="240" w:lineRule="auto"/>
              <w:ind w:leftChars="-1" w:hangingChars="1" w:hanging="2"/>
              <w:contextualSpacing/>
              <w:jc w:val="center"/>
              <w:rPr>
                <w:rFonts w:ascii="Arial Narrow" w:hAnsi="Arial Narrow"/>
                <w:color w:val="000000"/>
                <w:sz w:val="18"/>
                <w:szCs w:val="18"/>
              </w:rPr>
            </w:pPr>
            <w:r w:rsidRPr="002B63DA">
              <w:rPr>
                <w:rFonts w:ascii="Arial Narrow" w:hAnsi="Arial Narrow"/>
                <w:b/>
                <w:color w:val="000000"/>
                <w:sz w:val="18"/>
                <w:szCs w:val="18"/>
              </w:rPr>
              <w:t>2013</w:t>
            </w:r>
          </w:p>
        </w:tc>
        <w:tc>
          <w:tcPr>
            <w:tcW w:w="522" w:type="dxa"/>
            <w:tcBorders>
              <w:top w:val="single" w:sz="4" w:space="0" w:color="000000"/>
              <w:bottom w:val="single" w:sz="4" w:space="0" w:color="000000"/>
            </w:tcBorders>
            <w:shd w:val="clear" w:color="auto" w:fill="C6D9F1"/>
            <w:vAlign w:val="center"/>
          </w:tcPr>
          <w:p w:rsidR="007262FF" w:rsidRPr="002B63DA" w:rsidRDefault="003D5BBD" w:rsidP="002B63DA">
            <w:pPr>
              <w:spacing w:after="0" w:line="240" w:lineRule="auto"/>
              <w:ind w:leftChars="-1" w:hangingChars="1" w:hanging="2"/>
              <w:contextualSpacing/>
              <w:jc w:val="center"/>
              <w:rPr>
                <w:rFonts w:ascii="Arial Narrow" w:hAnsi="Arial Narrow"/>
                <w:color w:val="000000"/>
                <w:sz w:val="18"/>
                <w:szCs w:val="18"/>
              </w:rPr>
            </w:pPr>
            <w:r w:rsidRPr="002B63DA">
              <w:rPr>
                <w:rFonts w:ascii="Arial Narrow" w:hAnsi="Arial Narrow"/>
                <w:b/>
                <w:color w:val="000000"/>
                <w:sz w:val="18"/>
                <w:szCs w:val="18"/>
              </w:rPr>
              <w:t>2014</w:t>
            </w:r>
          </w:p>
        </w:tc>
        <w:tc>
          <w:tcPr>
            <w:tcW w:w="522" w:type="dxa"/>
            <w:tcBorders>
              <w:top w:val="single" w:sz="4" w:space="0" w:color="000000"/>
              <w:bottom w:val="single" w:sz="4" w:space="0" w:color="000000"/>
            </w:tcBorders>
            <w:shd w:val="clear" w:color="auto" w:fill="C6D9F1"/>
            <w:vAlign w:val="center"/>
          </w:tcPr>
          <w:p w:rsidR="007262FF" w:rsidRPr="002B63DA" w:rsidRDefault="003D5BBD" w:rsidP="002B63DA">
            <w:pPr>
              <w:spacing w:after="0" w:line="240" w:lineRule="auto"/>
              <w:ind w:leftChars="-1" w:hangingChars="1" w:hanging="2"/>
              <w:contextualSpacing/>
              <w:jc w:val="center"/>
              <w:rPr>
                <w:rFonts w:ascii="Arial Narrow" w:hAnsi="Arial Narrow"/>
                <w:color w:val="000000"/>
                <w:sz w:val="18"/>
                <w:szCs w:val="18"/>
              </w:rPr>
            </w:pPr>
            <w:r w:rsidRPr="002B63DA">
              <w:rPr>
                <w:rFonts w:ascii="Arial Narrow" w:hAnsi="Arial Narrow"/>
                <w:b/>
                <w:color w:val="000000"/>
                <w:sz w:val="18"/>
                <w:szCs w:val="18"/>
              </w:rPr>
              <w:t>2015</w:t>
            </w:r>
          </w:p>
        </w:tc>
        <w:tc>
          <w:tcPr>
            <w:tcW w:w="522" w:type="dxa"/>
            <w:tcBorders>
              <w:top w:val="single" w:sz="4" w:space="0" w:color="000000"/>
              <w:bottom w:val="single" w:sz="4" w:space="0" w:color="000000"/>
            </w:tcBorders>
            <w:shd w:val="clear" w:color="auto" w:fill="C6D9F1"/>
            <w:vAlign w:val="center"/>
          </w:tcPr>
          <w:p w:rsidR="007262FF" w:rsidRPr="002B63DA" w:rsidRDefault="003D5BBD" w:rsidP="002B63DA">
            <w:pPr>
              <w:spacing w:after="0" w:line="240" w:lineRule="auto"/>
              <w:ind w:leftChars="-1" w:hangingChars="1" w:hanging="2"/>
              <w:contextualSpacing/>
              <w:jc w:val="center"/>
              <w:rPr>
                <w:rFonts w:ascii="Arial Narrow" w:hAnsi="Arial Narrow"/>
                <w:color w:val="000000"/>
                <w:sz w:val="18"/>
                <w:szCs w:val="18"/>
              </w:rPr>
            </w:pPr>
            <w:r w:rsidRPr="002B63DA">
              <w:rPr>
                <w:rFonts w:ascii="Arial Narrow" w:hAnsi="Arial Narrow"/>
                <w:b/>
                <w:color w:val="000000"/>
                <w:sz w:val="18"/>
                <w:szCs w:val="18"/>
              </w:rPr>
              <w:t>2016</w:t>
            </w:r>
          </w:p>
        </w:tc>
        <w:tc>
          <w:tcPr>
            <w:tcW w:w="522" w:type="dxa"/>
            <w:tcBorders>
              <w:top w:val="single" w:sz="4" w:space="0" w:color="000000"/>
              <w:bottom w:val="single" w:sz="4" w:space="0" w:color="000000"/>
            </w:tcBorders>
            <w:shd w:val="clear" w:color="auto" w:fill="C6D9F1"/>
            <w:vAlign w:val="center"/>
          </w:tcPr>
          <w:p w:rsidR="007262FF" w:rsidRPr="002B63DA" w:rsidRDefault="003D5BBD" w:rsidP="002B63DA">
            <w:pPr>
              <w:spacing w:after="0" w:line="240" w:lineRule="auto"/>
              <w:ind w:leftChars="-1" w:hangingChars="1" w:hanging="2"/>
              <w:contextualSpacing/>
              <w:jc w:val="center"/>
              <w:rPr>
                <w:rFonts w:ascii="Arial Narrow" w:hAnsi="Arial Narrow"/>
                <w:color w:val="000000"/>
                <w:sz w:val="18"/>
                <w:szCs w:val="18"/>
              </w:rPr>
            </w:pPr>
            <w:r w:rsidRPr="002B63DA">
              <w:rPr>
                <w:rFonts w:ascii="Arial Narrow" w:hAnsi="Arial Narrow"/>
                <w:b/>
                <w:color w:val="000000"/>
                <w:sz w:val="18"/>
                <w:szCs w:val="18"/>
              </w:rPr>
              <w:t>2017</w:t>
            </w:r>
          </w:p>
        </w:tc>
        <w:tc>
          <w:tcPr>
            <w:tcW w:w="493" w:type="dxa"/>
            <w:tcBorders>
              <w:top w:val="single" w:sz="4" w:space="0" w:color="000000"/>
              <w:bottom w:val="single" w:sz="4" w:space="0" w:color="000000"/>
            </w:tcBorders>
            <w:shd w:val="clear" w:color="auto" w:fill="C6D9F1"/>
            <w:vAlign w:val="center"/>
          </w:tcPr>
          <w:p w:rsidR="007262FF" w:rsidRPr="002B63DA" w:rsidRDefault="003D5BBD" w:rsidP="002B63DA">
            <w:pPr>
              <w:spacing w:after="0" w:line="240" w:lineRule="auto"/>
              <w:ind w:leftChars="-1" w:hangingChars="1" w:hanging="2"/>
              <w:contextualSpacing/>
              <w:jc w:val="center"/>
              <w:rPr>
                <w:rFonts w:ascii="Arial Narrow" w:hAnsi="Arial Narrow"/>
                <w:color w:val="000000"/>
                <w:sz w:val="18"/>
                <w:szCs w:val="18"/>
              </w:rPr>
            </w:pPr>
            <w:r w:rsidRPr="002B63DA">
              <w:rPr>
                <w:rFonts w:ascii="Arial Narrow" w:hAnsi="Arial Narrow"/>
                <w:b/>
                <w:color w:val="000000"/>
                <w:sz w:val="18"/>
                <w:szCs w:val="18"/>
              </w:rPr>
              <w:t>2018</w:t>
            </w:r>
          </w:p>
        </w:tc>
        <w:tc>
          <w:tcPr>
            <w:tcW w:w="493" w:type="dxa"/>
            <w:tcBorders>
              <w:top w:val="single" w:sz="4" w:space="0" w:color="000000"/>
              <w:bottom w:val="single" w:sz="4" w:space="0" w:color="000000"/>
            </w:tcBorders>
            <w:shd w:val="clear" w:color="auto" w:fill="C6D9F1"/>
            <w:vAlign w:val="center"/>
          </w:tcPr>
          <w:p w:rsidR="007262FF" w:rsidRPr="002B63DA" w:rsidRDefault="003D5BBD" w:rsidP="002B63DA">
            <w:pPr>
              <w:spacing w:after="0" w:line="240" w:lineRule="auto"/>
              <w:ind w:leftChars="-1" w:hangingChars="1" w:hanging="2"/>
              <w:contextualSpacing/>
              <w:jc w:val="center"/>
              <w:rPr>
                <w:rFonts w:ascii="Arial Narrow" w:hAnsi="Arial Narrow"/>
                <w:color w:val="000000"/>
                <w:sz w:val="18"/>
                <w:szCs w:val="18"/>
              </w:rPr>
            </w:pPr>
            <w:r w:rsidRPr="002B63DA">
              <w:rPr>
                <w:rFonts w:ascii="Arial Narrow" w:hAnsi="Arial Narrow"/>
                <w:b/>
                <w:color w:val="000000"/>
                <w:sz w:val="18"/>
                <w:szCs w:val="18"/>
              </w:rPr>
              <w:t>2019</w:t>
            </w:r>
          </w:p>
        </w:tc>
        <w:tc>
          <w:tcPr>
            <w:tcW w:w="493" w:type="dxa"/>
            <w:tcBorders>
              <w:top w:val="single" w:sz="4" w:space="0" w:color="000000"/>
              <w:bottom w:val="single" w:sz="4" w:space="0" w:color="000000"/>
            </w:tcBorders>
            <w:shd w:val="clear" w:color="auto" w:fill="C6D9F1"/>
            <w:vAlign w:val="center"/>
          </w:tcPr>
          <w:p w:rsidR="007262FF" w:rsidRPr="002B63DA" w:rsidRDefault="003D5BBD" w:rsidP="002B63DA">
            <w:pPr>
              <w:spacing w:after="0" w:line="240" w:lineRule="auto"/>
              <w:ind w:leftChars="-1" w:hangingChars="1" w:hanging="2"/>
              <w:contextualSpacing/>
              <w:jc w:val="center"/>
              <w:rPr>
                <w:rFonts w:ascii="Arial Narrow" w:hAnsi="Arial Narrow"/>
                <w:color w:val="000000"/>
                <w:sz w:val="18"/>
                <w:szCs w:val="18"/>
              </w:rPr>
            </w:pPr>
            <w:r w:rsidRPr="002B63DA">
              <w:rPr>
                <w:rFonts w:ascii="Arial Narrow" w:hAnsi="Arial Narrow"/>
                <w:b/>
                <w:color w:val="000000"/>
                <w:sz w:val="18"/>
                <w:szCs w:val="18"/>
              </w:rPr>
              <w:t>2020</w:t>
            </w:r>
          </w:p>
        </w:tc>
        <w:tc>
          <w:tcPr>
            <w:tcW w:w="580" w:type="dxa"/>
            <w:tcBorders>
              <w:top w:val="single" w:sz="4" w:space="0" w:color="000000"/>
              <w:bottom w:val="single" w:sz="4" w:space="0" w:color="000000"/>
            </w:tcBorders>
            <w:shd w:val="clear" w:color="auto" w:fill="C6D9F1"/>
            <w:vAlign w:val="center"/>
          </w:tcPr>
          <w:p w:rsidR="007262FF" w:rsidRPr="0054669E" w:rsidRDefault="003D5BBD" w:rsidP="00D86AF2">
            <w:pPr>
              <w:spacing w:after="0" w:line="240" w:lineRule="auto"/>
              <w:ind w:firstLine="0"/>
              <w:contextualSpacing/>
              <w:jc w:val="center"/>
              <w:rPr>
                <w:rFonts w:ascii="Arial Narrow" w:hAnsi="Arial Narrow"/>
                <w:color w:val="000000"/>
                <w:sz w:val="16"/>
                <w:szCs w:val="16"/>
              </w:rPr>
            </w:pPr>
            <w:r w:rsidRPr="0054669E">
              <w:rPr>
                <w:rFonts w:ascii="Arial Narrow" w:hAnsi="Arial Narrow"/>
                <w:b/>
                <w:color w:val="000000"/>
                <w:sz w:val="16"/>
                <w:szCs w:val="16"/>
              </w:rPr>
              <w:t>TOTAL</w:t>
            </w:r>
          </w:p>
        </w:tc>
      </w:tr>
      <w:tr w:rsidR="0054669E" w:rsidRPr="00305C81" w:rsidTr="00692DF1">
        <w:trPr>
          <w:cantSplit/>
          <w:trHeight w:val="433"/>
          <w:tblHeader/>
        </w:trPr>
        <w:tc>
          <w:tcPr>
            <w:tcW w:w="2934" w:type="dxa"/>
            <w:tcBorders>
              <w:top w:val="single" w:sz="4" w:space="0" w:color="000000"/>
              <w:bottom w:val="dotted" w:sz="4" w:space="0" w:color="000000"/>
            </w:tcBorders>
            <w:vAlign w:val="center"/>
          </w:tcPr>
          <w:p w:rsidR="007262FF" w:rsidRPr="0054669E" w:rsidRDefault="003D5BBD" w:rsidP="008866F6">
            <w:pPr>
              <w:spacing w:after="0" w:line="240" w:lineRule="auto"/>
              <w:ind w:leftChars="-1" w:hangingChars="1" w:hanging="2"/>
              <w:contextualSpacing/>
              <w:rPr>
                <w:color w:val="000000"/>
                <w:sz w:val="20"/>
                <w:szCs w:val="18"/>
              </w:rPr>
            </w:pPr>
            <w:r w:rsidRPr="0054669E">
              <w:rPr>
                <w:color w:val="000000"/>
                <w:sz w:val="20"/>
                <w:szCs w:val="18"/>
              </w:rPr>
              <w:t>Toxoplasmose em Gestantes</w:t>
            </w:r>
          </w:p>
        </w:tc>
        <w:tc>
          <w:tcPr>
            <w:tcW w:w="521" w:type="dxa"/>
            <w:tcBorders>
              <w:top w:val="single" w:sz="4" w:space="0" w:color="000000"/>
              <w:bottom w:val="dotted" w:sz="4" w:space="0" w:color="000000"/>
            </w:tcBorders>
            <w:vAlign w:val="center"/>
          </w:tcPr>
          <w:p w:rsidR="007262FF" w:rsidRPr="0054669E" w:rsidRDefault="003D5BBD" w:rsidP="002B63DA">
            <w:pPr>
              <w:spacing w:after="0" w:line="240" w:lineRule="auto"/>
              <w:ind w:leftChars="-1" w:right="170" w:hangingChars="1" w:hanging="2"/>
              <w:contextualSpacing/>
              <w:jc w:val="right"/>
              <w:rPr>
                <w:color w:val="000000"/>
                <w:sz w:val="20"/>
                <w:szCs w:val="18"/>
              </w:rPr>
            </w:pPr>
            <w:r w:rsidRPr="0054669E">
              <w:rPr>
                <w:color w:val="000000"/>
                <w:sz w:val="20"/>
                <w:szCs w:val="18"/>
              </w:rPr>
              <w:t>2</w:t>
            </w:r>
          </w:p>
        </w:tc>
        <w:tc>
          <w:tcPr>
            <w:tcW w:w="521" w:type="dxa"/>
            <w:tcBorders>
              <w:top w:val="single" w:sz="4" w:space="0" w:color="000000"/>
              <w:bottom w:val="dotted" w:sz="4" w:space="0" w:color="000000"/>
            </w:tcBorders>
            <w:vAlign w:val="center"/>
          </w:tcPr>
          <w:p w:rsidR="007262FF" w:rsidRPr="0054669E" w:rsidRDefault="003D5BBD" w:rsidP="002B63DA">
            <w:pPr>
              <w:spacing w:after="0" w:line="240" w:lineRule="auto"/>
              <w:ind w:leftChars="-1" w:right="170" w:hangingChars="1" w:hanging="2"/>
              <w:contextualSpacing/>
              <w:jc w:val="right"/>
              <w:rPr>
                <w:color w:val="000000"/>
                <w:sz w:val="20"/>
                <w:szCs w:val="18"/>
              </w:rPr>
            </w:pPr>
            <w:r w:rsidRPr="0054669E">
              <w:rPr>
                <w:color w:val="000000"/>
                <w:sz w:val="20"/>
                <w:szCs w:val="18"/>
              </w:rPr>
              <w:t>1</w:t>
            </w:r>
          </w:p>
        </w:tc>
        <w:tc>
          <w:tcPr>
            <w:tcW w:w="522" w:type="dxa"/>
            <w:tcBorders>
              <w:top w:val="single" w:sz="4" w:space="0" w:color="000000"/>
              <w:bottom w:val="dotted" w:sz="4" w:space="0" w:color="000000"/>
            </w:tcBorders>
            <w:vAlign w:val="center"/>
          </w:tcPr>
          <w:p w:rsidR="007262FF" w:rsidRPr="0054669E" w:rsidRDefault="003D5BBD" w:rsidP="002B63DA">
            <w:pPr>
              <w:spacing w:after="0" w:line="240" w:lineRule="auto"/>
              <w:ind w:leftChars="-1" w:right="170" w:hangingChars="1" w:hanging="2"/>
              <w:contextualSpacing/>
              <w:jc w:val="right"/>
              <w:rPr>
                <w:color w:val="000000"/>
                <w:sz w:val="20"/>
                <w:szCs w:val="18"/>
              </w:rPr>
            </w:pPr>
            <w:r w:rsidRPr="0054669E">
              <w:rPr>
                <w:color w:val="000000"/>
                <w:sz w:val="20"/>
                <w:szCs w:val="18"/>
              </w:rPr>
              <w:t>3</w:t>
            </w:r>
          </w:p>
        </w:tc>
        <w:tc>
          <w:tcPr>
            <w:tcW w:w="522" w:type="dxa"/>
            <w:tcBorders>
              <w:top w:val="single" w:sz="4" w:space="0" w:color="000000"/>
              <w:bottom w:val="dotted" w:sz="4" w:space="0" w:color="000000"/>
            </w:tcBorders>
            <w:vAlign w:val="center"/>
          </w:tcPr>
          <w:p w:rsidR="007262FF" w:rsidRPr="0054669E" w:rsidRDefault="003D5BBD" w:rsidP="002B63DA">
            <w:pPr>
              <w:spacing w:after="0" w:line="240" w:lineRule="auto"/>
              <w:ind w:leftChars="-1" w:right="170" w:hangingChars="1" w:hanging="2"/>
              <w:contextualSpacing/>
              <w:jc w:val="right"/>
              <w:rPr>
                <w:color w:val="000000"/>
                <w:sz w:val="20"/>
                <w:szCs w:val="18"/>
              </w:rPr>
            </w:pPr>
            <w:r w:rsidRPr="0054669E">
              <w:rPr>
                <w:color w:val="000000"/>
                <w:sz w:val="20"/>
                <w:szCs w:val="18"/>
              </w:rPr>
              <w:t>7</w:t>
            </w:r>
          </w:p>
        </w:tc>
        <w:tc>
          <w:tcPr>
            <w:tcW w:w="522" w:type="dxa"/>
            <w:tcBorders>
              <w:top w:val="single" w:sz="4" w:space="0" w:color="000000"/>
              <w:bottom w:val="dotted" w:sz="4" w:space="0" w:color="000000"/>
            </w:tcBorders>
            <w:vAlign w:val="center"/>
          </w:tcPr>
          <w:p w:rsidR="007262FF" w:rsidRPr="0054669E" w:rsidRDefault="003D5BBD" w:rsidP="002B63DA">
            <w:pPr>
              <w:spacing w:after="0" w:line="240" w:lineRule="auto"/>
              <w:ind w:leftChars="-1" w:right="170" w:hangingChars="1" w:hanging="2"/>
              <w:contextualSpacing/>
              <w:jc w:val="right"/>
              <w:rPr>
                <w:color w:val="000000"/>
                <w:sz w:val="20"/>
                <w:szCs w:val="18"/>
              </w:rPr>
            </w:pPr>
            <w:r w:rsidRPr="0054669E">
              <w:rPr>
                <w:color w:val="000000"/>
                <w:sz w:val="20"/>
                <w:szCs w:val="18"/>
              </w:rPr>
              <w:t>2</w:t>
            </w:r>
          </w:p>
        </w:tc>
        <w:tc>
          <w:tcPr>
            <w:tcW w:w="522" w:type="dxa"/>
            <w:tcBorders>
              <w:top w:val="single" w:sz="4" w:space="0" w:color="000000"/>
              <w:bottom w:val="dotted" w:sz="4" w:space="0" w:color="000000"/>
            </w:tcBorders>
            <w:vAlign w:val="center"/>
          </w:tcPr>
          <w:p w:rsidR="007262FF" w:rsidRPr="0054669E" w:rsidRDefault="003D5BBD" w:rsidP="002B63DA">
            <w:pPr>
              <w:spacing w:after="0" w:line="240" w:lineRule="auto"/>
              <w:ind w:leftChars="-1" w:right="170" w:hangingChars="1" w:hanging="2"/>
              <w:contextualSpacing/>
              <w:jc w:val="right"/>
              <w:rPr>
                <w:color w:val="000000"/>
                <w:sz w:val="20"/>
                <w:szCs w:val="18"/>
              </w:rPr>
            </w:pPr>
            <w:r w:rsidRPr="0054669E">
              <w:rPr>
                <w:color w:val="000000"/>
                <w:sz w:val="20"/>
                <w:szCs w:val="18"/>
              </w:rPr>
              <w:t>3</w:t>
            </w:r>
          </w:p>
        </w:tc>
        <w:tc>
          <w:tcPr>
            <w:tcW w:w="522" w:type="dxa"/>
            <w:tcBorders>
              <w:top w:val="single" w:sz="4" w:space="0" w:color="000000"/>
              <w:bottom w:val="dotted" w:sz="4" w:space="0" w:color="000000"/>
            </w:tcBorders>
            <w:vAlign w:val="center"/>
          </w:tcPr>
          <w:p w:rsidR="007262FF" w:rsidRPr="0054669E" w:rsidRDefault="003D5BBD" w:rsidP="002B63DA">
            <w:pPr>
              <w:spacing w:after="0" w:line="240" w:lineRule="auto"/>
              <w:ind w:leftChars="-1" w:right="170" w:hangingChars="1" w:hanging="2"/>
              <w:contextualSpacing/>
              <w:jc w:val="right"/>
              <w:rPr>
                <w:color w:val="000000"/>
                <w:sz w:val="20"/>
                <w:szCs w:val="18"/>
              </w:rPr>
            </w:pPr>
            <w:r w:rsidRPr="0054669E">
              <w:rPr>
                <w:color w:val="000000"/>
                <w:sz w:val="20"/>
                <w:szCs w:val="18"/>
              </w:rPr>
              <w:t>1</w:t>
            </w:r>
          </w:p>
        </w:tc>
        <w:tc>
          <w:tcPr>
            <w:tcW w:w="522" w:type="dxa"/>
            <w:tcBorders>
              <w:top w:val="single" w:sz="4" w:space="0" w:color="000000"/>
              <w:bottom w:val="dotted" w:sz="4" w:space="0" w:color="000000"/>
            </w:tcBorders>
            <w:vAlign w:val="center"/>
          </w:tcPr>
          <w:p w:rsidR="007262FF" w:rsidRPr="0054669E" w:rsidRDefault="003D5BBD" w:rsidP="00D86AF2">
            <w:pPr>
              <w:spacing w:after="0" w:line="240" w:lineRule="auto"/>
              <w:ind w:leftChars="-1" w:left="-2" w:right="57" w:firstLine="0"/>
              <w:contextualSpacing/>
              <w:jc w:val="right"/>
              <w:rPr>
                <w:color w:val="000000"/>
                <w:sz w:val="20"/>
                <w:szCs w:val="18"/>
              </w:rPr>
            </w:pPr>
            <w:r w:rsidRPr="0054669E">
              <w:rPr>
                <w:color w:val="000000"/>
                <w:sz w:val="20"/>
                <w:szCs w:val="18"/>
              </w:rPr>
              <w:t>8</w:t>
            </w:r>
          </w:p>
        </w:tc>
        <w:tc>
          <w:tcPr>
            <w:tcW w:w="493" w:type="dxa"/>
            <w:tcBorders>
              <w:top w:val="single" w:sz="4" w:space="0" w:color="000000"/>
              <w:bottom w:val="dotted" w:sz="4" w:space="0" w:color="000000"/>
            </w:tcBorders>
            <w:vAlign w:val="center"/>
          </w:tcPr>
          <w:p w:rsidR="007262FF" w:rsidRPr="0054669E" w:rsidRDefault="003D5BBD" w:rsidP="00D86AF2">
            <w:pPr>
              <w:spacing w:after="0" w:line="240" w:lineRule="auto"/>
              <w:ind w:leftChars="-1" w:left="-2" w:right="57" w:firstLine="0"/>
              <w:contextualSpacing/>
              <w:jc w:val="right"/>
              <w:rPr>
                <w:color w:val="000000"/>
                <w:sz w:val="20"/>
                <w:szCs w:val="18"/>
              </w:rPr>
            </w:pPr>
            <w:r w:rsidRPr="0054669E">
              <w:rPr>
                <w:color w:val="000000"/>
                <w:sz w:val="20"/>
                <w:szCs w:val="18"/>
              </w:rPr>
              <w:t>16</w:t>
            </w:r>
          </w:p>
        </w:tc>
        <w:tc>
          <w:tcPr>
            <w:tcW w:w="493" w:type="dxa"/>
            <w:tcBorders>
              <w:top w:val="single" w:sz="4" w:space="0" w:color="000000"/>
              <w:bottom w:val="dotted" w:sz="4" w:space="0" w:color="000000"/>
            </w:tcBorders>
            <w:vAlign w:val="center"/>
          </w:tcPr>
          <w:p w:rsidR="007262FF" w:rsidRPr="0054669E" w:rsidRDefault="003D5BBD" w:rsidP="00D86AF2">
            <w:pPr>
              <w:spacing w:after="0" w:line="240" w:lineRule="auto"/>
              <w:ind w:leftChars="-1" w:left="-2" w:right="57" w:firstLine="0"/>
              <w:contextualSpacing/>
              <w:jc w:val="right"/>
              <w:rPr>
                <w:color w:val="000000"/>
                <w:sz w:val="20"/>
                <w:szCs w:val="18"/>
              </w:rPr>
            </w:pPr>
            <w:r w:rsidRPr="0054669E">
              <w:rPr>
                <w:color w:val="000000"/>
                <w:sz w:val="20"/>
                <w:szCs w:val="18"/>
              </w:rPr>
              <w:t>30</w:t>
            </w:r>
          </w:p>
        </w:tc>
        <w:tc>
          <w:tcPr>
            <w:tcW w:w="493" w:type="dxa"/>
            <w:tcBorders>
              <w:top w:val="single" w:sz="4" w:space="0" w:color="000000"/>
              <w:bottom w:val="dotted" w:sz="4" w:space="0" w:color="000000"/>
            </w:tcBorders>
            <w:vAlign w:val="center"/>
          </w:tcPr>
          <w:p w:rsidR="007262FF" w:rsidRPr="0054669E" w:rsidRDefault="003D5BBD" w:rsidP="00D86AF2">
            <w:pPr>
              <w:spacing w:after="0" w:line="240" w:lineRule="auto"/>
              <w:ind w:leftChars="-1" w:left="-2" w:right="57" w:firstLine="0"/>
              <w:contextualSpacing/>
              <w:jc w:val="right"/>
              <w:rPr>
                <w:color w:val="000000"/>
                <w:sz w:val="20"/>
                <w:szCs w:val="18"/>
              </w:rPr>
            </w:pPr>
            <w:r w:rsidRPr="0054669E">
              <w:rPr>
                <w:color w:val="000000"/>
                <w:sz w:val="20"/>
                <w:szCs w:val="18"/>
              </w:rPr>
              <w:t>20</w:t>
            </w:r>
          </w:p>
        </w:tc>
        <w:tc>
          <w:tcPr>
            <w:tcW w:w="580" w:type="dxa"/>
            <w:tcBorders>
              <w:top w:val="single" w:sz="4" w:space="0" w:color="000000"/>
              <w:bottom w:val="dotted" w:sz="4" w:space="0" w:color="000000"/>
            </w:tcBorders>
            <w:vAlign w:val="center"/>
          </w:tcPr>
          <w:p w:rsidR="007262FF" w:rsidRPr="00692DF1" w:rsidRDefault="003D5BBD" w:rsidP="00D86AF2">
            <w:pPr>
              <w:spacing w:after="0" w:line="240" w:lineRule="auto"/>
              <w:ind w:left="2" w:hangingChars="1" w:hanging="2"/>
              <w:contextualSpacing/>
              <w:jc w:val="center"/>
              <w:rPr>
                <w:color w:val="000000"/>
                <w:sz w:val="20"/>
                <w:szCs w:val="20"/>
              </w:rPr>
            </w:pPr>
            <w:r w:rsidRPr="00692DF1">
              <w:rPr>
                <w:b/>
                <w:color w:val="000000"/>
                <w:sz w:val="20"/>
                <w:szCs w:val="20"/>
              </w:rPr>
              <w:t>93</w:t>
            </w:r>
          </w:p>
        </w:tc>
      </w:tr>
      <w:tr w:rsidR="0054669E" w:rsidRPr="00305C81" w:rsidTr="00692DF1">
        <w:trPr>
          <w:cantSplit/>
          <w:trHeight w:val="305"/>
          <w:tblHeader/>
        </w:trPr>
        <w:tc>
          <w:tcPr>
            <w:tcW w:w="2934" w:type="dxa"/>
            <w:tcBorders>
              <w:top w:val="dotted" w:sz="4" w:space="0" w:color="000000"/>
              <w:bottom w:val="dotted" w:sz="4" w:space="0" w:color="000000"/>
            </w:tcBorders>
            <w:vAlign w:val="center"/>
          </w:tcPr>
          <w:p w:rsidR="007262FF" w:rsidRPr="0054669E" w:rsidRDefault="003D5BBD" w:rsidP="008866F6">
            <w:pPr>
              <w:spacing w:after="0" w:line="240" w:lineRule="auto"/>
              <w:ind w:leftChars="-1" w:hangingChars="1" w:hanging="2"/>
              <w:contextualSpacing/>
              <w:rPr>
                <w:color w:val="000000"/>
                <w:sz w:val="20"/>
                <w:szCs w:val="18"/>
              </w:rPr>
            </w:pPr>
            <w:r w:rsidRPr="0054669E">
              <w:rPr>
                <w:color w:val="000000"/>
                <w:sz w:val="20"/>
                <w:szCs w:val="18"/>
              </w:rPr>
              <w:t xml:space="preserve">Toxoplasmose </w:t>
            </w:r>
            <w:r w:rsidR="009463B2" w:rsidRPr="0054669E">
              <w:rPr>
                <w:color w:val="000000"/>
                <w:sz w:val="20"/>
                <w:szCs w:val="18"/>
              </w:rPr>
              <w:t>Congênita</w:t>
            </w:r>
          </w:p>
        </w:tc>
        <w:tc>
          <w:tcPr>
            <w:tcW w:w="521" w:type="dxa"/>
            <w:tcBorders>
              <w:top w:val="dotted" w:sz="4" w:space="0" w:color="000000"/>
              <w:bottom w:val="dotted" w:sz="4" w:space="0" w:color="000000"/>
            </w:tcBorders>
            <w:vAlign w:val="center"/>
          </w:tcPr>
          <w:p w:rsidR="007262FF" w:rsidRPr="0054669E" w:rsidRDefault="003D5BBD" w:rsidP="002B63DA">
            <w:pPr>
              <w:spacing w:after="0" w:line="240" w:lineRule="auto"/>
              <w:ind w:leftChars="-1" w:right="170" w:hangingChars="1" w:hanging="2"/>
              <w:contextualSpacing/>
              <w:jc w:val="right"/>
              <w:rPr>
                <w:color w:val="000000"/>
                <w:sz w:val="20"/>
                <w:szCs w:val="18"/>
              </w:rPr>
            </w:pPr>
            <w:r w:rsidRPr="0054669E">
              <w:rPr>
                <w:color w:val="000000"/>
                <w:sz w:val="20"/>
                <w:szCs w:val="18"/>
              </w:rPr>
              <w:t>0</w:t>
            </w:r>
          </w:p>
        </w:tc>
        <w:tc>
          <w:tcPr>
            <w:tcW w:w="521" w:type="dxa"/>
            <w:tcBorders>
              <w:top w:val="dotted" w:sz="4" w:space="0" w:color="000000"/>
              <w:bottom w:val="dotted" w:sz="4" w:space="0" w:color="000000"/>
            </w:tcBorders>
            <w:vAlign w:val="center"/>
          </w:tcPr>
          <w:p w:rsidR="007262FF" w:rsidRPr="0054669E" w:rsidRDefault="003D5BBD" w:rsidP="002B63DA">
            <w:pPr>
              <w:spacing w:after="0" w:line="240" w:lineRule="auto"/>
              <w:ind w:leftChars="-1" w:right="170" w:hangingChars="1" w:hanging="2"/>
              <w:contextualSpacing/>
              <w:jc w:val="right"/>
              <w:rPr>
                <w:color w:val="000000"/>
                <w:sz w:val="20"/>
                <w:szCs w:val="18"/>
              </w:rPr>
            </w:pPr>
            <w:r w:rsidRPr="0054669E">
              <w:rPr>
                <w:color w:val="000000"/>
                <w:sz w:val="20"/>
                <w:szCs w:val="18"/>
              </w:rPr>
              <w:t>2</w:t>
            </w:r>
          </w:p>
        </w:tc>
        <w:tc>
          <w:tcPr>
            <w:tcW w:w="522" w:type="dxa"/>
            <w:tcBorders>
              <w:top w:val="dotted" w:sz="4" w:space="0" w:color="000000"/>
              <w:bottom w:val="dotted" w:sz="4" w:space="0" w:color="000000"/>
            </w:tcBorders>
            <w:vAlign w:val="center"/>
          </w:tcPr>
          <w:p w:rsidR="007262FF" w:rsidRPr="0054669E" w:rsidRDefault="003D5BBD" w:rsidP="002B63DA">
            <w:pPr>
              <w:spacing w:after="0" w:line="240" w:lineRule="auto"/>
              <w:ind w:leftChars="-1" w:right="170" w:hangingChars="1" w:hanging="2"/>
              <w:contextualSpacing/>
              <w:jc w:val="right"/>
              <w:rPr>
                <w:color w:val="000000"/>
                <w:sz w:val="20"/>
                <w:szCs w:val="18"/>
              </w:rPr>
            </w:pPr>
            <w:r w:rsidRPr="0054669E">
              <w:rPr>
                <w:color w:val="000000"/>
                <w:sz w:val="20"/>
                <w:szCs w:val="18"/>
              </w:rPr>
              <w:t>1</w:t>
            </w:r>
          </w:p>
        </w:tc>
        <w:tc>
          <w:tcPr>
            <w:tcW w:w="522" w:type="dxa"/>
            <w:tcBorders>
              <w:top w:val="dotted" w:sz="4" w:space="0" w:color="000000"/>
              <w:bottom w:val="dotted" w:sz="4" w:space="0" w:color="000000"/>
            </w:tcBorders>
            <w:vAlign w:val="center"/>
          </w:tcPr>
          <w:p w:rsidR="007262FF" w:rsidRPr="0054669E" w:rsidRDefault="003D5BBD" w:rsidP="002B63DA">
            <w:pPr>
              <w:spacing w:after="0" w:line="240" w:lineRule="auto"/>
              <w:ind w:leftChars="-1" w:right="170" w:hangingChars="1" w:hanging="2"/>
              <w:contextualSpacing/>
              <w:jc w:val="right"/>
              <w:rPr>
                <w:color w:val="000000"/>
                <w:sz w:val="20"/>
                <w:szCs w:val="18"/>
              </w:rPr>
            </w:pPr>
            <w:r w:rsidRPr="0054669E">
              <w:rPr>
                <w:color w:val="000000"/>
                <w:sz w:val="20"/>
                <w:szCs w:val="18"/>
              </w:rPr>
              <w:t>0</w:t>
            </w:r>
          </w:p>
        </w:tc>
        <w:tc>
          <w:tcPr>
            <w:tcW w:w="522" w:type="dxa"/>
            <w:tcBorders>
              <w:top w:val="dotted" w:sz="4" w:space="0" w:color="000000"/>
              <w:bottom w:val="dotted" w:sz="4" w:space="0" w:color="000000"/>
            </w:tcBorders>
            <w:vAlign w:val="center"/>
          </w:tcPr>
          <w:p w:rsidR="007262FF" w:rsidRPr="0054669E" w:rsidRDefault="003D5BBD" w:rsidP="002B63DA">
            <w:pPr>
              <w:spacing w:after="0" w:line="240" w:lineRule="auto"/>
              <w:ind w:leftChars="-1" w:right="170" w:hangingChars="1" w:hanging="2"/>
              <w:contextualSpacing/>
              <w:jc w:val="right"/>
              <w:rPr>
                <w:color w:val="000000"/>
                <w:sz w:val="20"/>
                <w:szCs w:val="18"/>
              </w:rPr>
            </w:pPr>
            <w:r w:rsidRPr="0054669E">
              <w:rPr>
                <w:color w:val="000000"/>
                <w:sz w:val="20"/>
                <w:szCs w:val="18"/>
              </w:rPr>
              <w:t>0</w:t>
            </w:r>
          </w:p>
        </w:tc>
        <w:tc>
          <w:tcPr>
            <w:tcW w:w="522" w:type="dxa"/>
            <w:tcBorders>
              <w:top w:val="dotted" w:sz="4" w:space="0" w:color="000000"/>
              <w:bottom w:val="dotted" w:sz="4" w:space="0" w:color="000000"/>
            </w:tcBorders>
            <w:vAlign w:val="center"/>
          </w:tcPr>
          <w:p w:rsidR="007262FF" w:rsidRPr="0054669E" w:rsidRDefault="003D5BBD" w:rsidP="002B63DA">
            <w:pPr>
              <w:spacing w:after="0" w:line="240" w:lineRule="auto"/>
              <w:ind w:leftChars="-1" w:right="170" w:hangingChars="1" w:hanging="2"/>
              <w:contextualSpacing/>
              <w:jc w:val="right"/>
              <w:rPr>
                <w:color w:val="000000"/>
                <w:sz w:val="20"/>
                <w:szCs w:val="18"/>
              </w:rPr>
            </w:pPr>
            <w:r w:rsidRPr="0054669E">
              <w:rPr>
                <w:color w:val="000000"/>
                <w:sz w:val="20"/>
                <w:szCs w:val="18"/>
              </w:rPr>
              <w:t>1</w:t>
            </w:r>
          </w:p>
        </w:tc>
        <w:tc>
          <w:tcPr>
            <w:tcW w:w="522" w:type="dxa"/>
            <w:tcBorders>
              <w:top w:val="dotted" w:sz="4" w:space="0" w:color="000000"/>
              <w:bottom w:val="dotted" w:sz="4" w:space="0" w:color="000000"/>
            </w:tcBorders>
            <w:vAlign w:val="center"/>
          </w:tcPr>
          <w:p w:rsidR="007262FF" w:rsidRPr="0054669E" w:rsidRDefault="003D5BBD" w:rsidP="002B63DA">
            <w:pPr>
              <w:spacing w:after="0" w:line="240" w:lineRule="auto"/>
              <w:ind w:leftChars="-1" w:right="170" w:hangingChars="1" w:hanging="2"/>
              <w:contextualSpacing/>
              <w:jc w:val="right"/>
              <w:rPr>
                <w:color w:val="000000"/>
                <w:sz w:val="20"/>
                <w:szCs w:val="18"/>
              </w:rPr>
            </w:pPr>
            <w:r w:rsidRPr="0054669E">
              <w:rPr>
                <w:color w:val="000000"/>
                <w:sz w:val="20"/>
                <w:szCs w:val="18"/>
              </w:rPr>
              <w:t>2</w:t>
            </w:r>
          </w:p>
        </w:tc>
        <w:tc>
          <w:tcPr>
            <w:tcW w:w="522" w:type="dxa"/>
            <w:tcBorders>
              <w:top w:val="dotted" w:sz="4" w:space="0" w:color="000000"/>
              <w:bottom w:val="dotted" w:sz="4" w:space="0" w:color="000000"/>
            </w:tcBorders>
            <w:vAlign w:val="center"/>
          </w:tcPr>
          <w:p w:rsidR="007262FF" w:rsidRPr="0054669E" w:rsidRDefault="003D5BBD" w:rsidP="00D86AF2">
            <w:pPr>
              <w:spacing w:after="0" w:line="240" w:lineRule="auto"/>
              <w:ind w:leftChars="-1" w:left="-2" w:right="57" w:firstLine="0"/>
              <w:contextualSpacing/>
              <w:jc w:val="right"/>
              <w:rPr>
                <w:color w:val="000000"/>
                <w:sz w:val="20"/>
                <w:szCs w:val="18"/>
              </w:rPr>
            </w:pPr>
            <w:r w:rsidRPr="0054669E">
              <w:rPr>
                <w:color w:val="000000"/>
                <w:sz w:val="20"/>
                <w:szCs w:val="18"/>
              </w:rPr>
              <w:t>10</w:t>
            </w:r>
          </w:p>
        </w:tc>
        <w:tc>
          <w:tcPr>
            <w:tcW w:w="493" w:type="dxa"/>
            <w:tcBorders>
              <w:top w:val="dotted" w:sz="4" w:space="0" w:color="000000"/>
              <w:bottom w:val="dotted" w:sz="4" w:space="0" w:color="000000"/>
            </w:tcBorders>
            <w:vAlign w:val="center"/>
          </w:tcPr>
          <w:p w:rsidR="007262FF" w:rsidRPr="0054669E" w:rsidRDefault="003D5BBD" w:rsidP="00D86AF2">
            <w:pPr>
              <w:spacing w:after="0" w:line="240" w:lineRule="auto"/>
              <w:ind w:leftChars="-1" w:left="-2" w:right="57" w:firstLine="0"/>
              <w:contextualSpacing/>
              <w:jc w:val="right"/>
              <w:rPr>
                <w:color w:val="000000"/>
                <w:sz w:val="20"/>
                <w:szCs w:val="18"/>
              </w:rPr>
            </w:pPr>
            <w:r w:rsidRPr="0054669E">
              <w:rPr>
                <w:color w:val="000000"/>
                <w:sz w:val="20"/>
                <w:szCs w:val="18"/>
              </w:rPr>
              <w:t>7</w:t>
            </w:r>
          </w:p>
        </w:tc>
        <w:tc>
          <w:tcPr>
            <w:tcW w:w="493" w:type="dxa"/>
            <w:tcBorders>
              <w:top w:val="dotted" w:sz="4" w:space="0" w:color="000000"/>
              <w:bottom w:val="dotted" w:sz="4" w:space="0" w:color="000000"/>
            </w:tcBorders>
            <w:vAlign w:val="center"/>
          </w:tcPr>
          <w:p w:rsidR="007262FF" w:rsidRPr="0054669E" w:rsidRDefault="003D5BBD" w:rsidP="00D86AF2">
            <w:pPr>
              <w:spacing w:after="0" w:line="240" w:lineRule="auto"/>
              <w:ind w:leftChars="-1" w:left="-2" w:right="57" w:firstLine="0"/>
              <w:contextualSpacing/>
              <w:jc w:val="right"/>
              <w:rPr>
                <w:color w:val="000000"/>
                <w:sz w:val="20"/>
                <w:szCs w:val="18"/>
              </w:rPr>
            </w:pPr>
            <w:r w:rsidRPr="0054669E">
              <w:rPr>
                <w:color w:val="000000"/>
                <w:sz w:val="20"/>
                <w:szCs w:val="18"/>
              </w:rPr>
              <w:t>18</w:t>
            </w:r>
          </w:p>
        </w:tc>
        <w:tc>
          <w:tcPr>
            <w:tcW w:w="493" w:type="dxa"/>
            <w:tcBorders>
              <w:top w:val="dotted" w:sz="4" w:space="0" w:color="000000"/>
              <w:bottom w:val="dotted" w:sz="4" w:space="0" w:color="000000"/>
            </w:tcBorders>
            <w:vAlign w:val="center"/>
          </w:tcPr>
          <w:p w:rsidR="007262FF" w:rsidRPr="0054669E" w:rsidRDefault="003D5BBD" w:rsidP="00D86AF2">
            <w:pPr>
              <w:spacing w:after="0" w:line="240" w:lineRule="auto"/>
              <w:ind w:leftChars="-1" w:left="-2" w:right="57" w:firstLine="0"/>
              <w:contextualSpacing/>
              <w:jc w:val="right"/>
              <w:rPr>
                <w:color w:val="000000"/>
                <w:sz w:val="20"/>
                <w:szCs w:val="18"/>
              </w:rPr>
            </w:pPr>
            <w:r w:rsidRPr="0054669E">
              <w:rPr>
                <w:color w:val="000000"/>
                <w:sz w:val="20"/>
                <w:szCs w:val="18"/>
              </w:rPr>
              <w:t>16</w:t>
            </w:r>
          </w:p>
        </w:tc>
        <w:tc>
          <w:tcPr>
            <w:tcW w:w="580" w:type="dxa"/>
            <w:tcBorders>
              <w:top w:val="dotted" w:sz="4" w:space="0" w:color="000000"/>
              <w:bottom w:val="dotted" w:sz="4" w:space="0" w:color="000000"/>
            </w:tcBorders>
            <w:vAlign w:val="center"/>
          </w:tcPr>
          <w:p w:rsidR="007262FF" w:rsidRPr="00692DF1" w:rsidRDefault="003D5BBD" w:rsidP="00D86AF2">
            <w:pPr>
              <w:spacing w:after="0" w:line="240" w:lineRule="auto"/>
              <w:ind w:left="2" w:hangingChars="1" w:hanging="2"/>
              <w:contextualSpacing/>
              <w:jc w:val="center"/>
              <w:rPr>
                <w:color w:val="000000"/>
                <w:sz w:val="20"/>
                <w:szCs w:val="20"/>
              </w:rPr>
            </w:pPr>
            <w:r w:rsidRPr="00692DF1">
              <w:rPr>
                <w:b/>
                <w:color w:val="000000"/>
                <w:sz w:val="20"/>
                <w:szCs w:val="20"/>
              </w:rPr>
              <w:t>57</w:t>
            </w:r>
          </w:p>
        </w:tc>
      </w:tr>
      <w:tr w:rsidR="0054669E" w:rsidRPr="00305C81" w:rsidTr="00692DF1">
        <w:trPr>
          <w:cantSplit/>
          <w:trHeight w:val="303"/>
          <w:tblHeader/>
        </w:trPr>
        <w:tc>
          <w:tcPr>
            <w:tcW w:w="2934" w:type="dxa"/>
            <w:tcBorders>
              <w:top w:val="dotted" w:sz="4" w:space="0" w:color="000000"/>
              <w:bottom w:val="single" w:sz="4" w:space="0" w:color="000000"/>
            </w:tcBorders>
            <w:vAlign w:val="center"/>
          </w:tcPr>
          <w:p w:rsidR="007262FF" w:rsidRPr="0054669E" w:rsidRDefault="003D5BBD" w:rsidP="008866F6">
            <w:pPr>
              <w:spacing w:after="0" w:line="240" w:lineRule="auto"/>
              <w:ind w:leftChars="-1" w:hangingChars="1" w:hanging="2"/>
              <w:contextualSpacing/>
              <w:rPr>
                <w:color w:val="000000"/>
                <w:sz w:val="20"/>
                <w:szCs w:val="18"/>
              </w:rPr>
            </w:pPr>
            <w:r w:rsidRPr="0054669E">
              <w:rPr>
                <w:color w:val="000000"/>
                <w:sz w:val="20"/>
                <w:szCs w:val="18"/>
              </w:rPr>
              <w:t>Toxoplasmose Adquirida</w:t>
            </w:r>
          </w:p>
        </w:tc>
        <w:tc>
          <w:tcPr>
            <w:tcW w:w="521" w:type="dxa"/>
            <w:tcBorders>
              <w:top w:val="dotted" w:sz="4" w:space="0" w:color="000000"/>
              <w:bottom w:val="single" w:sz="4" w:space="0" w:color="000000"/>
            </w:tcBorders>
            <w:vAlign w:val="center"/>
          </w:tcPr>
          <w:p w:rsidR="007262FF" w:rsidRPr="0054669E" w:rsidRDefault="003D5BBD" w:rsidP="002B63DA">
            <w:pPr>
              <w:spacing w:after="0" w:line="240" w:lineRule="auto"/>
              <w:ind w:leftChars="-1" w:right="170" w:hangingChars="1" w:hanging="2"/>
              <w:contextualSpacing/>
              <w:jc w:val="right"/>
              <w:rPr>
                <w:color w:val="000000"/>
                <w:sz w:val="20"/>
                <w:szCs w:val="18"/>
              </w:rPr>
            </w:pPr>
            <w:r w:rsidRPr="0054669E">
              <w:rPr>
                <w:color w:val="000000"/>
                <w:sz w:val="20"/>
                <w:szCs w:val="18"/>
              </w:rPr>
              <w:t>0</w:t>
            </w:r>
          </w:p>
        </w:tc>
        <w:tc>
          <w:tcPr>
            <w:tcW w:w="521" w:type="dxa"/>
            <w:tcBorders>
              <w:top w:val="dotted" w:sz="4" w:space="0" w:color="000000"/>
              <w:bottom w:val="single" w:sz="4" w:space="0" w:color="000000"/>
            </w:tcBorders>
            <w:vAlign w:val="center"/>
          </w:tcPr>
          <w:p w:rsidR="007262FF" w:rsidRPr="0054669E" w:rsidRDefault="003D5BBD" w:rsidP="002B63DA">
            <w:pPr>
              <w:spacing w:after="0" w:line="240" w:lineRule="auto"/>
              <w:ind w:leftChars="-1" w:right="170" w:hangingChars="1" w:hanging="2"/>
              <w:contextualSpacing/>
              <w:jc w:val="right"/>
              <w:rPr>
                <w:color w:val="000000"/>
                <w:sz w:val="20"/>
                <w:szCs w:val="18"/>
              </w:rPr>
            </w:pPr>
            <w:r w:rsidRPr="0054669E">
              <w:rPr>
                <w:color w:val="000000"/>
                <w:sz w:val="20"/>
                <w:szCs w:val="18"/>
              </w:rPr>
              <w:t>0</w:t>
            </w:r>
          </w:p>
        </w:tc>
        <w:tc>
          <w:tcPr>
            <w:tcW w:w="522" w:type="dxa"/>
            <w:tcBorders>
              <w:top w:val="dotted" w:sz="4" w:space="0" w:color="000000"/>
              <w:bottom w:val="single" w:sz="4" w:space="0" w:color="000000"/>
            </w:tcBorders>
            <w:vAlign w:val="center"/>
          </w:tcPr>
          <w:p w:rsidR="007262FF" w:rsidRPr="0054669E" w:rsidRDefault="003D5BBD" w:rsidP="002B63DA">
            <w:pPr>
              <w:spacing w:after="0" w:line="240" w:lineRule="auto"/>
              <w:ind w:leftChars="-1" w:right="170" w:hangingChars="1" w:hanging="2"/>
              <w:contextualSpacing/>
              <w:jc w:val="right"/>
              <w:rPr>
                <w:color w:val="000000"/>
                <w:sz w:val="20"/>
                <w:szCs w:val="18"/>
              </w:rPr>
            </w:pPr>
            <w:r w:rsidRPr="0054669E">
              <w:rPr>
                <w:color w:val="000000"/>
                <w:sz w:val="20"/>
                <w:szCs w:val="18"/>
              </w:rPr>
              <w:t>0</w:t>
            </w:r>
          </w:p>
        </w:tc>
        <w:tc>
          <w:tcPr>
            <w:tcW w:w="522" w:type="dxa"/>
            <w:tcBorders>
              <w:top w:val="dotted" w:sz="4" w:space="0" w:color="000000"/>
              <w:bottom w:val="single" w:sz="4" w:space="0" w:color="000000"/>
            </w:tcBorders>
            <w:vAlign w:val="center"/>
          </w:tcPr>
          <w:p w:rsidR="007262FF" w:rsidRPr="0054669E" w:rsidRDefault="003D5BBD" w:rsidP="002B63DA">
            <w:pPr>
              <w:spacing w:after="0" w:line="240" w:lineRule="auto"/>
              <w:ind w:leftChars="-1" w:right="170" w:hangingChars="1" w:hanging="2"/>
              <w:contextualSpacing/>
              <w:jc w:val="right"/>
              <w:rPr>
                <w:color w:val="000000"/>
                <w:sz w:val="20"/>
                <w:szCs w:val="18"/>
              </w:rPr>
            </w:pPr>
            <w:r w:rsidRPr="0054669E">
              <w:rPr>
                <w:color w:val="000000"/>
                <w:sz w:val="20"/>
                <w:szCs w:val="18"/>
              </w:rPr>
              <w:t>0</w:t>
            </w:r>
          </w:p>
        </w:tc>
        <w:tc>
          <w:tcPr>
            <w:tcW w:w="522" w:type="dxa"/>
            <w:tcBorders>
              <w:top w:val="dotted" w:sz="4" w:space="0" w:color="000000"/>
              <w:bottom w:val="single" w:sz="4" w:space="0" w:color="000000"/>
            </w:tcBorders>
            <w:vAlign w:val="center"/>
          </w:tcPr>
          <w:p w:rsidR="007262FF" w:rsidRPr="0054669E" w:rsidRDefault="003D5BBD" w:rsidP="002B63DA">
            <w:pPr>
              <w:spacing w:after="0" w:line="240" w:lineRule="auto"/>
              <w:ind w:leftChars="-1" w:right="170" w:hangingChars="1" w:hanging="2"/>
              <w:contextualSpacing/>
              <w:jc w:val="right"/>
              <w:rPr>
                <w:color w:val="000000"/>
                <w:sz w:val="20"/>
                <w:szCs w:val="18"/>
              </w:rPr>
            </w:pPr>
            <w:r w:rsidRPr="0054669E">
              <w:rPr>
                <w:color w:val="000000"/>
                <w:sz w:val="20"/>
                <w:szCs w:val="18"/>
              </w:rPr>
              <w:t>0</w:t>
            </w:r>
          </w:p>
        </w:tc>
        <w:tc>
          <w:tcPr>
            <w:tcW w:w="522" w:type="dxa"/>
            <w:tcBorders>
              <w:top w:val="dotted" w:sz="4" w:space="0" w:color="000000"/>
              <w:bottom w:val="single" w:sz="4" w:space="0" w:color="000000"/>
            </w:tcBorders>
            <w:vAlign w:val="center"/>
          </w:tcPr>
          <w:p w:rsidR="007262FF" w:rsidRPr="0054669E" w:rsidRDefault="003D5BBD" w:rsidP="002B63DA">
            <w:pPr>
              <w:spacing w:after="0" w:line="240" w:lineRule="auto"/>
              <w:ind w:leftChars="-1" w:right="170" w:hangingChars="1" w:hanging="2"/>
              <w:contextualSpacing/>
              <w:jc w:val="right"/>
              <w:rPr>
                <w:color w:val="000000"/>
                <w:sz w:val="20"/>
                <w:szCs w:val="18"/>
              </w:rPr>
            </w:pPr>
            <w:r w:rsidRPr="0054669E">
              <w:rPr>
                <w:color w:val="000000"/>
                <w:sz w:val="20"/>
                <w:szCs w:val="18"/>
              </w:rPr>
              <w:t>0</w:t>
            </w:r>
          </w:p>
        </w:tc>
        <w:tc>
          <w:tcPr>
            <w:tcW w:w="522" w:type="dxa"/>
            <w:tcBorders>
              <w:top w:val="dotted" w:sz="4" w:space="0" w:color="000000"/>
              <w:bottom w:val="single" w:sz="4" w:space="0" w:color="000000"/>
            </w:tcBorders>
            <w:vAlign w:val="center"/>
          </w:tcPr>
          <w:p w:rsidR="007262FF" w:rsidRPr="0054669E" w:rsidRDefault="003D5BBD" w:rsidP="002B63DA">
            <w:pPr>
              <w:spacing w:after="0" w:line="240" w:lineRule="auto"/>
              <w:ind w:leftChars="-1" w:right="170" w:hangingChars="1" w:hanging="2"/>
              <w:contextualSpacing/>
              <w:jc w:val="right"/>
              <w:rPr>
                <w:color w:val="000000"/>
                <w:sz w:val="20"/>
                <w:szCs w:val="18"/>
              </w:rPr>
            </w:pPr>
            <w:r w:rsidRPr="0054669E">
              <w:rPr>
                <w:color w:val="000000"/>
                <w:sz w:val="20"/>
                <w:szCs w:val="18"/>
              </w:rPr>
              <w:t>0</w:t>
            </w:r>
          </w:p>
        </w:tc>
        <w:tc>
          <w:tcPr>
            <w:tcW w:w="522" w:type="dxa"/>
            <w:tcBorders>
              <w:top w:val="dotted" w:sz="4" w:space="0" w:color="000000"/>
              <w:bottom w:val="single" w:sz="4" w:space="0" w:color="000000"/>
            </w:tcBorders>
            <w:vAlign w:val="center"/>
          </w:tcPr>
          <w:p w:rsidR="007262FF" w:rsidRPr="0054669E" w:rsidRDefault="003D5BBD" w:rsidP="00D86AF2">
            <w:pPr>
              <w:spacing w:after="0" w:line="240" w:lineRule="auto"/>
              <w:ind w:leftChars="-1" w:left="-2" w:right="57" w:firstLine="0"/>
              <w:contextualSpacing/>
              <w:jc w:val="right"/>
              <w:rPr>
                <w:color w:val="000000"/>
                <w:sz w:val="20"/>
                <w:szCs w:val="18"/>
              </w:rPr>
            </w:pPr>
            <w:r w:rsidRPr="0054669E">
              <w:rPr>
                <w:color w:val="000000"/>
                <w:sz w:val="20"/>
                <w:szCs w:val="18"/>
              </w:rPr>
              <w:t>0</w:t>
            </w:r>
          </w:p>
        </w:tc>
        <w:tc>
          <w:tcPr>
            <w:tcW w:w="493" w:type="dxa"/>
            <w:tcBorders>
              <w:top w:val="dotted" w:sz="4" w:space="0" w:color="000000"/>
              <w:bottom w:val="single" w:sz="4" w:space="0" w:color="000000"/>
            </w:tcBorders>
            <w:vAlign w:val="center"/>
          </w:tcPr>
          <w:p w:rsidR="007262FF" w:rsidRPr="0054669E" w:rsidRDefault="003D5BBD" w:rsidP="00D86AF2">
            <w:pPr>
              <w:spacing w:after="0" w:line="240" w:lineRule="auto"/>
              <w:ind w:leftChars="-1" w:left="-2" w:right="57" w:firstLine="0"/>
              <w:contextualSpacing/>
              <w:jc w:val="right"/>
              <w:rPr>
                <w:color w:val="000000"/>
                <w:sz w:val="20"/>
                <w:szCs w:val="18"/>
              </w:rPr>
            </w:pPr>
            <w:r w:rsidRPr="0054669E">
              <w:rPr>
                <w:color w:val="000000"/>
                <w:sz w:val="20"/>
                <w:szCs w:val="18"/>
              </w:rPr>
              <w:t>1</w:t>
            </w:r>
          </w:p>
        </w:tc>
        <w:tc>
          <w:tcPr>
            <w:tcW w:w="493" w:type="dxa"/>
            <w:tcBorders>
              <w:top w:val="dotted" w:sz="4" w:space="0" w:color="000000"/>
              <w:bottom w:val="single" w:sz="4" w:space="0" w:color="000000"/>
            </w:tcBorders>
            <w:vAlign w:val="center"/>
          </w:tcPr>
          <w:p w:rsidR="007262FF" w:rsidRPr="0054669E" w:rsidRDefault="003D5BBD" w:rsidP="00D86AF2">
            <w:pPr>
              <w:spacing w:after="0" w:line="240" w:lineRule="auto"/>
              <w:ind w:leftChars="-1" w:left="-2" w:right="57" w:firstLine="0"/>
              <w:contextualSpacing/>
              <w:jc w:val="right"/>
              <w:rPr>
                <w:color w:val="000000"/>
                <w:sz w:val="20"/>
                <w:szCs w:val="18"/>
              </w:rPr>
            </w:pPr>
            <w:r w:rsidRPr="0054669E">
              <w:rPr>
                <w:color w:val="000000"/>
                <w:sz w:val="20"/>
                <w:szCs w:val="18"/>
              </w:rPr>
              <w:t>2</w:t>
            </w:r>
          </w:p>
        </w:tc>
        <w:tc>
          <w:tcPr>
            <w:tcW w:w="493" w:type="dxa"/>
            <w:tcBorders>
              <w:top w:val="dotted" w:sz="4" w:space="0" w:color="000000"/>
              <w:bottom w:val="single" w:sz="4" w:space="0" w:color="000000"/>
            </w:tcBorders>
            <w:vAlign w:val="center"/>
          </w:tcPr>
          <w:p w:rsidR="007262FF" w:rsidRPr="0054669E" w:rsidRDefault="003D5BBD" w:rsidP="00D86AF2">
            <w:pPr>
              <w:spacing w:after="0" w:line="240" w:lineRule="auto"/>
              <w:ind w:leftChars="-1" w:left="-2" w:right="57" w:firstLine="0"/>
              <w:contextualSpacing/>
              <w:jc w:val="right"/>
              <w:rPr>
                <w:color w:val="000000"/>
                <w:sz w:val="20"/>
                <w:szCs w:val="18"/>
              </w:rPr>
            </w:pPr>
            <w:r w:rsidRPr="0054669E">
              <w:rPr>
                <w:color w:val="000000"/>
                <w:sz w:val="20"/>
                <w:szCs w:val="18"/>
              </w:rPr>
              <w:t>7</w:t>
            </w:r>
          </w:p>
        </w:tc>
        <w:tc>
          <w:tcPr>
            <w:tcW w:w="580" w:type="dxa"/>
            <w:tcBorders>
              <w:top w:val="dotted" w:sz="4" w:space="0" w:color="000000"/>
              <w:bottom w:val="single" w:sz="4" w:space="0" w:color="000000"/>
            </w:tcBorders>
            <w:vAlign w:val="center"/>
          </w:tcPr>
          <w:p w:rsidR="007262FF" w:rsidRPr="00692DF1" w:rsidRDefault="003D5BBD" w:rsidP="00D86AF2">
            <w:pPr>
              <w:spacing w:after="0" w:line="240" w:lineRule="auto"/>
              <w:ind w:left="2" w:hangingChars="1" w:hanging="2"/>
              <w:contextualSpacing/>
              <w:jc w:val="center"/>
              <w:rPr>
                <w:color w:val="000000"/>
                <w:sz w:val="20"/>
                <w:szCs w:val="20"/>
              </w:rPr>
            </w:pPr>
            <w:r w:rsidRPr="00692DF1">
              <w:rPr>
                <w:b/>
                <w:color w:val="000000"/>
                <w:sz w:val="20"/>
                <w:szCs w:val="20"/>
              </w:rPr>
              <w:t>10</w:t>
            </w:r>
          </w:p>
        </w:tc>
      </w:tr>
    </w:tbl>
    <w:p w:rsidR="00A169EF" w:rsidRPr="00305C81" w:rsidRDefault="003D5BBD" w:rsidP="002B63DA">
      <w:pPr>
        <w:spacing w:before="60" w:after="0" w:line="288" w:lineRule="auto"/>
        <w:ind w:leftChars="-1" w:hangingChars="1" w:hanging="2"/>
        <w:rPr>
          <w:sz w:val="24"/>
          <w:highlight w:val="white"/>
        </w:rPr>
      </w:pPr>
      <w:bookmarkStart w:id="26" w:name="_heading=h.3rdcrjn" w:colFirst="0" w:colLast="0"/>
      <w:bookmarkEnd w:id="26"/>
      <w:r w:rsidRPr="00305C81">
        <w:rPr>
          <w:color w:val="000000"/>
          <w:szCs w:val="20"/>
        </w:rPr>
        <w:t>Fonte: SINAN, e-SUS/VS, 2021. Dados sujeitos a revisão.</w:t>
      </w:r>
    </w:p>
    <w:p w:rsidR="008C6F69" w:rsidRPr="00305C81" w:rsidRDefault="008C6F69" w:rsidP="008C6F69">
      <w:pPr>
        <w:spacing w:after="0"/>
        <w:ind w:firstLine="0"/>
        <w:rPr>
          <w:color w:val="000000"/>
          <w:sz w:val="24"/>
        </w:rPr>
      </w:pPr>
    </w:p>
    <w:p w:rsidR="008C6F69" w:rsidRPr="00305C81" w:rsidRDefault="008C6F69" w:rsidP="008C6F69">
      <w:pPr>
        <w:spacing w:after="0"/>
        <w:ind w:firstLine="0"/>
        <w:rPr>
          <w:color w:val="000000"/>
          <w:sz w:val="24"/>
        </w:rPr>
      </w:pPr>
    </w:p>
    <w:p w:rsidR="008C6F69" w:rsidRPr="00305C81" w:rsidRDefault="003D5BBD" w:rsidP="008C6F69">
      <w:pPr>
        <w:pStyle w:val="Normal1"/>
        <w:rPr>
          <w:highlight w:val="white"/>
        </w:rPr>
      </w:pPr>
      <w:bookmarkStart w:id="27" w:name="_Toc101953583"/>
      <w:r w:rsidRPr="00305C81">
        <w:t>4.5 Saúde do adolescente</w:t>
      </w:r>
      <w:bookmarkEnd w:id="27"/>
    </w:p>
    <w:p w:rsidR="004E1949" w:rsidRPr="00305C81" w:rsidRDefault="004E1949" w:rsidP="008C6F69">
      <w:pPr>
        <w:pStyle w:val="Sumrio2"/>
        <w:rPr>
          <w:sz w:val="24"/>
          <w:highlight w:val="white"/>
        </w:rPr>
      </w:pPr>
    </w:p>
    <w:p w:rsidR="004E1949" w:rsidRPr="00305C81" w:rsidRDefault="003D5BBD" w:rsidP="007F7E04">
      <w:pPr>
        <w:spacing w:after="0"/>
        <w:ind w:leftChars="-1" w:hangingChars="1" w:hanging="2"/>
        <w:rPr>
          <w:sz w:val="24"/>
          <w:highlight w:val="white"/>
        </w:rPr>
      </w:pPr>
      <w:r w:rsidRPr="00305C81">
        <w:rPr>
          <w:sz w:val="24"/>
          <w:highlight w:val="white"/>
        </w:rPr>
        <w:lastRenderedPageBreak/>
        <w:t xml:space="preserve">A Atenção à Saúde dos Adolescentes no </w:t>
      </w:r>
      <w:r w:rsidR="000C0229">
        <w:rPr>
          <w:sz w:val="24"/>
          <w:highlight w:val="white"/>
        </w:rPr>
        <w:t>município de Vitória</w:t>
      </w:r>
      <w:r w:rsidRPr="00305C81">
        <w:rPr>
          <w:sz w:val="24"/>
          <w:highlight w:val="white"/>
        </w:rPr>
        <w:t xml:space="preserve"> está pautada na Política Nacional de Atenção Integral à Saúde de Adolescentes e Jovens, que preconiza a assistência integral de adolescentes de 10 a 19 anos, tendo como eixos prioritários: o acompanhamento do crescimento e desenvolvimento saudáveis, da saúde sexual e da saúde reprodutiva e da redução da morbimortalidade por violências e acidentes, monitorando os fatores de risco desta população.</w:t>
      </w:r>
    </w:p>
    <w:p w:rsidR="00A24582" w:rsidRPr="00305C81" w:rsidRDefault="00A24582" w:rsidP="00A24582">
      <w:pPr>
        <w:spacing w:after="0" w:line="288" w:lineRule="auto"/>
        <w:ind w:leftChars="-1" w:hangingChars="1" w:hanging="2"/>
        <w:rPr>
          <w:sz w:val="24"/>
          <w:highlight w:val="white"/>
        </w:rPr>
      </w:pPr>
    </w:p>
    <w:p w:rsidR="004E1949" w:rsidRPr="00305C81" w:rsidRDefault="003D5BBD" w:rsidP="007F7E04">
      <w:pPr>
        <w:spacing w:after="0"/>
        <w:ind w:leftChars="-1" w:hangingChars="1" w:hanging="2"/>
        <w:rPr>
          <w:sz w:val="24"/>
          <w:highlight w:val="white"/>
        </w:rPr>
      </w:pPr>
      <w:r w:rsidRPr="00305C81">
        <w:rPr>
          <w:sz w:val="24"/>
          <w:highlight w:val="white"/>
        </w:rPr>
        <w:t>A saúde nesta faixa etária está diretamente relacionada à promoção da participação juvenil no exercício da cidadania, no fortalecimento de vínculos familiares e comunitários e por meio de educação em saúde e prevenção de agravos.</w:t>
      </w:r>
    </w:p>
    <w:p w:rsidR="00A169EF" w:rsidRPr="00305C81" w:rsidRDefault="00A169EF" w:rsidP="00A169EF">
      <w:pPr>
        <w:spacing w:after="0" w:line="288" w:lineRule="auto"/>
        <w:ind w:leftChars="-1" w:hangingChars="1" w:hanging="2"/>
        <w:rPr>
          <w:sz w:val="24"/>
          <w:highlight w:val="white"/>
        </w:rPr>
      </w:pPr>
    </w:p>
    <w:p w:rsidR="004E1949" w:rsidRPr="00305C81" w:rsidRDefault="003D5BBD" w:rsidP="007F7E04">
      <w:pPr>
        <w:spacing w:after="0"/>
        <w:ind w:leftChars="-1" w:hangingChars="1" w:hanging="2"/>
        <w:rPr>
          <w:color w:val="000000"/>
          <w:sz w:val="24"/>
        </w:rPr>
      </w:pPr>
      <w:r w:rsidRPr="00305C81">
        <w:rPr>
          <w:color w:val="000000"/>
          <w:sz w:val="24"/>
        </w:rPr>
        <w:t xml:space="preserve">Em relação à gravidez na adolescência, nos últimos onze anos, os resultados do indicador de </w:t>
      </w:r>
      <w:r w:rsidRPr="00AD66BE">
        <w:rPr>
          <w:sz w:val="24"/>
        </w:rPr>
        <w:t xml:space="preserve">saúde </w:t>
      </w:r>
      <w:hyperlink r:id="rId68">
        <w:r w:rsidRPr="00AD66BE">
          <w:rPr>
            <w:sz w:val="24"/>
            <w:u w:val="single"/>
          </w:rPr>
          <w:t>proporção de gravidez na adolescência entre as faixas etárias 10 a 19 anos</w:t>
        </w:r>
      </w:hyperlink>
      <w:r w:rsidRPr="00AD66BE">
        <w:rPr>
          <w:sz w:val="24"/>
        </w:rPr>
        <w:t xml:space="preserve"> demonstraram a redução gradativa desse tipo de gravidez no </w:t>
      </w:r>
      <w:r w:rsidR="000C0229">
        <w:rPr>
          <w:sz w:val="24"/>
        </w:rPr>
        <w:t>Município</w:t>
      </w:r>
      <w:r w:rsidRPr="00AD66BE">
        <w:rPr>
          <w:sz w:val="24"/>
        </w:rPr>
        <w:t>, destacando-</w:t>
      </w:r>
      <w:r w:rsidRPr="00305C81">
        <w:rPr>
          <w:color w:val="000000"/>
          <w:sz w:val="24"/>
        </w:rPr>
        <w:t>se os últimos cinco anos. Houve decréscimo de 12,96% em 2016 para 9,84%</w:t>
      </w:r>
      <w:r w:rsidR="007A5048">
        <w:rPr>
          <w:color w:val="000000"/>
          <w:sz w:val="24"/>
        </w:rPr>
        <w:t xml:space="preserve"> (</w:t>
      </w:r>
      <w:r w:rsidRPr="00305C81">
        <w:rPr>
          <w:color w:val="000000"/>
          <w:sz w:val="24"/>
        </w:rPr>
        <w:t>441 nascimentos de mães adolescentes dentre 4.481 nascidos vivos) em 2019 e 9,22%</w:t>
      </w:r>
      <w:r w:rsidR="007A5048">
        <w:rPr>
          <w:color w:val="000000"/>
          <w:sz w:val="24"/>
        </w:rPr>
        <w:t xml:space="preserve"> (</w:t>
      </w:r>
      <w:r w:rsidRPr="00305C81">
        <w:rPr>
          <w:color w:val="000000"/>
          <w:sz w:val="24"/>
        </w:rPr>
        <w:t>384 nascimentos de mães adolescentes dentre 4.167 nascidos vivos) em 2020.</w:t>
      </w:r>
    </w:p>
    <w:p w:rsidR="004E1949" w:rsidRPr="00305C81" w:rsidRDefault="004E1949" w:rsidP="007F7E04">
      <w:pPr>
        <w:spacing w:after="0"/>
        <w:ind w:leftChars="-1" w:hangingChars="1" w:hanging="2"/>
        <w:rPr>
          <w:color w:val="000000"/>
          <w:sz w:val="24"/>
        </w:rPr>
      </w:pPr>
      <w:bookmarkStart w:id="28" w:name="_Hlk100760656"/>
    </w:p>
    <w:bookmarkEnd w:id="28"/>
    <w:p w:rsidR="004E1949" w:rsidRPr="00305C81" w:rsidRDefault="003D5BBD" w:rsidP="007F7E04">
      <w:pPr>
        <w:spacing w:after="0"/>
        <w:ind w:leftChars="-1" w:hangingChars="1" w:hanging="2"/>
        <w:rPr>
          <w:color w:val="000000"/>
          <w:sz w:val="24"/>
        </w:rPr>
      </w:pPr>
      <w:r w:rsidRPr="00305C81">
        <w:rPr>
          <w:color w:val="000000"/>
          <w:sz w:val="24"/>
        </w:rPr>
        <w:t>Dentre todos os nascimentos de mães adolescentes na faixa etária de 10 a 19 anos, distribuídos por regiões e territórios de saúde no período de 2010 a 2020, observou-se que os locais com maior frequência de nascimentos foram</w:t>
      </w:r>
      <w:r w:rsidR="007A5048">
        <w:rPr>
          <w:color w:val="000000"/>
          <w:sz w:val="24"/>
        </w:rPr>
        <w:t xml:space="preserve"> (</w:t>
      </w:r>
      <w:r w:rsidRPr="00305C81">
        <w:rPr>
          <w:color w:val="000000"/>
          <w:sz w:val="24"/>
        </w:rPr>
        <w:t>ordem decrescente):</w:t>
      </w:r>
    </w:p>
    <w:p w:rsidR="004E1949" w:rsidRPr="00305C81" w:rsidRDefault="004E1949" w:rsidP="007F7E04">
      <w:pPr>
        <w:spacing w:after="0"/>
        <w:ind w:leftChars="-1" w:hangingChars="1" w:hanging="2"/>
        <w:rPr>
          <w:color w:val="000000"/>
          <w:sz w:val="24"/>
        </w:rPr>
      </w:pPr>
    </w:p>
    <w:p w:rsidR="004E1949" w:rsidRPr="00305C81" w:rsidRDefault="003D5BBD" w:rsidP="007F7E04">
      <w:pPr>
        <w:spacing w:after="0"/>
        <w:ind w:leftChars="-1" w:left="3826" w:hangingChars="1595" w:hanging="3828"/>
        <w:rPr>
          <w:color w:val="000000"/>
          <w:sz w:val="24"/>
        </w:rPr>
      </w:pPr>
      <w:r w:rsidRPr="00305C81">
        <w:rPr>
          <w:color w:val="000000"/>
          <w:sz w:val="24"/>
        </w:rPr>
        <w:t>Região de Maruípe</w:t>
      </w:r>
      <w:r w:rsidR="007A5048">
        <w:rPr>
          <w:color w:val="000000"/>
          <w:sz w:val="24"/>
        </w:rPr>
        <w:t xml:space="preserve"> (</w:t>
      </w:r>
      <w:r w:rsidRPr="00305C81">
        <w:rPr>
          <w:color w:val="000000"/>
          <w:sz w:val="24"/>
        </w:rPr>
        <w:t>31% - destaque para o Território de Consolação);</w:t>
      </w:r>
    </w:p>
    <w:p w:rsidR="004E1949" w:rsidRPr="00305C81" w:rsidRDefault="003D5BBD" w:rsidP="007F7E04">
      <w:pPr>
        <w:spacing w:after="0"/>
        <w:ind w:left="3828" w:hangingChars="1595" w:hanging="3828"/>
        <w:rPr>
          <w:color w:val="000000"/>
          <w:sz w:val="24"/>
        </w:rPr>
      </w:pPr>
      <w:r w:rsidRPr="00305C81">
        <w:rPr>
          <w:color w:val="000000"/>
          <w:sz w:val="24"/>
        </w:rPr>
        <w:t>Região de São Pedro</w:t>
      </w:r>
      <w:r w:rsidR="007A5048">
        <w:rPr>
          <w:color w:val="000000"/>
          <w:sz w:val="24"/>
        </w:rPr>
        <w:t xml:space="preserve"> (</w:t>
      </w:r>
      <w:r w:rsidRPr="00305C81">
        <w:rPr>
          <w:color w:val="000000"/>
          <w:sz w:val="24"/>
        </w:rPr>
        <w:t>24,58% - destaque para os Territórios de Conquista/ Nova Palestina e Ilha das Caieiras);</w:t>
      </w:r>
    </w:p>
    <w:p w:rsidR="004E1949" w:rsidRPr="00305C81" w:rsidRDefault="003D5BBD" w:rsidP="007F7E04">
      <w:pPr>
        <w:spacing w:after="0"/>
        <w:ind w:left="3828" w:hangingChars="1595" w:hanging="3828"/>
        <w:rPr>
          <w:color w:val="000000"/>
          <w:sz w:val="24"/>
        </w:rPr>
      </w:pPr>
      <w:r w:rsidRPr="00305C81">
        <w:rPr>
          <w:color w:val="000000"/>
          <w:sz w:val="24"/>
        </w:rPr>
        <w:t>Região de Santo Antônio</w:t>
      </w:r>
      <w:r w:rsidR="007A5048">
        <w:rPr>
          <w:color w:val="000000"/>
          <w:sz w:val="24"/>
        </w:rPr>
        <w:t xml:space="preserve"> (</w:t>
      </w:r>
      <w:r w:rsidRPr="00305C81">
        <w:rPr>
          <w:color w:val="000000"/>
          <w:sz w:val="24"/>
        </w:rPr>
        <w:t>14,33% - destaque para o Território de Grande Vitória e Santo Antônio);</w:t>
      </w:r>
    </w:p>
    <w:p w:rsidR="004E1949" w:rsidRPr="00305C81" w:rsidRDefault="003D5BBD" w:rsidP="007F7E04">
      <w:pPr>
        <w:spacing w:after="0"/>
        <w:ind w:left="3828" w:hangingChars="1595" w:hanging="3828"/>
        <w:rPr>
          <w:color w:val="000000"/>
          <w:sz w:val="24"/>
        </w:rPr>
      </w:pPr>
      <w:r w:rsidRPr="00305C81">
        <w:rPr>
          <w:color w:val="000000"/>
          <w:sz w:val="24"/>
        </w:rPr>
        <w:t>Região de Forte de São João</w:t>
      </w:r>
      <w:r w:rsidR="007A5048">
        <w:rPr>
          <w:color w:val="000000"/>
          <w:sz w:val="24"/>
        </w:rPr>
        <w:t xml:space="preserve"> (</w:t>
      </w:r>
      <w:r w:rsidRPr="00305C81">
        <w:rPr>
          <w:color w:val="000000"/>
          <w:sz w:val="24"/>
        </w:rPr>
        <w:t>11,35% - destaque para o Território de Forte de São João);</w:t>
      </w:r>
    </w:p>
    <w:p w:rsidR="004E1949" w:rsidRPr="00305C81" w:rsidRDefault="003D5BBD" w:rsidP="007F7E04">
      <w:pPr>
        <w:spacing w:after="0"/>
        <w:ind w:leftChars="-1" w:left="3826" w:hangingChars="1595" w:hanging="3828"/>
        <w:rPr>
          <w:color w:val="000000"/>
          <w:sz w:val="24"/>
        </w:rPr>
      </w:pPr>
      <w:r w:rsidRPr="00305C81">
        <w:rPr>
          <w:color w:val="000000"/>
          <w:sz w:val="24"/>
        </w:rPr>
        <w:t>Região Continental</w:t>
      </w:r>
      <w:r w:rsidR="007A5048">
        <w:rPr>
          <w:color w:val="000000"/>
          <w:sz w:val="24"/>
        </w:rPr>
        <w:t xml:space="preserve"> (</w:t>
      </w:r>
      <w:r w:rsidRPr="00305C81">
        <w:rPr>
          <w:color w:val="000000"/>
          <w:sz w:val="24"/>
        </w:rPr>
        <w:t>8,87% - destaque para o Território de Maria Ortiz);</w:t>
      </w:r>
    </w:p>
    <w:p w:rsidR="002C5F49" w:rsidRPr="00305C81" w:rsidRDefault="002C5F49" w:rsidP="002C5F49">
      <w:pPr>
        <w:spacing w:after="0"/>
        <w:ind w:leftChars="-1" w:left="3826" w:hangingChars="1595" w:hanging="3828"/>
        <w:rPr>
          <w:color w:val="000000"/>
          <w:sz w:val="24"/>
        </w:rPr>
      </w:pPr>
      <w:r w:rsidRPr="00305C81">
        <w:rPr>
          <w:color w:val="000000"/>
          <w:sz w:val="24"/>
        </w:rPr>
        <w:t>Região Centro</w:t>
      </w:r>
      <w:r>
        <w:rPr>
          <w:color w:val="000000"/>
          <w:sz w:val="24"/>
        </w:rPr>
        <w:t xml:space="preserve"> (</w:t>
      </w:r>
      <w:r w:rsidRPr="00305C81">
        <w:rPr>
          <w:color w:val="000000"/>
          <w:sz w:val="24"/>
        </w:rPr>
        <w:t>7,59% -</w:t>
      </w:r>
      <w:r>
        <w:rPr>
          <w:color w:val="000000"/>
          <w:sz w:val="24"/>
        </w:rPr>
        <w:t xml:space="preserve"> </w:t>
      </w:r>
      <w:r w:rsidRPr="00305C81">
        <w:rPr>
          <w:color w:val="000000"/>
          <w:sz w:val="24"/>
        </w:rPr>
        <w:t>destaque para o Território de Bairro do Quadro).</w:t>
      </w:r>
      <w:r w:rsidRPr="002C5F49">
        <w:rPr>
          <w:color w:val="000000"/>
          <w:sz w:val="24"/>
        </w:rPr>
        <w:t xml:space="preserve"> </w:t>
      </w:r>
    </w:p>
    <w:p w:rsidR="00DC0622" w:rsidRPr="00305C81" w:rsidRDefault="00DC0622" w:rsidP="007F7E04">
      <w:pPr>
        <w:spacing w:after="0"/>
        <w:ind w:leftChars="-1" w:left="3826" w:hangingChars="1595" w:hanging="3828"/>
        <w:rPr>
          <w:color w:val="000000"/>
          <w:sz w:val="24"/>
        </w:rPr>
      </w:pPr>
    </w:p>
    <w:p w:rsidR="00F26E0D" w:rsidRPr="00305C81" w:rsidRDefault="003D5BBD" w:rsidP="00AD2DCE">
      <w:pPr>
        <w:pStyle w:val="Normal1"/>
        <w:rPr>
          <w:highlight w:val="white"/>
        </w:rPr>
      </w:pPr>
      <w:bookmarkStart w:id="29" w:name="_Toc101953584"/>
      <w:r w:rsidRPr="00305C81">
        <w:lastRenderedPageBreak/>
        <w:t>4.6 Saúde do adulto</w:t>
      </w:r>
      <w:bookmarkEnd w:id="29"/>
    </w:p>
    <w:p w:rsidR="004E1949" w:rsidRPr="00305C81" w:rsidRDefault="004E1949" w:rsidP="008C6F69">
      <w:pPr>
        <w:pStyle w:val="Sumrio2"/>
        <w:rPr>
          <w:highlight w:val="white"/>
        </w:rPr>
      </w:pPr>
    </w:p>
    <w:p w:rsidR="00F26E0D" w:rsidRPr="00305C81" w:rsidRDefault="003D5BBD" w:rsidP="007F7E04">
      <w:pPr>
        <w:spacing w:after="0"/>
        <w:ind w:firstLine="0"/>
        <w:rPr>
          <w:sz w:val="24"/>
        </w:rPr>
      </w:pPr>
      <w:r w:rsidRPr="00305C81">
        <w:rPr>
          <w:sz w:val="24"/>
          <w:highlight w:val="white"/>
        </w:rPr>
        <w:t xml:space="preserve">A assistência em Saúde das Mulheres no </w:t>
      </w:r>
      <w:r w:rsidR="000C0229">
        <w:rPr>
          <w:sz w:val="24"/>
          <w:highlight w:val="white"/>
        </w:rPr>
        <w:t>Município</w:t>
      </w:r>
      <w:r w:rsidRPr="00305C81">
        <w:rPr>
          <w:sz w:val="24"/>
          <w:highlight w:val="white"/>
        </w:rPr>
        <w:t xml:space="preserve"> está pautada pela Política Nacional de Atenção Integral à Saúde da Mulher - PNAISM, que consiste num conjunto de ações de promoção, proteção, assistência e recuperação da saúde, executadas em diferentes níveis de atenção à saúde e em todos os ciclos de vida. O </w:t>
      </w:r>
      <w:r w:rsidR="000C0229">
        <w:rPr>
          <w:sz w:val="24"/>
          <w:highlight w:val="white"/>
        </w:rPr>
        <w:t>Município</w:t>
      </w:r>
      <w:r w:rsidRPr="00305C81">
        <w:rPr>
          <w:sz w:val="24"/>
          <w:highlight w:val="white"/>
        </w:rPr>
        <w:t xml:space="preserve"> também possui a estratégia de Apoio Matricial em Saúde das Mulheres – AMSM para 13 unidades de saúde, que tem como objetivo a qualificação da Atenção Primária em Saúde, tornando mais horizontal a prática das especialidades em relação à saúde das mulheres.</w:t>
      </w:r>
    </w:p>
    <w:p w:rsidR="004E1949" w:rsidRPr="00305C81" w:rsidRDefault="004E1949" w:rsidP="007F7E04">
      <w:pPr>
        <w:spacing w:after="0"/>
        <w:ind w:leftChars="-1" w:hangingChars="1" w:hanging="2"/>
        <w:rPr>
          <w:sz w:val="24"/>
          <w:highlight w:val="white"/>
        </w:rPr>
      </w:pPr>
    </w:p>
    <w:p w:rsidR="00F26E0D" w:rsidRPr="00305C81" w:rsidRDefault="003D5BBD" w:rsidP="007F7E04">
      <w:pPr>
        <w:spacing w:after="0"/>
        <w:ind w:firstLine="0"/>
        <w:rPr>
          <w:sz w:val="24"/>
        </w:rPr>
      </w:pPr>
      <w:r w:rsidRPr="00305C81">
        <w:rPr>
          <w:sz w:val="24"/>
          <w:highlight w:val="white"/>
        </w:rPr>
        <w:t>Com relação à detecção precoce do câncer de Colo de Útero e de Mama, as Unidades de Saúde realizam o rastreamento da população alvo, conforme Diretrizes do Instituto Nacional do Câncer</w:t>
      </w:r>
      <w:r w:rsidR="007A5048">
        <w:rPr>
          <w:sz w:val="24"/>
          <w:highlight w:val="white"/>
        </w:rPr>
        <w:t xml:space="preserve"> (</w:t>
      </w:r>
      <w:r w:rsidRPr="00305C81">
        <w:rPr>
          <w:sz w:val="24"/>
          <w:highlight w:val="white"/>
        </w:rPr>
        <w:t>INCA), ofertando consultas médicas e de enfermagem, coleta do colpocitológico</w:t>
      </w:r>
      <w:r w:rsidR="007A5048">
        <w:rPr>
          <w:sz w:val="24"/>
          <w:highlight w:val="white"/>
        </w:rPr>
        <w:t xml:space="preserve"> (</w:t>
      </w:r>
      <w:r w:rsidRPr="00305C81">
        <w:rPr>
          <w:sz w:val="24"/>
          <w:highlight w:val="white"/>
        </w:rPr>
        <w:t xml:space="preserve">preventivo) e exames clínicos das mamas. Além disso, o </w:t>
      </w:r>
      <w:r w:rsidR="000C0229">
        <w:rPr>
          <w:sz w:val="24"/>
          <w:highlight w:val="white"/>
        </w:rPr>
        <w:t>Município</w:t>
      </w:r>
      <w:r w:rsidRPr="00305C81">
        <w:rPr>
          <w:sz w:val="24"/>
          <w:highlight w:val="white"/>
        </w:rPr>
        <w:t xml:space="preserve"> oferta o exame de mamografia e a ultrassonografia complementar, quando necessário, e nos casos de exames alterados, as mulheres são referenciadas para realização do exame de Colposcopia e/ou a Cirurgia de Alta Frequência</w:t>
      </w:r>
      <w:r w:rsidR="007A5048">
        <w:rPr>
          <w:sz w:val="24"/>
          <w:highlight w:val="white"/>
        </w:rPr>
        <w:t xml:space="preserve"> (</w:t>
      </w:r>
      <w:r w:rsidRPr="00305C81">
        <w:rPr>
          <w:sz w:val="24"/>
          <w:highlight w:val="white"/>
        </w:rPr>
        <w:t>CAF) nos serviços municipais de referência.</w:t>
      </w:r>
    </w:p>
    <w:p w:rsidR="004E1949" w:rsidRPr="00305C81" w:rsidRDefault="004E1949" w:rsidP="007F7E04">
      <w:pPr>
        <w:spacing w:after="0"/>
        <w:ind w:leftChars="-1" w:hangingChars="1" w:hanging="2"/>
        <w:rPr>
          <w:sz w:val="24"/>
          <w:highlight w:val="white"/>
        </w:rPr>
      </w:pPr>
    </w:p>
    <w:p w:rsidR="00F26E0D" w:rsidRPr="00305C81" w:rsidRDefault="003D5BBD" w:rsidP="007F7E04">
      <w:pPr>
        <w:spacing w:after="0"/>
        <w:ind w:firstLine="0"/>
        <w:rPr>
          <w:sz w:val="24"/>
        </w:rPr>
      </w:pPr>
      <w:r w:rsidRPr="00305C81">
        <w:rPr>
          <w:sz w:val="24"/>
          <w:highlight w:val="white"/>
        </w:rPr>
        <w:t xml:space="preserve">Em relação à saúde sexual e reprodutiva da mulher, homem, casal ou o indivíduo, as 29 unidades de saúde do </w:t>
      </w:r>
      <w:r w:rsidR="000C0229">
        <w:rPr>
          <w:sz w:val="24"/>
          <w:highlight w:val="white"/>
        </w:rPr>
        <w:t>Município</w:t>
      </w:r>
      <w:r w:rsidRPr="00305C81">
        <w:rPr>
          <w:sz w:val="24"/>
          <w:highlight w:val="white"/>
        </w:rPr>
        <w:t xml:space="preserve"> realizam a oferta de atendimentos com profissional da equipe de saúde, consultas de puerpério, visitas domiciliares, visitas ao recém-nascido, demandas espontâneas e grupos de educação em saúde.</w:t>
      </w:r>
    </w:p>
    <w:p w:rsidR="004E1949" w:rsidRPr="00305C81" w:rsidRDefault="004E1949" w:rsidP="007F7E04">
      <w:pPr>
        <w:spacing w:after="0"/>
        <w:ind w:leftChars="-1" w:hangingChars="1" w:hanging="2"/>
        <w:rPr>
          <w:sz w:val="24"/>
          <w:highlight w:val="white"/>
        </w:rPr>
      </w:pPr>
    </w:p>
    <w:p w:rsidR="00F26E0D" w:rsidRPr="00305C81" w:rsidRDefault="003D5BBD" w:rsidP="007F7E04">
      <w:pPr>
        <w:spacing w:after="0"/>
        <w:ind w:firstLine="0"/>
        <w:rPr>
          <w:sz w:val="24"/>
        </w:rPr>
      </w:pPr>
      <w:r w:rsidRPr="00305C81">
        <w:rPr>
          <w:sz w:val="24"/>
          <w:highlight w:val="white"/>
        </w:rPr>
        <w:t>As unidades de saúde ofertam métod</w:t>
      </w:r>
      <w:r w:rsidR="003F5446" w:rsidRPr="00305C81">
        <w:rPr>
          <w:sz w:val="24"/>
          <w:highlight w:val="white"/>
        </w:rPr>
        <w:t xml:space="preserve">os contraceptivos reversíveis, preservativos masculinos e femininos, anticoncepção hormonal oral e injetável e </w:t>
      </w:r>
      <w:r w:rsidRPr="00305C81">
        <w:rPr>
          <w:sz w:val="24"/>
          <w:highlight w:val="white"/>
        </w:rPr>
        <w:t>inserção de Dispositivos Intrauterinos – DIU, de acordo com as Diretrizes e Fluxos do Planejam</w:t>
      </w:r>
      <w:r w:rsidR="003F5446" w:rsidRPr="00305C81">
        <w:rPr>
          <w:sz w:val="24"/>
          <w:highlight w:val="white"/>
        </w:rPr>
        <w:t xml:space="preserve">ento Familiar do </w:t>
      </w:r>
      <w:r w:rsidR="000C0229">
        <w:rPr>
          <w:sz w:val="24"/>
          <w:highlight w:val="white"/>
        </w:rPr>
        <w:t>Município</w:t>
      </w:r>
      <w:r w:rsidRPr="00305C81">
        <w:rPr>
          <w:sz w:val="24"/>
          <w:highlight w:val="white"/>
        </w:rPr>
        <w:t>. Além disso, realizam o atendimento, avaliação e encaminhamento dos munícipes para a esterilização cirúrgica</w:t>
      </w:r>
      <w:r w:rsidR="007A5048">
        <w:rPr>
          <w:sz w:val="24"/>
          <w:highlight w:val="white"/>
        </w:rPr>
        <w:t xml:space="preserve"> (</w:t>
      </w:r>
      <w:r w:rsidRPr="00305C81">
        <w:rPr>
          <w:sz w:val="24"/>
          <w:highlight w:val="white"/>
        </w:rPr>
        <w:t>laqueadura e vasectomia), em conformidade com a legislação vigente.</w:t>
      </w:r>
    </w:p>
    <w:p w:rsidR="004E1949" w:rsidRPr="00305C81" w:rsidRDefault="004E1949" w:rsidP="007F7E04">
      <w:pPr>
        <w:spacing w:after="0"/>
        <w:ind w:leftChars="-1" w:hangingChars="1" w:hanging="2"/>
        <w:rPr>
          <w:sz w:val="24"/>
          <w:highlight w:val="white"/>
        </w:rPr>
      </w:pPr>
    </w:p>
    <w:p w:rsidR="00F26E0D" w:rsidRPr="00305C81" w:rsidRDefault="000A62E7" w:rsidP="007F7E04">
      <w:pPr>
        <w:spacing w:after="0"/>
        <w:ind w:firstLine="0"/>
        <w:rPr>
          <w:sz w:val="24"/>
        </w:rPr>
      </w:pPr>
      <w:r w:rsidRPr="000A62E7">
        <w:rPr>
          <w:sz w:val="24"/>
        </w:rPr>
        <w:t xml:space="preserve">Nesse contexto, o </w:t>
      </w:r>
      <w:r w:rsidR="000C0229">
        <w:rPr>
          <w:sz w:val="24"/>
        </w:rPr>
        <w:t>Município</w:t>
      </w:r>
      <w:r w:rsidRPr="000A62E7">
        <w:rPr>
          <w:sz w:val="24"/>
        </w:rPr>
        <w:t xml:space="preserve"> também disponibiliza a inserção de Dispositivo Intrauterino</w:t>
      </w:r>
      <w:r w:rsidR="007A5048">
        <w:rPr>
          <w:sz w:val="24"/>
        </w:rPr>
        <w:t xml:space="preserve"> (</w:t>
      </w:r>
      <w:r w:rsidRPr="000A62E7">
        <w:rPr>
          <w:sz w:val="24"/>
        </w:rPr>
        <w:t xml:space="preserve">DIU) e aconselhamento especializado em direitos sexuais e </w:t>
      </w:r>
      <w:r w:rsidRPr="000A62E7">
        <w:rPr>
          <w:sz w:val="24"/>
        </w:rPr>
        <w:lastRenderedPageBreak/>
        <w:t>reprodutivos relacionados a preconcepção, tanto nas UBS e como no Centro Municipal de Especialidades</w:t>
      </w:r>
      <w:r w:rsidR="007A5048">
        <w:rPr>
          <w:sz w:val="24"/>
        </w:rPr>
        <w:t xml:space="preserve"> (</w:t>
      </w:r>
      <w:r w:rsidRPr="000A62E7">
        <w:rPr>
          <w:sz w:val="24"/>
        </w:rPr>
        <w:t>CMEV). A oferta de vasectomia</w:t>
      </w:r>
      <w:r>
        <w:rPr>
          <w:sz w:val="24"/>
        </w:rPr>
        <w:t xml:space="preserve">, </w:t>
      </w:r>
      <w:r w:rsidRPr="000A62E7">
        <w:rPr>
          <w:sz w:val="24"/>
        </w:rPr>
        <w:t>paralisada desde 2020, vem sendo reestruturada para retorno do atendimento aos munícipes</w:t>
      </w:r>
      <w:r w:rsidR="003D5BBD" w:rsidRPr="00305C81">
        <w:rPr>
          <w:sz w:val="24"/>
          <w:highlight w:val="white"/>
        </w:rPr>
        <w:t>.</w:t>
      </w:r>
    </w:p>
    <w:p w:rsidR="004E1949" w:rsidRPr="00305C81" w:rsidRDefault="004E1949" w:rsidP="007F7E04">
      <w:pPr>
        <w:spacing w:after="0"/>
        <w:ind w:leftChars="-1" w:hangingChars="1" w:hanging="2"/>
        <w:rPr>
          <w:sz w:val="24"/>
          <w:highlight w:val="white"/>
        </w:rPr>
      </w:pPr>
    </w:p>
    <w:p w:rsidR="00803495" w:rsidRPr="00305C81" w:rsidRDefault="003D5BBD" w:rsidP="00803495">
      <w:pPr>
        <w:spacing w:after="0"/>
        <w:ind w:leftChars="-1" w:hangingChars="1" w:hanging="2"/>
        <w:rPr>
          <w:sz w:val="24"/>
          <w:highlight w:val="white"/>
        </w:rPr>
      </w:pPr>
      <w:r w:rsidRPr="00305C81">
        <w:rPr>
          <w:sz w:val="24"/>
        </w:rPr>
        <w:t xml:space="preserve">Quanto à mortalidade de mulheres, o </w:t>
      </w:r>
      <w:r w:rsidR="000C0229">
        <w:rPr>
          <w:sz w:val="24"/>
        </w:rPr>
        <w:t>Município</w:t>
      </w:r>
      <w:r w:rsidRPr="00305C81">
        <w:rPr>
          <w:sz w:val="24"/>
        </w:rPr>
        <w:t xml:space="preserve"> realiza a investigação dos óbitos de mulheres em idade fértil</w:t>
      </w:r>
      <w:r w:rsidR="007A5048">
        <w:rPr>
          <w:sz w:val="24"/>
        </w:rPr>
        <w:t xml:space="preserve"> (</w:t>
      </w:r>
      <w:r w:rsidRPr="00305C81">
        <w:rPr>
          <w:sz w:val="24"/>
        </w:rPr>
        <w:t xml:space="preserve">MIF), ou seja, aquelas entre 10 </w:t>
      </w:r>
      <w:r w:rsidR="000A62E7">
        <w:rPr>
          <w:sz w:val="24"/>
        </w:rPr>
        <w:t>e</w:t>
      </w:r>
      <w:r w:rsidRPr="00305C81">
        <w:rPr>
          <w:sz w:val="24"/>
        </w:rPr>
        <w:t xml:space="preserve"> 49 anos, e das mortes ocorridas no ciclo gravídico puerperal, por meio do Comitê de Prevenção e Estudo da Mortalidade Materno-Infantil e Transmissão Vertical - COPEMI. </w:t>
      </w:r>
    </w:p>
    <w:p w:rsidR="00803495" w:rsidRPr="00305C81" w:rsidRDefault="00803495" w:rsidP="00803495">
      <w:pPr>
        <w:spacing w:after="0"/>
        <w:ind w:leftChars="-1" w:hangingChars="1" w:hanging="2"/>
        <w:rPr>
          <w:sz w:val="24"/>
          <w:highlight w:val="white"/>
        </w:rPr>
      </w:pPr>
    </w:p>
    <w:p w:rsidR="00F26E0D" w:rsidRPr="00305C81" w:rsidRDefault="003D5BBD" w:rsidP="007F7E04">
      <w:pPr>
        <w:spacing w:after="0"/>
        <w:ind w:firstLine="0"/>
        <w:rPr>
          <w:sz w:val="24"/>
        </w:rPr>
      </w:pPr>
      <w:r w:rsidRPr="00305C81">
        <w:rPr>
          <w:sz w:val="24"/>
        </w:rPr>
        <w:t>No período de 2010 a 2020, as principais causas de óbitos entre mulheres foram as neoplasias, com destaque para o câncer de mama e de útero, seguidas pelas causas externas, com destaque para os homicídios por arma de fogo, doenças cardiovasculares e doenças infecto parasitárias, responsáveis por 75,1% dos óbitos em mulheres. Já as mortes maternas, relacionadas à gravidez, parto e puerpério, corresponderam a 3,46% dos óbitos registrados. A taxa de mortalidade de MIF tem apresentado uma queda ao longo da série histórica, apresentando em 2020 o resultado de 74,04 óbitos por 100.000 mulheres em idade fértil.</w:t>
      </w:r>
    </w:p>
    <w:p w:rsidR="004E1949" w:rsidRPr="00305C81" w:rsidRDefault="004E1949" w:rsidP="007F7E04">
      <w:pPr>
        <w:spacing w:after="0"/>
        <w:ind w:leftChars="-1" w:hangingChars="1" w:hanging="2"/>
        <w:rPr>
          <w:sz w:val="24"/>
        </w:rPr>
      </w:pPr>
    </w:p>
    <w:p w:rsidR="004E1949" w:rsidRPr="00305C81" w:rsidRDefault="003D5BBD" w:rsidP="007F7E04">
      <w:pPr>
        <w:spacing w:after="0"/>
        <w:ind w:leftChars="-1" w:hangingChars="1" w:hanging="2"/>
        <w:rPr>
          <w:sz w:val="24"/>
          <w:highlight w:val="white"/>
        </w:rPr>
      </w:pPr>
      <w:r w:rsidRPr="00305C81">
        <w:rPr>
          <w:sz w:val="24"/>
          <w:highlight w:val="white"/>
        </w:rPr>
        <w:t xml:space="preserve">No que tange à Saúde dos Homens, o </w:t>
      </w:r>
      <w:r w:rsidR="000C0229">
        <w:rPr>
          <w:sz w:val="24"/>
          <w:highlight w:val="white"/>
        </w:rPr>
        <w:t>Município</w:t>
      </w:r>
      <w:r w:rsidRPr="00305C81">
        <w:rPr>
          <w:sz w:val="24"/>
          <w:highlight w:val="white"/>
        </w:rPr>
        <w:t xml:space="preserve"> segue a Política Nacional de Atenção integral à Saúde do Homem</w:t>
      </w:r>
      <w:r w:rsidR="007A5048">
        <w:rPr>
          <w:sz w:val="24"/>
          <w:highlight w:val="white"/>
        </w:rPr>
        <w:t xml:space="preserve"> (</w:t>
      </w:r>
      <w:r w:rsidRPr="00305C81">
        <w:rPr>
          <w:sz w:val="24"/>
          <w:highlight w:val="white"/>
        </w:rPr>
        <w:t xml:space="preserve">PNAISH) que tem por objetivo facilitar e </w:t>
      </w:r>
      <w:r w:rsidR="00B97A1E" w:rsidRPr="00305C81">
        <w:rPr>
          <w:sz w:val="24"/>
          <w:highlight w:val="white"/>
        </w:rPr>
        <w:t xml:space="preserve">ampliar o acesso com qualidade para </w:t>
      </w:r>
      <w:r w:rsidRPr="00305C81">
        <w:rPr>
          <w:sz w:val="24"/>
          <w:highlight w:val="white"/>
        </w:rPr>
        <w:t xml:space="preserve">a população masculina, de 20 a 59 anos de idade, às ações e aos serviços de assistência integral à saúde da Rede SUS. Os eixos temáticos prioritários da PNAISH são: acesso e acolhimento; saúde sexual e reprodutiva; paternidade e cuidado; doenças prevalentes na população masculina; </w:t>
      </w:r>
      <w:bookmarkStart w:id="30" w:name="_Hlk101190348"/>
      <w:r w:rsidRPr="00257F33">
        <w:rPr>
          <w:sz w:val="24"/>
          <w:highlight w:val="white"/>
        </w:rPr>
        <w:t>prevenção de violências e acidentes</w:t>
      </w:r>
      <w:bookmarkEnd w:id="30"/>
      <w:r w:rsidRPr="00305C81">
        <w:rPr>
          <w:sz w:val="24"/>
          <w:highlight w:val="white"/>
        </w:rPr>
        <w:t>.</w:t>
      </w:r>
    </w:p>
    <w:p w:rsidR="00A24582" w:rsidRPr="00305C81" w:rsidRDefault="00A24582" w:rsidP="00A24582">
      <w:pPr>
        <w:spacing w:after="0"/>
        <w:ind w:leftChars="-1" w:hangingChars="1" w:hanging="2"/>
        <w:rPr>
          <w:sz w:val="24"/>
          <w:highlight w:val="white"/>
        </w:rPr>
      </w:pPr>
    </w:p>
    <w:p w:rsidR="00F26E0D" w:rsidRPr="00305C81" w:rsidRDefault="003D5BBD" w:rsidP="007F7E04">
      <w:pPr>
        <w:spacing w:after="0"/>
        <w:ind w:firstLine="0"/>
        <w:rPr>
          <w:sz w:val="24"/>
        </w:rPr>
      </w:pPr>
      <w:r w:rsidRPr="00305C81">
        <w:rPr>
          <w:sz w:val="24"/>
        </w:rPr>
        <w:t xml:space="preserve">Em relação ao eixo Paternidade e Cuidado destaca-se no </w:t>
      </w:r>
      <w:r w:rsidR="000C0229">
        <w:rPr>
          <w:sz w:val="24"/>
        </w:rPr>
        <w:t>Município</w:t>
      </w:r>
      <w:r w:rsidRPr="00305C81">
        <w:rPr>
          <w:sz w:val="24"/>
        </w:rPr>
        <w:t xml:space="preserve"> o pré-natal do parceiro, que possibilita o desenvolvimento dos demais eixos prioritários dessa política, pois permite o acesso e acolhimento dos homens nos serviços de saúde, cuidando da sua saúde sexual e reprodutiva durante a gestação, identificando fatores de risco para surgimento ou agravamento das doenças prevalentes na população masculina e, direta ou indiretamente, prevenindo violências e acidentes.</w:t>
      </w:r>
    </w:p>
    <w:p w:rsidR="004E1949" w:rsidRPr="00305C81" w:rsidRDefault="004E1949" w:rsidP="007F7E04">
      <w:pPr>
        <w:spacing w:after="0"/>
        <w:ind w:leftChars="-1" w:hangingChars="1" w:hanging="2"/>
        <w:rPr>
          <w:sz w:val="24"/>
        </w:rPr>
      </w:pPr>
    </w:p>
    <w:p w:rsidR="00F26E0D" w:rsidRPr="00305C81" w:rsidRDefault="003D5BBD" w:rsidP="007F7E04">
      <w:pPr>
        <w:spacing w:after="0"/>
        <w:ind w:firstLine="0"/>
        <w:rPr>
          <w:sz w:val="24"/>
        </w:rPr>
      </w:pPr>
      <w:r w:rsidRPr="00305C81">
        <w:rPr>
          <w:sz w:val="24"/>
        </w:rPr>
        <w:lastRenderedPageBreak/>
        <w:t xml:space="preserve">Dentre as doenças prevalentes na população adulta, tanto masculina quanto feminina, destacam-se a hipertensão arterial e o </w:t>
      </w:r>
      <w:r w:rsidRPr="000A62E7">
        <w:rPr>
          <w:i/>
          <w:iCs/>
          <w:sz w:val="24"/>
        </w:rPr>
        <w:t>diabet</w:t>
      </w:r>
      <w:r w:rsidR="000A62E7">
        <w:rPr>
          <w:i/>
          <w:iCs/>
          <w:sz w:val="24"/>
        </w:rPr>
        <w:t>e</w:t>
      </w:r>
      <w:r w:rsidRPr="000A62E7">
        <w:rPr>
          <w:i/>
          <w:iCs/>
          <w:sz w:val="24"/>
        </w:rPr>
        <w:t>s mellitus</w:t>
      </w:r>
      <w:r w:rsidRPr="00305C81">
        <w:rPr>
          <w:sz w:val="24"/>
        </w:rPr>
        <w:t xml:space="preserve">. A assistência </w:t>
      </w:r>
      <w:r w:rsidRPr="00305C81">
        <w:rPr>
          <w:sz w:val="24"/>
          <w:highlight w:val="white"/>
        </w:rPr>
        <w:t xml:space="preserve">às pessoas com hipertensão e diabetes no </w:t>
      </w:r>
      <w:r w:rsidR="000C0229">
        <w:rPr>
          <w:sz w:val="24"/>
          <w:highlight w:val="white"/>
        </w:rPr>
        <w:t>Município</w:t>
      </w:r>
      <w:r w:rsidRPr="00305C81">
        <w:rPr>
          <w:sz w:val="24"/>
          <w:highlight w:val="white"/>
        </w:rPr>
        <w:t xml:space="preserve"> considera a perspectiva da integralidade das ações, a promoção da saúde, a prevenção das complicações decorrentes desses agravos, bem como tratamento adequado, qualificando a atenção à saúde, a motivação para o autocuidado e a adoção de comportamentos saudáveis à população portadora destas condições crônicas.</w:t>
      </w:r>
    </w:p>
    <w:p w:rsidR="004E1949" w:rsidRPr="00305C81" w:rsidRDefault="004E1949" w:rsidP="007F7E04">
      <w:pPr>
        <w:spacing w:after="0"/>
        <w:ind w:leftChars="-1" w:hangingChars="1" w:hanging="2"/>
        <w:rPr>
          <w:sz w:val="24"/>
          <w:highlight w:val="white"/>
        </w:rPr>
      </w:pPr>
    </w:p>
    <w:p w:rsidR="00F26E0D" w:rsidRPr="00305C81" w:rsidRDefault="003D5BBD" w:rsidP="007F7E04">
      <w:pPr>
        <w:spacing w:after="0"/>
        <w:ind w:firstLine="0"/>
        <w:rPr>
          <w:sz w:val="24"/>
        </w:rPr>
      </w:pPr>
      <w:r w:rsidRPr="00305C81">
        <w:rPr>
          <w:sz w:val="24"/>
          <w:highlight w:val="white"/>
        </w:rPr>
        <w:t>Nesse sentido, são ofertados atendimentos e acompanhamento multiprofissional em todas as unidades de saúde para todas as necessidades básicas e com encaminhamento para especialistas no Centro Municipal de Especialidades</w:t>
      </w:r>
      <w:r w:rsidR="007A5048">
        <w:rPr>
          <w:sz w:val="24"/>
          <w:highlight w:val="white"/>
        </w:rPr>
        <w:t xml:space="preserve"> (</w:t>
      </w:r>
      <w:r w:rsidRPr="00305C81">
        <w:rPr>
          <w:sz w:val="24"/>
          <w:highlight w:val="white"/>
        </w:rPr>
        <w:t>CME) ou outros serviços de acordo com cada caso.</w:t>
      </w:r>
    </w:p>
    <w:p w:rsidR="004E1949" w:rsidRPr="00305C81" w:rsidRDefault="004E1949" w:rsidP="007F7E04">
      <w:pPr>
        <w:spacing w:after="0"/>
        <w:ind w:leftChars="-1" w:hangingChars="1" w:hanging="2"/>
        <w:rPr>
          <w:sz w:val="24"/>
          <w:highlight w:val="white"/>
        </w:rPr>
      </w:pPr>
    </w:p>
    <w:p w:rsidR="00F26E0D" w:rsidRPr="00305C81" w:rsidRDefault="003D5BBD" w:rsidP="007F7E04">
      <w:pPr>
        <w:spacing w:after="0"/>
        <w:ind w:firstLine="0"/>
        <w:rPr>
          <w:sz w:val="24"/>
        </w:rPr>
      </w:pPr>
      <w:r w:rsidRPr="00305C81">
        <w:rPr>
          <w:sz w:val="24"/>
          <w:highlight w:val="white"/>
        </w:rPr>
        <w:t>Outra doença que ainda se destaca na população é o tabagismo, reconhecido como uma doença crônica causada pela dependência à nicotina, sendo considerado a maior causa evitável isolada de adoecimento e morte precoce no mundo. O tabaco causa a maior parte de cânceres de pulmão e está relacionado à maioria dos outros tipos de cânceres, a acidentes vasculares encefálicos e infartos agudos do miocárdio.</w:t>
      </w:r>
    </w:p>
    <w:p w:rsidR="0064177B" w:rsidRPr="00305C81" w:rsidRDefault="0064177B" w:rsidP="0064177B">
      <w:pPr>
        <w:keepNext/>
        <w:spacing w:after="0"/>
        <w:ind w:leftChars="-1" w:hangingChars="1" w:hanging="2"/>
        <w:rPr>
          <w:sz w:val="24"/>
          <w:highlight w:val="white"/>
        </w:rPr>
      </w:pPr>
    </w:p>
    <w:p w:rsidR="00F26E0D" w:rsidRPr="00305C81" w:rsidRDefault="003D5BBD" w:rsidP="007F7E04">
      <w:pPr>
        <w:spacing w:after="0"/>
        <w:ind w:firstLine="0"/>
        <w:rPr>
          <w:sz w:val="24"/>
        </w:rPr>
      </w:pPr>
      <w:r w:rsidRPr="00305C81">
        <w:rPr>
          <w:sz w:val="24"/>
          <w:highlight w:val="white"/>
        </w:rPr>
        <w:t>Com o objetivo reduzir a prevalência de fumantes e a consequente morbimortalidade relacionada ao consumo de derivados do tabaco no Brasil, o Programa Nacional de Controle do Tabagismo</w:t>
      </w:r>
      <w:r w:rsidR="007A5048">
        <w:rPr>
          <w:sz w:val="24"/>
          <w:highlight w:val="white"/>
        </w:rPr>
        <w:t xml:space="preserve"> (</w:t>
      </w:r>
      <w:r w:rsidRPr="00305C81">
        <w:rPr>
          <w:sz w:val="24"/>
          <w:highlight w:val="white"/>
        </w:rPr>
        <w:t>PNCT) articula a rede de tratamento do tabagismo do SUS, o Programa Saber Saúde, as campanhas e ações educativas e a promoção de Ambientes Livres do Tabaco</w:t>
      </w:r>
      <w:r w:rsidR="007A5048">
        <w:rPr>
          <w:sz w:val="24"/>
          <w:highlight w:val="white"/>
        </w:rPr>
        <w:t xml:space="preserve"> (</w:t>
      </w:r>
      <w:r w:rsidRPr="00305C81">
        <w:rPr>
          <w:sz w:val="24"/>
          <w:highlight w:val="white"/>
        </w:rPr>
        <w:t>ALT).</w:t>
      </w:r>
    </w:p>
    <w:p w:rsidR="004E1949" w:rsidRPr="00305C81" w:rsidRDefault="004E1949" w:rsidP="007F7E04">
      <w:pPr>
        <w:spacing w:after="0"/>
        <w:ind w:leftChars="-1" w:hangingChars="1" w:hanging="2"/>
        <w:rPr>
          <w:sz w:val="24"/>
          <w:highlight w:val="white"/>
        </w:rPr>
      </w:pPr>
    </w:p>
    <w:p w:rsidR="007F7E04" w:rsidRPr="00305C81" w:rsidRDefault="003D5BBD" w:rsidP="007F7E04">
      <w:pPr>
        <w:spacing w:after="0"/>
        <w:ind w:leftChars="-1" w:hangingChars="1" w:hanging="2"/>
        <w:rPr>
          <w:sz w:val="24"/>
          <w:highlight w:val="white"/>
        </w:rPr>
      </w:pPr>
      <w:r w:rsidRPr="00305C81">
        <w:rPr>
          <w:sz w:val="24"/>
          <w:highlight w:val="white"/>
        </w:rPr>
        <w:t xml:space="preserve">A prevenção da iniciação do tabagismo, especialmente entre crianças e adolescentes, a promoção da cessação do fumo, e a proteção da população da exposição à fumaça ambiental do tabaco, são algumas das ações prioritárias dos programas de controle do tabagismo nos estados e </w:t>
      </w:r>
      <w:r w:rsidR="000C0229">
        <w:rPr>
          <w:sz w:val="24"/>
          <w:highlight w:val="white"/>
        </w:rPr>
        <w:t>Município</w:t>
      </w:r>
      <w:r w:rsidRPr="00305C81">
        <w:rPr>
          <w:sz w:val="24"/>
          <w:highlight w:val="white"/>
        </w:rPr>
        <w:t xml:space="preserve">s. Em Vitória/ES, todas as </w:t>
      </w:r>
      <w:r w:rsidRPr="00397149">
        <w:rPr>
          <w:sz w:val="24"/>
          <w:highlight w:val="white"/>
        </w:rPr>
        <w:t xml:space="preserve">29 unidades básicas de saúde </w:t>
      </w:r>
      <w:r w:rsidRPr="00305C81">
        <w:rPr>
          <w:sz w:val="24"/>
          <w:highlight w:val="white"/>
        </w:rPr>
        <w:t>fazem parte do PNCT e ofertam tratamento aos tabagistas.</w:t>
      </w:r>
    </w:p>
    <w:p w:rsidR="004E1949" w:rsidRPr="00305C81" w:rsidRDefault="004E1949" w:rsidP="007F7E04">
      <w:pPr>
        <w:spacing w:after="0"/>
        <w:ind w:leftChars="-1" w:hangingChars="1" w:hanging="2"/>
        <w:rPr>
          <w:sz w:val="24"/>
          <w:highlight w:val="white"/>
        </w:rPr>
      </w:pPr>
    </w:p>
    <w:p w:rsidR="004E1949" w:rsidRPr="00305C81" w:rsidRDefault="004E1949" w:rsidP="004E1949">
      <w:pPr>
        <w:spacing w:after="0" w:line="288" w:lineRule="auto"/>
        <w:ind w:leftChars="-1" w:hangingChars="1" w:hanging="2"/>
        <w:rPr>
          <w:color w:val="000000"/>
          <w:sz w:val="24"/>
          <w:highlight w:val="white"/>
        </w:rPr>
      </w:pPr>
    </w:p>
    <w:p w:rsidR="00F26E0D" w:rsidRPr="00305C81" w:rsidRDefault="003D5BBD" w:rsidP="00AD2DCE">
      <w:pPr>
        <w:pStyle w:val="Normal1"/>
        <w:rPr>
          <w:highlight w:val="white"/>
        </w:rPr>
      </w:pPr>
      <w:bookmarkStart w:id="31" w:name="_Toc101953585"/>
      <w:r w:rsidRPr="00305C81">
        <w:lastRenderedPageBreak/>
        <w:t>4.7 Mortalidade por acidentes de trânsito</w:t>
      </w:r>
      <w:bookmarkEnd w:id="31"/>
    </w:p>
    <w:p w:rsidR="004E1949" w:rsidRPr="00305C81" w:rsidRDefault="004E1949" w:rsidP="008C6F69">
      <w:pPr>
        <w:pStyle w:val="Sumrio2"/>
      </w:pPr>
    </w:p>
    <w:p w:rsidR="004E1949" w:rsidRPr="00305C81" w:rsidRDefault="003D5BBD" w:rsidP="007F7E04">
      <w:pPr>
        <w:spacing w:after="0"/>
        <w:ind w:leftChars="-1" w:hangingChars="1" w:hanging="2"/>
        <w:rPr>
          <w:color w:val="000000"/>
          <w:sz w:val="24"/>
        </w:rPr>
      </w:pPr>
      <w:r w:rsidRPr="00305C81">
        <w:rPr>
          <w:color w:val="000000"/>
          <w:sz w:val="24"/>
        </w:rPr>
        <w:t xml:space="preserve">Os acidentes de trânsito representam uma das principais causas de mortes e incapacitações nas grandes cidades do Brasil e resultam da combinação de fatores relacionados às vias, ao ambiente, aos veículos, aos usuários e ao modo como eles interagem. Além das mortes, os acidentes representam importante causa de internação hospitalar e geram altos custos sociais, como os cuidados em saúde, perdas materiais, despesas previdenciárias e grande sofrimento para as vítimas e seus familiares. Sua ocorrência está relacionada, na maioria das vezes, a atitudes e posturas que levam ao aumento de riscos e a situações a eles vinculadas. </w:t>
      </w:r>
    </w:p>
    <w:p w:rsidR="004E1949" w:rsidRPr="00305C81" w:rsidRDefault="004E1949" w:rsidP="007F7E04">
      <w:pPr>
        <w:spacing w:after="0"/>
        <w:ind w:leftChars="-1" w:hangingChars="1" w:hanging="2"/>
        <w:rPr>
          <w:color w:val="000000"/>
          <w:sz w:val="24"/>
        </w:rPr>
      </w:pPr>
    </w:p>
    <w:p w:rsidR="004E1949" w:rsidRPr="00305C81" w:rsidRDefault="003D5BBD" w:rsidP="007F7E04">
      <w:pPr>
        <w:spacing w:after="0"/>
        <w:ind w:leftChars="-1" w:hangingChars="1" w:hanging="2"/>
        <w:rPr>
          <w:color w:val="000000"/>
          <w:sz w:val="24"/>
        </w:rPr>
      </w:pPr>
      <w:r w:rsidRPr="00305C81">
        <w:rPr>
          <w:color w:val="000000"/>
          <w:sz w:val="24"/>
        </w:rPr>
        <w:t xml:space="preserve">A informação sobre vítimas mortais de acidentes de trânsito é compilada por cidades e países em nível mundial. As organizações não municipais e iniciativas como o Programa Global de Indicadores Urbanos da UN-Habitat, o BAsD, CEROI, a UTBI e os Indicadores Comuns Europeus também recolhem dados similares. Em Vitória/ES, tanto o número absoluto quanto a </w:t>
      </w:r>
      <w:hyperlink r:id="rId69">
        <w:r w:rsidRPr="00257F33">
          <w:rPr>
            <w:sz w:val="24"/>
            <w:u w:val="single"/>
          </w:rPr>
          <w:t>taxa de óbitos por acidentes de trânsito por 1.000 habitantes - residentes em Vitória</w:t>
        </w:r>
      </w:hyperlink>
      <w:r w:rsidRPr="00305C81">
        <w:rPr>
          <w:color w:val="000000"/>
          <w:sz w:val="24"/>
        </w:rPr>
        <w:t xml:space="preserve"> vem reduzindo gradativamente, conforme Tabela 8.</w:t>
      </w:r>
    </w:p>
    <w:p w:rsidR="004E1949" w:rsidRPr="00305C81" w:rsidRDefault="004E1949" w:rsidP="007F7E04">
      <w:pPr>
        <w:spacing w:after="0"/>
        <w:ind w:leftChars="-1" w:hangingChars="1" w:hanging="2"/>
        <w:rPr>
          <w:color w:val="000000"/>
          <w:sz w:val="24"/>
        </w:rPr>
      </w:pPr>
    </w:p>
    <w:p w:rsidR="007262FF" w:rsidRPr="00305C81" w:rsidRDefault="003D5BBD" w:rsidP="0064177B">
      <w:pPr>
        <w:keepNext/>
        <w:spacing w:after="120" w:line="240" w:lineRule="auto"/>
        <w:ind w:leftChars="-1" w:hangingChars="1" w:hanging="2"/>
        <w:rPr>
          <w:color w:val="000000"/>
          <w:sz w:val="24"/>
        </w:rPr>
      </w:pPr>
      <w:r w:rsidRPr="00305C81">
        <w:rPr>
          <w:b/>
          <w:color w:val="000000"/>
          <w:sz w:val="24"/>
        </w:rPr>
        <w:t>Tabela 8. Nº de óbitos por acidentes de transporte, por ano, para residentes em Vitória/ES, 2010 a 2020.</w:t>
      </w:r>
    </w:p>
    <w:tbl>
      <w:tblPr>
        <w:tblStyle w:val="60"/>
        <w:tblW w:w="9114" w:type="dxa"/>
        <w:tblInd w:w="0" w:type="dxa"/>
        <w:tblBorders>
          <w:top w:val="single" w:sz="8" w:space="0" w:color="4F81BD"/>
          <w:left w:val="nil"/>
          <w:bottom w:val="single" w:sz="8" w:space="0" w:color="4F81BD"/>
          <w:right w:val="nil"/>
          <w:insideH w:val="nil"/>
          <w:insideV w:val="nil"/>
        </w:tblBorders>
        <w:tblLayout w:type="fixed"/>
        <w:tblLook w:val="0000"/>
      </w:tblPr>
      <w:tblGrid>
        <w:gridCol w:w="875"/>
        <w:gridCol w:w="749"/>
        <w:gridCol w:w="749"/>
        <w:gridCol w:w="749"/>
        <w:gridCol w:w="749"/>
        <w:gridCol w:w="749"/>
        <w:gridCol w:w="749"/>
        <w:gridCol w:w="749"/>
        <w:gridCol w:w="749"/>
        <w:gridCol w:w="749"/>
        <w:gridCol w:w="749"/>
        <w:gridCol w:w="749"/>
      </w:tblGrid>
      <w:tr w:rsidR="009463B2" w:rsidRPr="00305C81" w:rsidTr="00185C25">
        <w:trPr>
          <w:cantSplit/>
          <w:trHeight w:val="380"/>
          <w:tblHeader/>
        </w:trPr>
        <w:tc>
          <w:tcPr>
            <w:tcW w:w="875" w:type="dxa"/>
            <w:tcBorders>
              <w:top w:val="single" w:sz="8" w:space="0" w:color="4F81BD"/>
              <w:left w:val="nil"/>
              <w:bottom w:val="single" w:sz="4" w:space="0" w:color="000000"/>
              <w:right w:val="nil"/>
            </w:tcBorders>
            <w:shd w:val="clear" w:color="auto" w:fill="C6D9F1"/>
            <w:vAlign w:val="center"/>
          </w:tcPr>
          <w:p w:rsidR="007262FF" w:rsidRPr="00305C81" w:rsidRDefault="003D5BBD" w:rsidP="00185C25">
            <w:pPr>
              <w:spacing w:after="0" w:line="240" w:lineRule="auto"/>
              <w:ind w:leftChars="-1" w:hangingChars="1" w:hanging="2"/>
              <w:jc w:val="center"/>
              <w:rPr>
                <w:color w:val="000000"/>
                <w:szCs w:val="20"/>
              </w:rPr>
            </w:pPr>
            <w:r w:rsidRPr="00305C81">
              <w:rPr>
                <w:b/>
                <w:color w:val="000000"/>
                <w:szCs w:val="20"/>
              </w:rPr>
              <w:t>Ano</w:t>
            </w:r>
          </w:p>
        </w:tc>
        <w:tc>
          <w:tcPr>
            <w:tcW w:w="749" w:type="dxa"/>
            <w:tcBorders>
              <w:top w:val="single" w:sz="8" w:space="0" w:color="4F81BD"/>
              <w:left w:val="nil"/>
              <w:bottom w:val="single" w:sz="4" w:space="0" w:color="000000"/>
              <w:right w:val="nil"/>
            </w:tcBorders>
            <w:shd w:val="clear" w:color="auto" w:fill="C6D9F1"/>
            <w:vAlign w:val="center"/>
          </w:tcPr>
          <w:p w:rsidR="007262FF" w:rsidRPr="00305C81" w:rsidRDefault="003D5BBD" w:rsidP="00185C25">
            <w:pPr>
              <w:spacing w:after="0" w:line="240" w:lineRule="auto"/>
              <w:ind w:leftChars="-1" w:hangingChars="1" w:hanging="2"/>
              <w:jc w:val="center"/>
              <w:rPr>
                <w:color w:val="000000"/>
                <w:szCs w:val="20"/>
              </w:rPr>
            </w:pPr>
            <w:r w:rsidRPr="00305C81">
              <w:rPr>
                <w:b/>
                <w:color w:val="000000"/>
                <w:szCs w:val="20"/>
              </w:rPr>
              <w:t>2010</w:t>
            </w:r>
          </w:p>
        </w:tc>
        <w:tc>
          <w:tcPr>
            <w:tcW w:w="749" w:type="dxa"/>
            <w:tcBorders>
              <w:top w:val="single" w:sz="8" w:space="0" w:color="4F81BD"/>
              <w:left w:val="nil"/>
              <w:bottom w:val="single" w:sz="4" w:space="0" w:color="000000"/>
              <w:right w:val="nil"/>
            </w:tcBorders>
            <w:shd w:val="clear" w:color="auto" w:fill="C6D9F1"/>
            <w:vAlign w:val="center"/>
          </w:tcPr>
          <w:p w:rsidR="007262FF" w:rsidRPr="00305C81" w:rsidRDefault="003D5BBD" w:rsidP="00185C25">
            <w:pPr>
              <w:spacing w:after="0" w:line="240" w:lineRule="auto"/>
              <w:ind w:leftChars="-1" w:hangingChars="1" w:hanging="2"/>
              <w:jc w:val="center"/>
              <w:rPr>
                <w:color w:val="000000"/>
                <w:szCs w:val="20"/>
              </w:rPr>
            </w:pPr>
            <w:r w:rsidRPr="00305C81">
              <w:rPr>
                <w:b/>
                <w:color w:val="000000"/>
                <w:szCs w:val="20"/>
              </w:rPr>
              <w:t>2011</w:t>
            </w:r>
          </w:p>
        </w:tc>
        <w:tc>
          <w:tcPr>
            <w:tcW w:w="749" w:type="dxa"/>
            <w:tcBorders>
              <w:top w:val="single" w:sz="8" w:space="0" w:color="4F81BD"/>
              <w:left w:val="nil"/>
              <w:bottom w:val="single" w:sz="4" w:space="0" w:color="000000"/>
              <w:right w:val="nil"/>
            </w:tcBorders>
            <w:shd w:val="clear" w:color="auto" w:fill="C6D9F1"/>
            <w:vAlign w:val="center"/>
          </w:tcPr>
          <w:p w:rsidR="007262FF" w:rsidRPr="00305C81" w:rsidRDefault="003D5BBD" w:rsidP="00185C25">
            <w:pPr>
              <w:spacing w:after="0" w:line="240" w:lineRule="auto"/>
              <w:ind w:leftChars="-1" w:hangingChars="1" w:hanging="2"/>
              <w:jc w:val="center"/>
              <w:rPr>
                <w:color w:val="000000"/>
                <w:szCs w:val="20"/>
              </w:rPr>
            </w:pPr>
            <w:r w:rsidRPr="00305C81">
              <w:rPr>
                <w:b/>
                <w:color w:val="000000"/>
                <w:szCs w:val="20"/>
              </w:rPr>
              <w:t>2012</w:t>
            </w:r>
          </w:p>
        </w:tc>
        <w:tc>
          <w:tcPr>
            <w:tcW w:w="749" w:type="dxa"/>
            <w:tcBorders>
              <w:top w:val="single" w:sz="8" w:space="0" w:color="4F81BD"/>
              <w:left w:val="nil"/>
              <w:bottom w:val="single" w:sz="4" w:space="0" w:color="000000"/>
              <w:right w:val="nil"/>
            </w:tcBorders>
            <w:shd w:val="clear" w:color="auto" w:fill="C6D9F1"/>
            <w:vAlign w:val="center"/>
          </w:tcPr>
          <w:p w:rsidR="007262FF" w:rsidRPr="00305C81" w:rsidRDefault="003D5BBD" w:rsidP="00185C25">
            <w:pPr>
              <w:spacing w:after="0" w:line="240" w:lineRule="auto"/>
              <w:ind w:leftChars="-1" w:hangingChars="1" w:hanging="2"/>
              <w:jc w:val="center"/>
              <w:rPr>
                <w:color w:val="000000"/>
                <w:szCs w:val="20"/>
              </w:rPr>
            </w:pPr>
            <w:r w:rsidRPr="00305C81">
              <w:rPr>
                <w:b/>
                <w:color w:val="000000"/>
                <w:szCs w:val="20"/>
              </w:rPr>
              <w:t>2013</w:t>
            </w:r>
          </w:p>
        </w:tc>
        <w:tc>
          <w:tcPr>
            <w:tcW w:w="749" w:type="dxa"/>
            <w:tcBorders>
              <w:top w:val="single" w:sz="8" w:space="0" w:color="4F81BD"/>
              <w:left w:val="nil"/>
              <w:bottom w:val="single" w:sz="4" w:space="0" w:color="000000"/>
              <w:right w:val="nil"/>
            </w:tcBorders>
            <w:shd w:val="clear" w:color="auto" w:fill="C6D9F1"/>
            <w:vAlign w:val="center"/>
          </w:tcPr>
          <w:p w:rsidR="007262FF" w:rsidRPr="00305C81" w:rsidRDefault="003D5BBD" w:rsidP="00185C25">
            <w:pPr>
              <w:spacing w:after="0" w:line="240" w:lineRule="auto"/>
              <w:ind w:leftChars="-1" w:hangingChars="1" w:hanging="2"/>
              <w:jc w:val="center"/>
              <w:rPr>
                <w:color w:val="000000"/>
                <w:szCs w:val="20"/>
              </w:rPr>
            </w:pPr>
            <w:r w:rsidRPr="00305C81">
              <w:rPr>
                <w:b/>
                <w:color w:val="000000"/>
                <w:szCs w:val="20"/>
              </w:rPr>
              <w:t>2014</w:t>
            </w:r>
          </w:p>
        </w:tc>
        <w:tc>
          <w:tcPr>
            <w:tcW w:w="749" w:type="dxa"/>
            <w:tcBorders>
              <w:top w:val="single" w:sz="8" w:space="0" w:color="4F81BD"/>
              <w:left w:val="nil"/>
              <w:bottom w:val="single" w:sz="4" w:space="0" w:color="000000"/>
              <w:right w:val="nil"/>
            </w:tcBorders>
            <w:shd w:val="clear" w:color="auto" w:fill="C6D9F1"/>
            <w:vAlign w:val="center"/>
          </w:tcPr>
          <w:p w:rsidR="007262FF" w:rsidRPr="00305C81" w:rsidRDefault="003D5BBD" w:rsidP="00185C25">
            <w:pPr>
              <w:spacing w:after="0" w:line="240" w:lineRule="auto"/>
              <w:ind w:leftChars="-1" w:hangingChars="1" w:hanging="2"/>
              <w:jc w:val="center"/>
              <w:rPr>
                <w:color w:val="000000"/>
                <w:szCs w:val="20"/>
              </w:rPr>
            </w:pPr>
            <w:r w:rsidRPr="00305C81">
              <w:rPr>
                <w:b/>
                <w:color w:val="000000"/>
                <w:szCs w:val="20"/>
              </w:rPr>
              <w:t>2015</w:t>
            </w:r>
          </w:p>
        </w:tc>
        <w:tc>
          <w:tcPr>
            <w:tcW w:w="749" w:type="dxa"/>
            <w:tcBorders>
              <w:top w:val="single" w:sz="8" w:space="0" w:color="4F81BD"/>
              <w:left w:val="nil"/>
              <w:bottom w:val="single" w:sz="4" w:space="0" w:color="000000"/>
              <w:right w:val="nil"/>
            </w:tcBorders>
            <w:shd w:val="clear" w:color="auto" w:fill="C6D9F1"/>
            <w:vAlign w:val="center"/>
          </w:tcPr>
          <w:p w:rsidR="007262FF" w:rsidRPr="00305C81" w:rsidRDefault="003D5BBD" w:rsidP="00185C25">
            <w:pPr>
              <w:spacing w:after="0" w:line="240" w:lineRule="auto"/>
              <w:ind w:leftChars="-1" w:hangingChars="1" w:hanging="2"/>
              <w:jc w:val="center"/>
              <w:rPr>
                <w:color w:val="000000"/>
                <w:szCs w:val="20"/>
              </w:rPr>
            </w:pPr>
            <w:r w:rsidRPr="00305C81">
              <w:rPr>
                <w:b/>
                <w:color w:val="000000"/>
                <w:szCs w:val="20"/>
              </w:rPr>
              <w:t>2016</w:t>
            </w:r>
          </w:p>
        </w:tc>
        <w:tc>
          <w:tcPr>
            <w:tcW w:w="749" w:type="dxa"/>
            <w:tcBorders>
              <w:top w:val="single" w:sz="8" w:space="0" w:color="4F81BD"/>
              <w:left w:val="nil"/>
              <w:bottom w:val="single" w:sz="4" w:space="0" w:color="000000"/>
              <w:right w:val="nil"/>
            </w:tcBorders>
            <w:shd w:val="clear" w:color="auto" w:fill="C6D9F1"/>
            <w:vAlign w:val="center"/>
          </w:tcPr>
          <w:p w:rsidR="007262FF" w:rsidRPr="00305C81" w:rsidRDefault="003D5BBD" w:rsidP="00185C25">
            <w:pPr>
              <w:spacing w:after="0" w:line="240" w:lineRule="auto"/>
              <w:ind w:leftChars="-1" w:hangingChars="1" w:hanging="2"/>
              <w:jc w:val="center"/>
              <w:rPr>
                <w:color w:val="000000"/>
                <w:szCs w:val="20"/>
              </w:rPr>
            </w:pPr>
            <w:r w:rsidRPr="00305C81">
              <w:rPr>
                <w:b/>
                <w:color w:val="000000"/>
                <w:szCs w:val="20"/>
              </w:rPr>
              <w:t>2017</w:t>
            </w:r>
          </w:p>
        </w:tc>
        <w:tc>
          <w:tcPr>
            <w:tcW w:w="749" w:type="dxa"/>
            <w:tcBorders>
              <w:top w:val="single" w:sz="8" w:space="0" w:color="4F81BD"/>
              <w:left w:val="nil"/>
              <w:bottom w:val="single" w:sz="4" w:space="0" w:color="000000"/>
              <w:right w:val="nil"/>
            </w:tcBorders>
            <w:shd w:val="clear" w:color="auto" w:fill="C6D9F1"/>
            <w:vAlign w:val="center"/>
          </w:tcPr>
          <w:p w:rsidR="007262FF" w:rsidRPr="00305C81" w:rsidRDefault="003D5BBD" w:rsidP="00185C25">
            <w:pPr>
              <w:spacing w:after="0" w:line="240" w:lineRule="auto"/>
              <w:ind w:leftChars="-1" w:hangingChars="1" w:hanging="2"/>
              <w:jc w:val="center"/>
              <w:rPr>
                <w:color w:val="000000"/>
                <w:szCs w:val="20"/>
              </w:rPr>
            </w:pPr>
            <w:r w:rsidRPr="00305C81">
              <w:rPr>
                <w:b/>
                <w:color w:val="000000"/>
                <w:szCs w:val="20"/>
              </w:rPr>
              <w:t>2018</w:t>
            </w:r>
          </w:p>
        </w:tc>
        <w:tc>
          <w:tcPr>
            <w:tcW w:w="749" w:type="dxa"/>
            <w:tcBorders>
              <w:top w:val="single" w:sz="8" w:space="0" w:color="4F81BD"/>
              <w:left w:val="nil"/>
              <w:bottom w:val="single" w:sz="4" w:space="0" w:color="000000"/>
              <w:right w:val="nil"/>
            </w:tcBorders>
            <w:shd w:val="clear" w:color="auto" w:fill="C6D9F1"/>
            <w:vAlign w:val="center"/>
          </w:tcPr>
          <w:p w:rsidR="007262FF" w:rsidRPr="00305C81" w:rsidRDefault="003D5BBD" w:rsidP="00185C25">
            <w:pPr>
              <w:spacing w:after="0" w:line="240" w:lineRule="auto"/>
              <w:ind w:leftChars="-1" w:hangingChars="1" w:hanging="2"/>
              <w:jc w:val="center"/>
              <w:rPr>
                <w:color w:val="000000"/>
                <w:szCs w:val="20"/>
              </w:rPr>
            </w:pPr>
            <w:r w:rsidRPr="00305C81">
              <w:rPr>
                <w:b/>
                <w:color w:val="000000"/>
                <w:szCs w:val="20"/>
              </w:rPr>
              <w:t>2019</w:t>
            </w:r>
          </w:p>
        </w:tc>
        <w:tc>
          <w:tcPr>
            <w:tcW w:w="749" w:type="dxa"/>
            <w:tcBorders>
              <w:top w:val="single" w:sz="8" w:space="0" w:color="4F81BD"/>
              <w:left w:val="nil"/>
              <w:bottom w:val="single" w:sz="4" w:space="0" w:color="000000"/>
              <w:right w:val="nil"/>
            </w:tcBorders>
            <w:shd w:val="clear" w:color="auto" w:fill="C6D9F1"/>
            <w:vAlign w:val="center"/>
          </w:tcPr>
          <w:p w:rsidR="007262FF" w:rsidRPr="00305C81" w:rsidRDefault="003D5BBD" w:rsidP="00185C25">
            <w:pPr>
              <w:spacing w:after="0" w:line="240" w:lineRule="auto"/>
              <w:ind w:leftChars="-1" w:hangingChars="1" w:hanging="2"/>
              <w:jc w:val="center"/>
              <w:rPr>
                <w:color w:val="000000"/>
                <w:szCs w:val="20"/>
              </w:rPr>
            </w:pPr>
            <w:r w:rsidRPr="00305C81">
              <w:rPr>
                <w:b/>
                <w:color w:val="000000"/>
                <w:szCs w:val="20"/>
              </w:rPr>
              <w:t>2020</w:t>
            </w:r>
          </w:p>
        </w:tc>
      </w:tr>
      <w:tr w:rsidR="007262FF" w:rsidRPr="00305C81" w:rsidTr="00185C25">
        <w:trPr>
          <w:cantSplit/>
          <w:trHeight w:val="481"/>
          <w:tblHeader/>
        </w:trPr>
        <w:tc>
          <w:tcPr>
            <w:tcW w:w="875" w:type="dxa"/>
            <w:tcBorders>
              <w:top w:val="single" w:sz="4" w:space="0" w:color="000000"/>
              <w:left w:val="nil"/>
              <w:right w:val="nil"/>
            </w:tcBorders>
            <w:vAlign w:val="center"/>
          </w:tcPr>
          <w:p w:rsidR="007262FF" w:rsidRPr="00305C81" w:rsidRDefault="003D5BBD" w:rsidP="009463B2">
            <w:pPr>
              <w:spacing w:after="0" w:line="240" w:lineRule="auto"/>
              <w:ind w:leftChars="-1" w:hangingChars="1" w:hanging="2"/>
              <w:rPr>
                <w:color w:val="000000"/>
                <w:szCs w:val="20"/>
              </w:rPr>
            </w:pPr>
            <w:r w:rsidRPr="00305C81">
              <w:rPr>
                <w:color w:val="000000"/>
                <w:szCs w:val="20"/>
              </w:rPr>
              <w:t>Óbitos</w:t>
            </w:r>
          </w:p>
        </w:tc>
        <w:tc>
          <w:tcPr>
            <w:tcW w:w="749" w:type="dxa"/>
            <w:tcBorders>
              <w:top w:val="single" w:sz="4" w:space="0" w:color="000000"/>
            </w:tcBorders>
            <w:vAlign w:val="center"/>
          </w:tcPr>
          <w:p w:rsidR="007262FF" w:rsidRPr="00305C81" w:rsidRDefault="003D5BBD" w:rsidP="009463B2">
            <w:pPr>
              <w:spacing w:after="0" w:line="240" w:lineRule="auto"/>
              <w:ind w:leftChars="-1" w:hangingChars="1" w:hanging="2"/>
              <w:jc w:val="center"/>
              <w:rPr>
                <w:color w:val="000000"/>
                <w:szCs w:val="20"/>
              </w:rPr>
            </w:pPr>
            <w:r w:rsidRPr="00305C81">
              <w:rPr>
                <w:color w:val="000000"/>
                <w:szCs w:val="20"/>
              </w:rPr>
              <w:t>58</w:t>
            </w:r>
          </w:p>
        </w:tc>
        <w:tc>
          <w:tcPr>
            <w:tcW w:w="749" w:type="dxa"/>
            <w:tcBorders>
              <w:top w:val="single" w:sz="4" w:space="0" w:color="000000"/>
              <w:left w:val="nil"/>
              <w:right w:val="nil"/>
            </w:tcBorders>
            <w:vAlign w:val="center"/>
          </w:tcPr>
          <w:p w:rsidR="007262FF" w:rsidRPr="00305C81" w:rsidRDefault="003D5BBD" w:rsidP="009463B2">
            <w:pPr>
              <w:spacing w:after="0" w:line="240" w:lineRule="auto"/>
              <w:ind w:leftChars="-1" w:hangingChars="1" w:hanging="2"/>
              <w:jc w:val="center"/>
              <w:rPr>
                <w:color w:val="000000"/>
                <w:szCs w:val="20"/>
              </w:rPr>
            </w:pPr>
            <w:r w:rsidRPr="00305C81">
              <w:rPr>
                <w:color w:val="000000"/>
                <w:szCs w:val="20"/>
              </w:rPr>
              <w:t>51</w:t>
            </w:r>
          </w:p>
        </w:tc>
        <w:tc>
          <w:tcPr>
            <w:tcW w:w="749" w:type="dxa"/>
            <w:tcBorders>
              <w:top w:val="single" w:sz="4" w:space="0" w:color="000000"/>
            </w:tcBorders>
            <w:vAlign w:val="center"/>
          </w:tcPr>
          <w:p w:rsidR="007262FF" w:rsidRPr="00305C81" w:rsidRDefault="003D5BBD" w:rsidP="009463B2">
            <w:pPr>
              <w:spacing w:after="0" w:line="240" w:lineRule="auto"/>
              <w:ind w:leftChars="-1" w:hangingChars="1" w:hanging="2"/>
              <w:jc w:val="center"/>
              <w:rPr>
                <w:color w:val="000000"/>
                <w:szCs w:val="20"/>
              </w:rPr>
            </w:pPr>
            <w:r w:rsidRPr="00305C81">
              <w:rPr>
                <w:color w:val="000000"/>
                <w:szCs w:val="20"/>
              </w:rPr>
              <w:t>39</w:t>
            </w:r>
          </w:p>
        </w:tc>
        <w:tc>
          <w:tcPr>
            <w:tcW w:w="749" w:type="dxa"/>
            <w:tcBorders>
              <w:top w:val="single" w:sz="4" w:space="0" w:color="000000"/>
              <w:left w:val="nil"/>
              <w:right w:val="nil"/>
            </w:tcBorders>
            <w:vAlign w:val="center"/>
          </w:tcPr>
          <w:p w:rsidR="007262FF" w:rsidRPr="00305C81" w:rsidRDefault="003D5BBD" w:rsidP="009463B2">
            <w:pPr>
              <w:spacing w:after="0" w:line="240" w:lineRule="auto"/>
              <w:ind w:leftChars="-1" w:hangingChars="1" w:hanging="2"/>
              <w:jc w:val="center"/>
              <w:rPr>
                <w:color w:val="000000"/>
                <w:szCs w:val="20"/>
              </w:rPr>
            </w:pPr>
            <w:r w:rsidRPr="00305C81">
              <w:rPr>
                <w:color w:val="000000"/>
                <w:szCs w:val="20"/>
              </w:rPr>
              <w:t>63</w:t>
            </w:r>
          </w:p>
        </w:tc>
        <w:tc>
          <w:tcPr>
            <w:tcW w:w="749" w:type="dxa"/>
            <w:tcBorders>
              <w:top w:val="single" w:sz="4" w:space="0" w:color="000000"/>
            </w:tcBorders>
            <w:vAlign w:val="center"/>
          </w:tcPr>
          <w:p w:rsidR="007262FF" w:rsidRPr="00305C81" w:rsidRDefault="003D5BBD" w:rsidP="009463B2">
            <w:pPr>
              <w:spacing w:after="0" w:line="240" w:lineRule="auto"/>
              <w:ind w:leftChars="-1" w:hangingChars="1" w:hanging="2"/>
              <w:jc w:val="center"/>
              <w:rPr>
                <w:color w:val="000000"/>
                <w:szCs w:val="20"/>
              </w:rPr>
            </w:pPr>
            <w:r w:rsidRPr="00305C81">
              <w:rPr>
                <w:color w:val="000000"/>
                <w:szCs w:val="20"/>
              </w:rPr>
              <w:t>46</w:t>
            </w:r>
          </w:p>
        </w:tc>
        <w:tc>
          <w:tcPr>
            <w:tcW w:w="749" w:type="dxa"/>
            <w:tcBorders>
              <w:top w:val="single" w:sz="4" w:space="0" w:color="000000"/>
              <w:left w:val="nil"/>
              <w:right w:val="nil"/>
            </w:tcBorders>
            <w:vAlign w:val="center"/>
          </w:tcPr>
          <w:p w:rsidR="007262FF" w:rsidRPr="00305C81" w:rsidRDefault="003D5BBD" w:rsidP="009463B2">
            <w:pPr>
              <w:spacing w:after="0" w:line="240" w:lineRule="auto"/>
              <w:ind w:leftChars="-1" w:hangingChars="1" w:hanging="2"/>
              <w:jc w:val="center"/>
              <w:rPr>
                <w:color w:val="000000"/>
                <w:szCs w:val="20"/>
              </w:rPr>
            </w:pPr>
            <w:r w:rsidRPr="00305C81">
              <w:rPr>
                <w:color w:val="000000"/>
                <w:szCs w:val="20"/>
              </w:rPr>
              <w:t>37</w:t>
            </w:r>
          </w:p>
        </w:tc>
        <w:tc>
          <w:tcPr>
            <w:tcW w:w="749" w:type="dxa"/>
            <w:tcBorders>
              <w:top w:val="single" w:sz="4" w:space="0" w:color="000000"/>
            </w:tcBorders>
            <w:vAlign w:val="center"/>
          </w:tcPr>
          <w:p w:rsidR="007262FF" w:rsidRPr="00305C81" w:rsidRDefault="003D5BBD" w:rsidP="009463B2">
            <w:pPr>
              <w:spacing w:after="0" w:line="240" w:lineRule="auto"/>
              <w:ind w:leftChars="-1" w:hangingChars="1" w:hanging="2"/>
              <w:jc w:val="center"/>
              <w:rPr>
                <w:color w:val="000000"/>
                <w:szCs w:val="20"/>
              </w:rPr>
            </w:pPr>
            <w:r w:rsidRPr="00305C81">
              <w:rPr>
                <w:color w:val="000000"/>
                <w:szCs w:val="20"/>
              </w:rPr>
              <w:t>33</w:t>
            </w:r>
          </w:p>
        </w:tc>
        <w:tc>
          <w:tcPr>
            <w:tcW w:w="749" w:type="dxa"/>
            <w:tcBorders>
              <w:top w:val="single" w:sz="4" w:space="0" w:color="000000"/>
              <w:left w:val="nil"/>
              <w:right w:val="nil"/>
            </w:tcBorders>
            <w:vAlign w:val="center"/>
          </w:tcPr>
          <w:p w:rsidR="007262FF" w:rsidRPr="00305C81" w:rsidRDefault="003D5BBD" w:rsidP="009463B2">
            <w:pPr>
              <w:spacing w:after="0" w:line="240" w:lineRule="auto"/>
              <w:ind w:leftChars="-1" w:hangingChars="1" w:hanging="2"/>
              <w:jc w:val="center"/>
              <w:rPr>
                <w:color w:val="000000"/>
                <w:szCs w:val="20"/>
              </w:rPr>
            </w:pPr>
            <w:r w:rsidRPr="00305C81">
              <w:rPr>
                <w:color w:val="000000"/>
                <w:szCs w:val="20"/>
              </w:rPr>
              <w:t>39</w:t>
            </w:r>
          </w:p>
        </w:tc>
        <w:tc>
          <w:tcPr>
            <w:tcW w:w="749" w:type="dxa"/>
            <w:tcBorders>
              <w:top w:val="single" w:sz="4" w:space="0" w:color="000000"/>
            </w:tcBorders>
            <w:vAlign w:val="center"/>
          </w:tcPr>
          <w:p w:rsidR="007262FF" w:rsidRPr="00305C81" w:rsidRDefault="003D5BBD" w:rsidP="009463B2">
            <w:pPr>
              <w:spacing w:after="0" w:line="240" w:lineRule="auto"/>
              <w:ind w:leftChars="-1" w:hangingChars="1" w:hanging="2"/>
              <w:jc w:val="center"/>
              <w:rPr>
                <w:color w:val="000000"/>
                <w:szCs w:val="20"/>
              </w:rPr>
            </w:pPr>
            <w:r w:rsidRPr="00305C81">
              <w:rPr>
                <w:color w:val="000000"/>
                <w:szCs w:val="20"/>
              </w:rPr>
              <w:t>35</w:t>
            </w:r>
          </w:p>
        </w:tc>
        <w:tc>
          <w:tcPr>
            <w:tcW w:w="749" w:type="dxa"/>
            <w:tcBorders>
              <w:top w:val="single" w:sz="4" w:space="0" w:color="000000"/>
              <w:left w:val="nil"/>
              <w:right w:val="nil"/>
            </w:tcBorders>
            <w:vAlign w:val="center"/>
          </w:tcPr>
          <w:p w:rsidR="007262FF" w:rsidRPr="00305C81" w:rsidRDefault="003D5BBD" w:rsidP="009463B2">
            <w:pPr>
              <w:spacing w:after="0" w:line="240" w:lineRule="auto"/>
              <w:ind w:leftChars="-1" w:hangingChars="1" w:hanging="2"/>
              <w:jc w:val="center"/>
              <w:rPr>
                <w:color w:val="000000"/>
                <w:szCs w:val="20"/>
              </w:rPr>
            </w:pPr>
            <w:r w:rsidRPr="00305C81">
              <w:rPr>
                <w:color w:val="000000"/>
                <w:szCs w:val="20"/>
              </w:rPr>
              <w:t>18</w:t>
            </w:r>
          </w:p>
        </w:tc>
        <w:tc>
          <w:tcPr>
            <w:tcW w:w="749" w:type="dxa"/>
            <w:tcBorders>
              <w:top w:val="single" w:sz="4" w:space="0" w:color="000000"/>
            </w:tcBorders>
            <w:vAlign w:val="center"/>
          </w:tcPr>
          <w:p w:rsidR="007262FF" w:rsidRPr="00305C81" w:rsidRDefault="003D5BBD" w:rsidP="009463B2">
            <w:pPr>
              <w:spacing w:after="0" w:line="240" w:lineRule="auto"/>
              <w:ind w:leftChars="-1" w:hangingChars="1" w:hanging="2"/>
              <w:jc w:val="center"/>
              <w:rPr>
                <w:color w:val="000000"/>
                <w:szCs w:val="20"/>
              </w:rPr>
            </w:pPr>
            <w:r w:rsidRPr="00305C81">
              <w:rPr>
                <w:color w:val="000000"/>
                <w:szCs w:val="20"/>
              </w:rPr>
              <w:t>22</w:t>
            </w:r>
          </w:p>
        </w:tc>
      </w:tr>
    </w:tbl>
    <w:p w:rsidR="00E567B0" w:rsidRPr="00305C81" w:rsidRDefault="003D5BBD" w:rsidP="00A169EF">
      <w:pPr>
        <w:spacing w:before="60" w:after="0" w:line="288" w:lineRule="auto"/>
        <w:ind w:leftChars="-1" w:hangingChars="1" w:hanging="2"/>
        <w:rPr>
          <w:color w:val="000000"/>
          <w:sz w:val="24"/>
        </w:rPr>
      </w:pPr>
      <w:r w:rsidRPr="00305C81">
        <w:rPr>
          <w:color w:val="000000"/>
          <w:szCs w:val="20"/>
        </w:rPr>
        <w:t>Fonte: SIM, 2021. Dados sujeitos a revisão.</w:t>
      </w:r>
    </w:p>
    <w:p w:rsidR="00A169EF" w:rsidRPr="00305C81" w:rsidRDefault="00A169EF" w:rsidP="00A169EF">
      <w:pPr>
        <w:spacing w:after="0" w:line="288" w:lineRule="auto"/>
        <w:ind w:leftChars="-1" w:hangingChars="1" w:hanging="2"/>
        <w:rPr>
          <w:sz w:val="24"/>
          <w:highlight w:val="white"/>
        </w:rPr>
      </w:pPr>
    </w:p>
    <w:p w:rsidR="00F26E0D" w:rsidRPr="00305C81" w:rsidRDefault="00F26E0D" w:rsidP="00F26E0D">
      <w:pPr>
        <w:spacing w:after="0" w:line="288" w:lineRule="auto"/>
        <w:ind w:leftChars="-1" w:hangingChars="1" w:hanging="2"/>
        <w:rPr>
          <w:sz w:val="24"/>
        </w:rPr>
      </w:pPr>
    </w:p>
    <w:p w:rsidR="00F26E0D" w:rsidRPr="00305C81" w:rsidRDefault="003D5BBD" w:rsidP="00AD2DCE">
      <w:pPr>
        <w:pStyle w:val="Normal1"/>
        <w:rPr>
          <w:highlight w:val="white"/>
        </w:rPr>
      </w:pPr>
      <w:bookmarkStart w:id="32" w:name="_Toc101953586"/>
      <w:r w:rsidRPr="00305C81">
        <w:t>4.8 Saúde da pessoa idosa</w:t>
      </w:r>
      <w:bookmarkEnd w:id="32"/>
    </w:p>
    <w:p w:rsidR="004E1949" w:rsidRPr="00305C81" w:rsidRDefault="004E1949" w:rsidP="007F7E04">
      <w:pPr>
        <w:spacing w:after="0"/>
        <w:ind w:firstLine="0"/>
        <w:rPr>
          <w:sz w:val="24"/>
        </w:rPr>
      </w:pPr>
    </w:p>
    <w:p w:rsidR="00F26E0D" w:rsidRPr="00305C81" w:rsidRDefault="003D5BBD" w:rsidP="007F7E04">
      <w:pPr>
        <w:spacing w:after="0"/>
        <w:ind w:firstLine="0"/>
        <w:rPr>
          <w:sz w:val="24"/>
        </w:rPr>
      </w:pPr>
      <w:r w:rsidRPr="00305C81">
        <w:rPr>
          <w:sz w:val="24"/>
        </w:rPr>
        <w:t xml:space="preserve">O </w:t>
      </w:r>
      <w:r w:rsidR="000C0229">
        <w:rPr>
          <w:sz w:val="24"/>
        </w:rPr>
        <w:t>município de Vitória</w:t>
      </w:r>
      <w:r w:rsidRPr="00305C81">
        <w:rPr>
          <w:sz w:val="24"/>
        </w:rPr>
        <w:t xml:space="preserve"> organiza a atenção à saúde da pessoa idosa na perspectiva do envelhecimento saudável, adotando medidas que visam </w:t>
      </w:r>
      <w:r w:rsidR="00885B27">
        <w:rPr>
          <w:sz w:val="24"/>
        </w:rPr>
        <w:t xml:space="preserve">a </w:t>
      </w:r>
      <w:r w:rsidRPr="00305C81">
        <w:rPr>
          <w:sz w:val="24"/>
        </w:rPr>
        <w:t>recuperar, manter e promover a autonomia e a independência dos indivíduos idosos, direcionando medidas coletivas e individuais de saúde para esse fim, em consonância com os princípios e diretrizes do Sistema Único de Saúde e com a</w:t>
      </w:r>
      <w:r w:rsidR="002C5F49">
        <w:rPr>
          <w:sz w:val="24"/>
        </w:rPr>
        <w:t xml:space="preserve"> </w:t>
      </w:r>
      <w:proofErr w:type="gramStart"/>
      <w:r w:rsidR="00D34231">
        <w:fldChar w:fldCharType="begin"/>
      </w:r>
      <w:r w:rsidR="006F69D1">
        <w:instrText xml:space="preserve"> HYPERLINK "https://bvsms.saude.gov.br/bvs/saudelegis/gm/2006/prt2528_19_10_2006.html" \h </w:instrText>
      </w:r>
      <w:r w:rsidR="00D34231">
        <w:fldChar w:fldCharType="end"/>
      </w:r>
      <w:hyperlink r:id="rId70">
        <w:r w:rsidRPr="00305C81">
          <w:rPr>
            <w:sz w:val="24"/>
            <w:u w:val="single"/>
          </w:rPr>
          <w:t>Política Nacional de Saúde da Pessoa Idosa.</w:t>
        </w:r>
      </w:hyperlink>
      <w:proofErr w:type="gramEnd"/>
    </w:p>
    <w:p w:rsidR="004E1949" w:rsidRPr="00305C81" w:rsidRDefault="004E1949" w:rsidP="007F7E04">
      <w:pPr>
        <w:spacing w:after="0"/>
        <w:ind w:left="2" w:hangingChars="1" w:hanging="2"/>
        <w:rPr>
          <w:sz w:val="24"/>
          <w:u w:val="single"/>
        </w:rPr>
      </w:pPr>
    </w:p>
    <w:p w:rsidR="00B44637" w:rsidRPr="00305C81" w:rsidRDefault="003D5BBD" w:rsidP="00B44637">
      <w:pPr>
        <w:spacing w:after="0"/>
        <w:ind w:firstLine="0"/>
        <w:rPr>
          <w:sz w:val="24"/>
        </w:rPr>
      </w:pPr>
      <w:r w:rsidRPr="00305C81">
        <w:rPr>
          <w:sz w:val="24"/>
        </w:rPr>
        <w:t>A atenção à saúde da pessoa idosa em Vitória está estruturada nos moldes de uma linha de cuidados, com foco no usuário, baseado nos seus direitos e necessidades, capaz de prover atenção integral e integrada a essa população. Organiza-se a partir da Atenção Primária a Saúde</w:t>
      </w:r>
      <w:r w:rsidR="007A5048">
        <w:rPr>
          <w:sz w:val="24"/>
        </w:rPr>
        <w:t xml:space="preserve"> (</w:t>
      </w:r>
      <w:r w:rsidRPr="00305C81">
        <w:rPr>
          <w:sz w:val="24"/>
        </w:rPr>
        <w:t>APS), que desempenha a função de coordenadora do cuidado e ordenadora dos fluxos de atenção.</w:t>
      </w:r>
    </w:p>
    <w:p w:rsidR="00B44637" w:rsidRPr="00305C81" w:rsidRDefault="00B44637" w:rsidP="00B44637">
      <w:pPr>
        <w:spacing w:after="0"/>
        <w:ind w:firstLine="0"/>
        <w:rPr>
          <w:sz w:val="24"/>
        </w:rPr>
      </w:pPr>
    </w:p>
    <w:p w:rsidR="004E1949" w:rsidRPr="00305C81" w:rsidRDefault="003D5BBD" w:rsidP="007F7E04">
      <w:pPr>
        <w:spacing w:after="0"/>
        <w:ind w:left="2" w:hangingChars="1" w:hanging="2"/>
        <w:rPr>
          <w:color w:val="3333FF"/>
          <w:sz w:val="24"/>
        </w:rPr>
      </w:pPr>
      <w:r w:rsidRPr="00305C81">
        <w:rPr>
          <w:sz w:val="24"/>
        </w:rPr>
        <w:t>A atenção ambulatorial especializada é realizada por meio do Centro de Referência de Atendimento ao Idoso</w:t>
      </w:r>
      <w:r w:rsidR="007A5048">
        <w:rPr>
          <w:sz w:val="24"/>
        </w:rPr>
        <w:t xml:space="preserve"> (</w:t>
      </w:r>
      <w:r w:rsidRPr="00305C81">
        <w:rPr>
          <w:sz w:val="24"/>
        </w:rPr>
        <w:t>Crai), serviço de acesso 100% regulado, que oferece atendimento em geriatria e gerontologia a pessoas idosas com comprometimento da capacidade funcional e cujos níveis de complexidade estão fora do escopo das equipes da Atenção Primária em Saúde.</w:t>
      </w:r>
    </w:p>
    <w:p w:rsidR="00F26E0D" w:rsidRPr="00305C81" w:rsidRDefault="00F26E0D" w:rsidP="007F7E04">
      <w:pPr>
        <w:spacing w:after="0"/>
        <w:ind w:firstLine="0"/>
        <w:rPr>
          <w:sz w:val="24"/>
        </w:rPr>
      </w:pPr>
    </w:p>
    <w:p w:rsidR="00F26E0D" w:rsidRPr="00305C81" w:rsidRDefault="003D5BBD" w:rsidP="00B44637">
      <w:pPr>
        <w:spacing w:after="0"/>
        <w:ind w:left="2" w:hangingChars="1" w:hanging="2"/>
        <w:rPr>
          <w:sz w:val="24"/>
        </w:rPr>
      </w:pPr>
      <w:r w:rsidRPr="00305C81">
        <w:rPr>
          <w:sz w:val="24"/>
        </w:rPr>
        <w:t>O Ministério da Saúde destaca que a população idosa, a</w:t>
      </w:r>
      <w:r w:rsidRPr="00305C81">
        <w:rPr>
          <w:sz w:val="24"/>
          <w:highlight w:val="white"/>
        </w:rPr>
        <w:t xml:space="preserve">presenta características peculiares quanto à apresentação, instalação e desfecho dos agravos em saúde, </w:t>
      </w:r>
      <w:r w:rsidR="00206300" w:rsidRPr="00305C81">
        <w:rPr>
          <w:sz w:val="24"/>
          <w:highlight w:val="white"/>
        </w:rPr>
        <w:t>traduzido</w:t>
      </w:r>
      <w:r w:rsidRPr="00305C81">
        <w:rPr>
          <w:sz w:val="24"/>
          <w:highlight w:val="white"/>
        </w:rPr>
        <w:t xml:space="preserve"> pela maior vulnerabilidade a eventos adversos, necessitando de intervenções multidimensionais e multissetoriais com foco no </w:t>
      </w:r>
      <w:r w:rsidR="00F61AA0" w:rsidRPr="00305C81">
        <w:rPr>
          <w:sz w:val="24"/>
          <w:highlight w:val="white"/>
        </w:rPr>
        <w:t>cuidado. Um</w:t>
      </w:r>
      <w:r w:rsidRPr="00305C81">
        <w:rPr>
          <w:sz w:val="24"/>
          <w:highlight w:val="white"/>
        </w:rPr>
        <w:t xml:space="preserve"> dos instrumentos utilizados para aprimorar a atenção a essa população é a Avaliação Multidimensional da Pessoa Idosa</w:t>
      </w:r>
      <w:r w:rsidR="007A5048">
        <w:rPr>
          <w:sz w:val="24"/>
          <w:highlight w:val="white"/>
        </w:rPr>
        <w:t xml:space="preserve"> (</w:t>
      </w:r>
      <w:r w:rsidRPr="00305C81">
        <w:rPr>
          <w:sz w:val="24"/>
          <w:highlight w:val="white"/>
        </w:rPr>
        <w:t>AMPI), proposta como uma estratégia para estruturar e organizar o cuidado em saúde da pessoa idosa.</w:t>
      </w:r>
    </w:p>
    <w:p w:rsidR="004E1949" w:rsidRPr="00305C81" w:rsidRDefault="004E1949" w:rsidP="007F7E04">
      <w:pPr>
        <w:spacing w:after="0"/>
        <w:ind w:left="2" w:hangingChars="1" w:hanging="2"/>
        <w:rPr>
          <w:sz w:val="24"/>
          <w:highlight w:val="white"/>
        </w:rPr>
      </w:pPr>
    </w:p>
    <w:p w:rsidR="004E1949" w:rsidRPr="00305C81" w:rsidRDefault="003D5BBD" w:rsidP="007F7E04">
      <w:pPr>
        <w:spacing w:after="0"/>
        <w:ind w:left="2" w:hangingChars="1" w:hanging="2"/>
        <w:rPr>
          <w:sz w:val="24"/>
          <w:highlight w:val="white"/>
        </w:rPr>
      </w:pPr>
      <w:r w:rsidRPr="00305C81">
        <w:rPr>
          <w:sz w:val="24"/>
          <w:highlight w:val="white"/>
        </w:rPr>
        <w:t>A avaliação multidimensional do idoso é o processo diagnóstico utilizado para avaliar a saúde do idoso e para o direcionamento das intervenções a serem propostas. É um processo global e amplo que envolve o idoso e a família, e que tem como principal objetivo a definição do diagnóstico multidimensional e do plano de cuidados. Busca-se com essa metodologia aprimorar a qualificação da atenção à saúde ofertada às pessoas idosas, contribuindo para que o SUS responda de forma efetiva às necessidades de saúde desta população, para a organização da rede de atenção e para otimização dos re</w:t>
      </w:r>
      <w:r w:rsidR="00167A37" w:rsidRPr="00305C81">
        <w:rPr>
          <w:sz w:val="24"/>
          <w:highlight w:val="white"/>
        </w:rPr>
        <w:t xml:space="preserve">cursos disponíveis no </w:t>
      </w:r>
      <w:r w:rsidR="000C0229">
        <w:rPr>
          <w:sz w:val="24"/>
          <w:highlight w:val="white"/>
        </w:rPr>
        <w:t>Município</w:t>
      </w:r>
      <w:r w:rsidRPr="00305C81">
        <w:rPr>
          <w:sz w:val="24"/>
          <w:highlight w:val="white"/>
        </w:rPr>
        <w:t>.</w:t>
      </w:r>
    </w:p>
    <w:p w:rsidR="00F26E0D" w:rsidRPr="00305C81" w:rsidRDefault="00F26E0D" w:rsidP="007F7E04">
      <w:pPr>
        <w:spacing w:after="0"/>
        <w:ind w:firstLine="0"/>
        <w:rPr>
          <w:sz w:val="24"/>
        </w:rPr>
      </w:pPr>
    </w:p>
    <w:p w:rsidR="007F7E04" w:rsidRPr="00305C81" w:rsidRDefault="003D5BBD" w:rsidP="00E567B0">
      <w:pPr>
        <w:spacing w:after="0"/>
        <w:ind w:left="2" w:hangingChars="1" w:hanging="2"/>
        <w:rPr>
          <w:color w:val="3333FF"/>
          <w:sz w:val="24"/>
          <w:highlight w:val="white"/>
        </w:rPr>
      </w:pPr>
      <w:r w:rsidRPr="00305C81">
        <w:rPr>
          <w:sz w:val="24"/>
          <w:highlight w:val="white"/>
        </w:rPr>
        <w:t>Nesse sentido, Vitória passa a adotar a AMPI na APS como instrumento do cuidado em saúde da população idosa nesse nível de atenção e como direcionador para o acesso aos demais níveis de atenção de forma a alcançar o cuidado integral à pessoa idosa</w:t>
      </w:r>
      <w:r w:rsidRPr="00305C81">
        <w:rPr>
          <w:color w:val="3333FF"/>
          <w:sz w:val="24"/>
          <w:highlight w:val="white"/>
        </w:rPr>
        <w:t>.</w:t>
      </w:r>
    </w:p>
    <w:p w:rsidR="008C6F69" w:rsidRPr="00305C81" w:rsidRDefault="003D5BBD" w:rsidP="008C6F69">
      <w:pPr>
        <w:pStyle w:val="Normal1"/>
        <w:rPr>
          <w:highlight w:val="white"/>
        </w:rPr>
      </w:pPr>
      <w:bookmarkStart w:id="33" w:name="_Toc101953587"/>
      <w:r w:rsidRPr="00305C81">
        <w:lastRenderedPageBreak/>
        <w:t>4.9 Saúde bucal</w:t>
      </w:r>
      <w:bookmarkEnd w:id="33"/>
    </w:p>
    <w:p w:rsidR="00A24582" w:rsidRPr="00305C81" w:rsidRDefault="00A24582" w:rsidP="00A24582">
      <w:pPr>
        <w:spacing w:after="0" w:line="288" w:lineRule="auto"/>
        <w:ind w:leftChars="-1" w:hangingChars="1" w:hanging="2"/>
        <w:rPr>
          <w:sz w:val="24"/>
          <w:highlight w:val="white"/>
        </w:rPr>
      </w:pPr>
    </w:p>
    <w:p w:rsidR="004E1949" w:rsidRPr="00305C81" w:rsidRDefault="003D5BBD" w:rsidP="007F7E04">
      <w:pPr>
        <w:spacing w:after="0"/>
        <w:ind w:left="2" w:hangingChars="1" w:hanging="2"/>
        <w:rPr>
          <w:color w:val="000000"/>
          <w:sz w:val="24"/>
        </w:rPr>
      </w:pPr>
      <w:r w:rsidRPr="00305C81">
        <w:rPr>
          <w:color w:val="000000"/>
          <w:sz w:val="24"/>
        </w:rPr>
        <w:t xml:space="preserve">A </w:t>
      </w:r>
      <w:r w:rsidR="00BB21FC" w:rsidRPr="00305C81">
        <w:rPr>
          <w:caps/>
          <w:color w:val="000000"/>
          <w:sz w:val="24"/>
        </w:rPr>
        <w:t>Semus</w:t>
      </w:r>
      <w:r w:rsidRPr="00305C81">
        <w:rPr>
          <w:color w:val="000000"/>
          <w:sz w:val="24"/>
        </w:rPr>
        <w:t xml:space="preserve"> realiza ações de promoção e prevenção em saúde bucal em todos os territórios de saúde. Os atendimentos odontológicos individuais são realizados nas Unidades Básicas de Saúde, no Centro de Referência em Infecções Sexualmente Transmissíveis</w:t>
      </w:r>
      <w:r w:rsidR="007A5048">
        <w:rPr>
          <w:color w:val="000000"/>
          <w:sz w:val="24"/>
        </w:rPr>
        <w:t xml:space="preserve"> (</w:t>
      </w:r>
      <w:r w:rsidRPr="00305C81">
        <w:rPr>
          <w:color w:val="000000"/>
          <w:sz w:val="24"/>
        </w:rPr>
        <w:t>CRIST), no Centro Municipal de Especialidades de Vitória</w:t>
      </w:r>
      <w:r w:rsidR="007A5048">
        <w:rPr>
          <w:color w:val="000000"/>
          <w:sz w:val="24"/>
        </w:rPr>
        <w:t xml:space="preserve"> (</w:t>
      </w:r>
      <w:r w:rsidRPr="00305C81">
        <w:rPr>
          <w:color w:val="000000"/>
          <w:sz w:val="24"/>
        </w:rPr>
        <w:t>CMEV) e nas Unidades de Pronto Atendimento</w:t>
      </w:r>
      <w:r w:rsidR="007A5048">
        <w:rPr>
          <w:color w:val="000000"/>
          <w:sz w:val="24"/>
        </w:rPr>
        <w:t xml:space="preserve"> (</w:t>
      </w:r>
      <w:r w:rsidRPr="00305C81">
        <w:rPr>
          <w:color w:val="000000"/>
          <w:sz w:val="24"/>
        </w:rPr>
        <w:t>PAs). Além destas ações são ofertados exames radiográficos e consultas especializadas no Centro de Especialidades odontológicas</w:t>
      </w:r>
      <w:r w:rsidR="007A5048">
        <w:rPr>
          <w:color w:val="000000"/>
          <w:sz w:val="24"/>
        </w:rPr>
        <w:t xml:space="preserve"> (</w:t>
      </w:r>
      <w:r w:rsidRPr="00305C81">
        <w:rPr>
          <w:color w:val="000000"/>
          <w:sz w:val="24"/>
        </w:rPr>
        <w:t>CEO).</w:t>
      </w:r>
    </w:p>
    <w:p w:rsidR="004E1949" w:rsidRPr="00305C81" w:rsidRDefault="004E1949" w:rsidP="007F7E04">
      <w:pPr>
        <w:spacing w:after="0"/>
        <w:ind w:leftChars="-1" w:hangingChars="1" w:hanging="2"/>
        <w:rPr>
          <w:color w:val="000000"/>
          <w:sz w:val="24"/>
        </w:rPr>
      </w:pPr>
    </w:p>
    <w:p w:rsidR="004E1949" w:rsidRPr="00305C81" w:rsidRDefault="003D5BBD" w:rsidP="007F7E04">
      <w:pPr>
        <w:spacing w:after="0"/>
        <w:ind w:leftChars="-1" w:hangingChars="1" w:hanging="2"/>
        <w:rPr>
          <w:color w:val="000000"/>
          <w:sz w:val="24"/>
        </w:rPr>
      </w:pPr>
      <w:r w:rsidRPr="00305C81">
        <w:rPr>
          <w:color w:val="000000"/>
          <w:sz w:val="24"/>
        </w:rPr>
        <w:t xml:space="preserve">O </w:t>
      </w:r>
      <w:r w:rsidR="000C0229">
        <w:rPr>
          <w:color w:val="000000"/>
          <w:sz w:val="24"/>
        </w:rPr>
        <w:t>município de Vitória</w:t>
      </w:r>
      <w:r w:rsidRPr="00305C81">
        <w:rPr>
          <w:color w:val="000000"/>
          <w:sz w:val="24"/>
        </w:rPr>
        <w:t xml:space="preserve"> possui cobertura média de saúde bucal na atenção básica de 79,25% segundo dados das nove últimas competências fornecidas pelo Ministério da Saúde. São 73 equipes de saúde bucal homologadas que atuam nas unidades de saúde do </w:t>
      </w:r>
      <w:r w:rsidR="000C0229">
        <w:rPr>
          <w:color w:val="000000"/>
          <w:sz w:val="24"/>
        </w:rPr>
        <w:t>Município</w:t>
      </w:r>
      <w:r w:rsidRPr="00305C81">
        <w:rPr>
          <w:color w:val="000000"/>
          <w:sz w:val="24"/>
        </w:rPr>
        <w:t>, sendo 59 vinculadas a equipes de saúde da família e 14 na atenção primária.</w:t>
      </w:r>
    </w:p>
    <w:p w:rsidR="004E1949" w:rsidRPr="00305C81" w:rsidRDefault="004E1949" w:rsidP="007F7E04">
      <w:pPr>
        <w:spacing w:after="0"/>
        <w:ind w:leftChars="-1" w:hangingChars="1" w:hanging="2"/>
        <w:rPr>
          <w:color w:val="000000"/>
          <w:sz w:val="24"/>
        </w:rPr>
      </w:pPr>
    </w:p>
    <w:p w:rsidR="004E1949" w:rsidRPr="00305C81" w:rsidRDefault="003D5BBD" w:rsidP="007F7E04">
      <w:pPr>
        <w:spacing w:after="0"/>
        <w:ind w:leftChars="-1" w:hangingChars="1" w:hanging="2"/>
        <w:rPr>
          <w:color w:val="000000"/>
          <w:sz w:val="24"/>
        </w:rPr>
      </w:pPr>
      <w:r w:rsidRPr="00305C81">
        <w:rPr>
          <w:color w:val="000000"/>
          <w:sz w:val="24"/>
        </w:rPr>
        <w:t xml:space="preserve">Como a assistência odontológica apresenta um alto risco de exposição a materiais biológicos, a pandemia de </w:t>
      </w:r>
      <w:r w:rsidR="00F32D2D">
        <w:rPr>
          <w:color w:val="000000"/>
          <w:sz w:val="24"/>
        </w:rPr>
        <w:t>Covid-19</w:t>
      </w:r>
      <w:r w:rsidRPr="00305C81">
        <w:rPr>
          <w:color w:val="000000"/>
          <w:sz w:val="24"/>
        </w:rPr>
        <w:t xml:space="preserve"> trouxe novas exigências sanitárias, e a </w:t>
      </w:r>
      <w:r w:rsidR="0010662A" w:rsidRPr="00305C81">
        <w:rPr>
          <w:color w:val="000000"/>
          <w:sz w:val="24"/>
        </w:rPr>
        <w:t>consequente</w:t>
      </w:r>
      <w:r w:rsidRPr="00305C81">
        <w:rPr>
          <w:color w:val="000000"/>
          <w:sz w:val="24"/>
        </w:rPr>
        <w:t xml:space="preserve"> necessidade de se incorporar no processo de trabalho da</w:t>
      </w:r>
      <w:r w:rsidR="00F32D2D">
        <w:rPr>
          <w:color w:val="000000"/>
          <w:sz w:val="24"/>
        </w:rPr>
        <w:t>s</w:t>
      </w:r>
      <w:r w:rsidRPr="00305C81">
        <w:rPr>
          <w:color w:val="000000"/>
          <w:sz w:val="24"/>
        </w:rPr>
        <w:t xml:space="preserve"> equipes o reforço nos cuidados de biossegurança, bem como o uso de novas ferramentas, como a teleodontologia e o acolhimento odontológico qualificado.</w:t>
      </w:r>
    </w:p>
    <w:p w:rsidR="004E1949" w:rsidRPr="00305C81" w:rsidRDefault="004E1949" w:rsidP="007F7E04">
      <w:pPr>
        <w:spacing w:after="0"/>
        <w:ind w:leftChars="-1" w:hangingChars="1" w:hanging="2"/>
        <w:rPr>
          <w:color w:val="000000"/>
          <w:sz w:val="24"/>
        </w:rPr>
      </w:pPr>
    </w:p>
    <w:p w:rsidR="004E1949" w:rsidRPr="00305C81" w:rsidRDefault="003D5BBD" w:rsidP="007F7E04">
      <w:pPr>
        <w:spacing w:after="0"/>
        <w:ind w:leftChars="-1" w:hangingChars="1" w:hanging="2"/>
        <w:rPr>
          <w:color w:val="000000"/>
          <w:sz w:val="24"/>
        </w:rPr>
      </w:pPr>
      <w:r w:rsidRPr="00305C81">
        <w:rPr>
          <w:color w:val="000000"/>
          <w:sz w:val="24"/>
        </w:rPr>
        <w:t>O desafio para os próximos anos é promover de maneira segura e qualificada a ampliação do acesso aos serviços odontológicos municipais. Para isso, é fundamental manter a infraestrutura dos locais de atendimento adequada à nova legislação sanitária em vigência, bem como investir na qualificação constante do processo de trabalho das equipes.</w:t>
      </w:r>
    </w:p>
    <w:p w:rsidR="004E1949" w:rsidRPr="00305C81" w:rsidRDefault="004E1949" w:rsidP="007F7E04">
      <w:pPr>
        <w:spacing w:after="0"/>
        <w:ind w:leftChars="-1" w:hangingChars="1" w:hanging="2"/>
        <w:rPr>
          <w:color w:val="000000"/>
          <w:sz w:val="24"/>
        </w:rPr>
      </w:pPr>
      <w:bookmarkStart w:id="34" w:name="_heading=h.3whwml4" w:colFirst="0" w:colLast="0"/>
      <w:bookmarkEnd w:id="34"/>
    </w:p>
    <w:p w:rsidR="007F7E04" w:rsidRPr="00305C81" w:rsidRDefault="003D5BBD" w:rsidP="007F7E04">
      <w:pPr>
        <w:spacing w:after="0"/>
        <w:ind w:left="2" w:hangingChars="1" w:hanging="2"/>
        <w:rPr>
          <w:sz w:val="24"/>
          <w:highlight w:val="white"/>
        </w:rPr>
      </w:pPr>
      <w:bookmarkStart w:id="35" w:name="_heading=h.bv2ba3yvorsn" w:colFirst="0" w:colLast="0"/>
      <w:bookmarkEnd w:id="35"/>
      <w:r w:rsidRPr="00305C81">
        <w:rPr>
          <w:color w:val="000000"/>
          <w:sz w:val="24"/>
        </w:rPr>
        <w:t>Outra ação importante para ampliar o acesso é a alteração do porte do CEO municipal do tipo II para tipo III, que permitirá o incremento da oferta das especialidades odontológicas de endodontia, periodontia, cirurgia, diagnóstico oral e atendimento a pacientes com necessidades especiais, nesse serviço</w:t>
      </w:r>
      <w:r w:rsidR="00F26E0D" w:rsidRPr="00305C81">
        <w:rPr>
          <w:color w:val="000000"/>
          <w:sz w:val="24"/>
        </w:rPr>
        <w:t>.</w:t>
      </w:r>
    </w:p>
    <w:p w:rsidR="008C6F69" w:rsidRPr="00305C81" w:rsidRDefault="008C6F69" w:rsidP="008C6F69">
      <w:pPr>
        <w:spacing w:after="0"/>
        <w:ind w:firstLine="0"/>
        <w:rPr>
          <w:color w:val="000000"/>
          <w:sz w:val="24"/>
        </w:rPr>
      </w:pPr>
    </w:p>
    <w:p w:rsidR="00F26E0D" w:rsidRPr="00305C81" w:rsidRDefault="003D5BBD" w:rsidP="00AD2DCE">
      <w:pPr>
        <w:pStyle w:val="Normal1"/>
        <w:rPr>
          <w:highlight w:val="white"/>
        </w:rPr>
      </w:pPr>
      <w:bookmarkStart w:id="36" w:name="_Toc101953588"/>
      <w:r w:rsidRPr="00305C81">
        <w:lastRenderedPageBreak/>
        <w:t>4.10 Pessoas vítimas de violência interpessoal e autoprovocadas</w:t>
      </w:r>
      <w:bookmarkEnd w:id="36"/>
    </w:p>
    <w:p w:rsidR="00F26E0D" w:rsidRPr="00305C81" w:rsidRDefault="00F26E0D" w:rsidP="007F7E04">
      <w:pPr>
        <w:spacing w:after="0"/>
        <w:ind w:firstLine="0"/>
        <w:rPr>
          <w:b/>
          <w:sz w:val="24"/>
        </w:rPr>
      </w:pPr>
    </w:p>
    <w:p w:rsidR="004E1949" w:rsidRPr="00305C81" w:rsidRDefault="003D5BBD" w:rsidP="007F7E04">
      <w:pPr>
        <w:spacing w:after="0"/>
        <w:ind w:leftChars="-1" w:hangingChars="1" w:hanging="2"/>
        <w:rPr>
          <w:color w:val="000000"/>
          <w:sz w:val="24"/>
        </w:rPr>
      </w:pPr>
      <w:r w:rsidRPr="00305C81">
        <w:rPr>
          <w:color w:val="000000"/>
          <w:sz w:val="24"/>
        </w:rPr>
        <w:t xml:space="preserve">Desde 2006, o </w:t>
      </w:r>
      <w:r w:rsidR="000C0229">
        <w:rPr>
          <w:color w:val="000000"/>
          <w:sz w:val="24"/>
        </w:rPr>
        <w:t>município de Vitória</w:t>
      </w:r>
      <w:r w:rsidRPr="00305C81">
        <w:rPr>
          <w:color w:val="000000"/>
          <w:sz w:val="24"/>
        </w:rPr>
        <w:t>/ ES integra o Sistema Nacional de Vigilância de Violências e Acidentes</w:t>
      </w:r>
      <w:r w:rsidR="007A5048">
        <w:rPr>
          <w:color w:val="000000"/>
          <w:sz w:val="24"/>
        </w:rPr>
        <w:t xml:space="preserve"> (</w:t>
      </w:r>
      <w:r w:rsidRPr="00305C81">
        <w:rPr>
          <w:color w:val="000000"/>
          <w:sz w:val="24"/>
        </w:rPr>
        <w:t xml:space="preserve">Viva). A implantação desta Vigilância no </w:t>
      </w:r>
      <w:r w:rsidR="000C0229">
        <w:rPr>
          <w:color w:val="000000"/>
          <w:sz w:val="24"/>
        </w:rPr>
        <w:t>Município</w:t>
      </w:r>
      <w:r w:rsidRPr="00305C81">
        <w:rPr>
          <w:color w:val="000000"/>
          <w:sz w:val="24"/>
        </w:rPr>
        <w:t xml:space="preserve"> iniciou-se nas Unidades de Saúde, Pronto-Atendimentos, </w:t>
      </w:r>
      <w:r w:rsidR="00D86AF2" w:rsidRPr="00305C81">
        <w:rPr>
          <w:color w:val="000000"/>
          <w:sz w:val="24"/>
        </w:rPr>
        <w:t>CAPS</w:t>
      </w:r>
      <w:r w:rsidRPr="00305C81">
        <w:rPr>
          <w:color w:val="000000"/>
          <w:sz w:val="24"/>
        </w:rPr>
        <w:t xml:space="preserve">, Centros de Referência, Maternidades, Hospitais Públicos e Privados. Progressivamente se avançou para pactuações intersetoriais com o objetivo de capilarizar as fontes de notificação e fortalecer a Rede de Proteção Socioassistencial do </w:t>
      </w:r>
      <w:r w:rsidR="000C0229">
        <w:rPr>
          <w:color w:val="000000"/>
          <w:sz w:val="24"/>
        </w:rPr>
        <w:t>Município</w:t>
      </w:r>
      <w:r w:rsidRPr="00305C81">
        <w:rPr>
          <w:color w:val="000000"/>
          <w:sz w:val="24"/>
        </w:rPr>
        <w:t xml:space="preserve">. Atualmente o </w:t>
      </w:r>
      <w:r w:rsidR="000C0229">
        <w:rPr>
          <w:color w:val="000000"/>
          <w:sz w:val="24"/>
        </w:rPr>
        <w:t>Município</w:t>
      </w:r>
      <w:r w:rsidRPr="00305C81">
        <w:rPr>
          <w:color w:val="000000"/>
          <w:sz w:val="24"/>
        </w:rPr>
        <w:t xml:space="preserve"> conta com 81 fontes de notificação. Em 2019 a Secretaria Municipal de Educação/ SEME passou a integrar o Sistema de Vigilância de Violências enviando informações para a vigilância de violências. </w:t>
      </w:r>
    </w:p>
    <w:p w:rsidR="004E1949" w:rsidRPr="00305C81" w:rsidRDefault="004E1949" w:rsidP="007F7E04">
      <w:pPr>
        <w:spacing w:after="0"/>
        <w:ind w:leftChars="-1" w:hangingChars="1" w:hanging="2"/>
        <w:rPr>
          <w:color w:val="000000"/>
          <w:sz w:val="24"/>
        </w:rPr>
      </w:pPr>
    </w:p>
    <w:p w:rsidR="004E1949" w:rsidRPr="00305C81" w:rsidRDefault="003D5BBD" w:rsidP="007F7E04">
      <w:pPr>
        <w:spacing w:after="0"/>
        <w:ind w:leftChars="-1" w:hangingChars="1" w:hanging="2"/>
        <w:rPr>
          <w:color w:val="000000"/>
          <w:sz w:val="24"/>
        </w:rPr>
      </w:pPr>
      <w:r w:rsidRPr="00305C81">
        <w:rPr>
          <w:color w:val="000000"/>
          <w:sz w:val="24"/>
        </w:rPr>
        <w:t xml:space="preserve">Há uma tendência de aumento anual da capacidade do </w:t>
      </w:r>
      <w:r w:rsidR="000C0229">
        <w:rPr>
          <w:color w:val="000000"/>
          <w:sz w:val="24"/>
        </w:rPr>
        <w:t>Município</w:t>
      </w:r>
      <w:r w:rsidRPr="00305C81">
        <w:rPr>
          <w:color w:val="000000"/>
          <w:sz w:val="24"/>
        </w:rPr>
        <w:t xml:space="preserve"> em identificar os casos e realizar a notificação a vigilância epidemiológica, resultado de investimento em ações de articulação intra e intersetorial da vigilância. Analisando os dados notificados em 2020</w:t>
      </w:r>
      <w:r w:rsidR="007A5048">
        <w:rPr>
          <w:color w:val="000000"/>
          <w:sz w:val="24"/>
        </w:rPr>
        <w:t xml:space="preserve"> (</w:t>
      </w:r>
      <w:r w:rsidRPr="00305C81">
        <w:rPr>
          <w:color w:val="000000"/>
          <w:sz w:val="24"/>
        </w:rPr>
        <w:t>n= 1.388 casos), segundo o e-SUS/VS, se identifica que com relação ao ano anterior</w:t>
      </w:r>
      <w:r w:rsidR="007A5048">
        <w:rPr>
          <w:color w:val="000000"/>
          <w:sz w:val="24"/>
        </w:rPr>
        <w:t xml:space="preserve"> (</w:t>
      </w:r>
      <w:r w:rsidRPr="00305C81">
        <w:rPr>
          <w:color w:val="000000"/>
          <w:sz w:val="24"/>
        </w:rPr>
        <w:t xml:space="preserve">2019) houve uma redução de 36,88% no número de notificações recebidas pela vigilância, em decorrência da reorganização dos serviços, Assistência Social, Educação, Direitos Humanos, Conselhos Tutelares e outros, para o cumprimento das orientações sanitárias. </w:t>
      </w:r>
    </w:p>
    <w:p w:rsidR="004E1949" w:rsidRPr="00305C81" w:rsidRDefault="004E1949" w:rsidP="007F7E04">
      <w:pPr>
        <w:spacing w:after="0"/>
        <w:ind w:leftChars="-1" w:hangingChars="1" w:hanging="2"/>
        <w:rPr>
          <w:color w:val="000000"/>
          <w:sz w:val="24"/>
        </w:rPr>
      </w:pPr>
    </w:p>
    <w:p w:rsidR="004E1949" w:rsidRPr="00305C81" w:rsidRDefault="008602AB" w:rsidP="007F7E04">
      <w:pPr>
        <w:spacing w:after="0"/>
        <w:ind w:leftChars="-1" w:hangingChars="1" w:hanging="2"/>
        <w:rPr>
          <w:color w:val="000000"/>
          <w:sz w:val="24"/>
        </w:rPr>
      </w:pPr>
      <w:r w:rsidRPr="00305C81">
        <w:rPr>
          <w:color w:val="000000"/>
          <w:sz w:val="24"/>
        </w:rPr>
        <w:t xml:space="preserve">Do total de casos recebidos, </w:t>
      </w:r>
      <w:r w:rsidR="003D5BBD" w:rsidRPr="00305C81">
        <w:rPr>
          <w:color w:val="000000"/>
          <w:sz w:val="24"/>
        </w:rPr>
        <w:t>em 2020</w:t>
      </w:r>
      <w:r w:rsidRPr="00305C81">
        <w:rPr>
          <w:color w:val="000000"/>
          <w:sz w:val="24"/>
        </w:rPr>
        <w:t>,</w:t>
      </w:r>
      <w:r w:rsidR="003D5BBD" w:rsidRPr="00305C81">
        <w:rPr>
          <w:color w:val="000000"/>
          <w:sz w:val="24"/>
        </w:rPr>
        <w:t xml:space="preserve"> 73% </w:t>
      </w:r>
      <w:r w:rsidR="003D5BBD" w:rsidRPr="00305C81">
        <w:rPr>
          <w:sz w:val="24"/>
        </w:rPr>
        <w:t xml:space="preserve">são </w:t>
      </w:r>
      <w:hyperlink r:id="rId71">
        <w:r w:rsidR="003D5BBD" w:rsidRPr="00305C81">
          <w:rPr>
            <w:sz w:val="24"/>
            <w:u w:val="single"/>
          </w:rPr>
          <w:t>vítimas do sexo feminino</w:t>
        </w:r>
      </w:hyperlink>
      <w:r w:rsidR="003D5BBD" w:rsidRPr="00305C81">
        <w:rPr>
          <w:sz w:val="24"/>
        </w:rPr>
        <w:t xml:space="preserve">. A </w:t>
      </w:r>
      <w:r w:rsidR="003D5BBD" w:rsidRPr="00305C81">
        <w:rPr>
          <w:color w:val="000000"/>
          <w:sz w:val="24"/>
        </w:rPr>
        <w:t>análise por faixa etária revela maior prevalência de zero a 19 anos; por raça/ cor revela maior prevalência de vítimas da raça negra</w:t>
      </w:r>
      <w:r w:rsidR="007A5048">
        <w:rPr>
          <w:color w:val="000000"/>
          <w:sz w:val="24"/>
        </w:rPr>
        <w:t xml:space="preserve"> (</w:t>
      </w:r>
      <w:r w:rsidR="003D5BBD" w:rsidRPr="00305C81">
        <w:rPr>
          <w:color w:val="000000"/>
          <w:sz w:val="24"/>
        </w:rPr>
        <w:t>Preta + Parda); em 44% dos casos a vítimas possuíam deficiência/ transtorno; em 60% dos casos a violências eram crônicas.</w:t>
      </w:r>
    </w:p>
    <w:p w:rsidR="004E1949" w:rsidRPr="00305C81" w:rsidRDefault="004E1949" w:rsidP="007F7E04">
      <w:pPr>
        <w:spacing w:after="0"/>
        <w:ind w:leftChars="-1" w:hangingChars="1" w:hanging="2"/>
        <w:rPr>
          <w:color w:val="000000"/>
          <w:sz w:val="24"/>
        </w:rPr>
      </w:pPr>
    </w:p>
    <w:p w:rsidR="004E1949" w:rsidRPr="00305C81" w:rsidRDefault="003D5BBD" w:rsidP="007F7E04">
      <w:pPr>
        <w:spacing w:after="0"/>
        <w:ind w:leftChars="-1" w:hangingChars="1" w:hanging="2"/>
        <w:rPr>
          <w:color w:val="000000"/>
          <w:sz w:val="24"/>
        </w:rPr>
      </w:pPr>
      <w:r w:rsidRPr="00305C81">
        <w:rPr>
          <w:color w:val="000000"/>
          <w:sz w:val="24"/>
        </w:rPr>
        <w:t>Segundo a tipologia das violências 32,27%</w:t>
      </w:r>
      <w:r w:rsidR="007A5048">
        <w:rPr>
          <w:color w:val="000000"/>
          <w:sz w:val="24"/>
        </w:rPr>
        <w:t xml:space="preserve"> (</w:t>
      </w:r>
      <w:r w:rsidRPr="00305C81">
        <w:rPr>
          <w:color w:val="000000"/>
          <w:sz w:val="24"/>
        </w:rPr>
        <w:t>448 casos) foram de violências autoprovocadas, que incluem as autoagressões e as tentativas de suicídio. Analisando as Violências Interpessoais a mais notificada foi a física</w:t>
      </w:r>
      <w:r w:rsidR="007A5048">
        <w:rPr>
          <w:color w:val="000000"/>
          <w:sz w:val="24"/>
        </w:rPr>
        <w:t xml:space="preserve"> (</w:t>
      </w:r>
      <w:r w:rsidRPr="00305C81">
        <w:rPr>
          <w:color w:val="000000"/>
          <w:sz w:val="24"/>
        </w:rPr>
        <w:t>350 casos), seguida pela sexual</w:t>
      </w:r>
      <w:r w:rsidR="007A5048">
        <w:rPr>
          <w:color w:val="000000"/>
          <w:sz w:val="24"/>
        </w:rPr>
        <w:t xml:space="preserve"> (</w:t>
      </w:r>
      <w:r w:rsidRPr="00305C81">
        <w:rPr>
          <w:color w:val="000000"/>
          <w:sz w:val="24"/>
        </w:rPr>
        <w:t>223 casos), negligência</w:t>
      </w:r>
      <w:r w:rsidR="007A5048">
        <w:rPr>
          <w:color w:val="000000"/>
          <w:sz w:val="24"/>
        </w:rPr>
        <w:t xml:space="preserve"> (</w:t>
      </w:r>
      <w:r w:rsidRPr="00305C81">
        <w:rPr>
          <w:color w:val="000000"/>
          <w:sz w:val="24"/>
        </w:rPr>
        <w:t>167 casos), psicológica</w:t>
      </w:r>
      <w:r w:rsidR="007A5048">
        <w:rPr>
          <w:color w:val="000000"/>
          <w:sz w:val="24"/>
        </w:rPr>
        <w:t xml:space="preserve"> (</w:t>
      </w:r>
      <w:r w:rsidRPr="00305C81">
        <w:rPr>
          <w:color w:val="000000"/>
          <w:sz w:val="24"/>
        </w:rPr>
        <w:t>153 casos), trabalho infantil</w:t>
      </w:r>
      <w:r w:rsidR="007A5048">
        <w:rPr>
          <w:color w:val="000000"/>
          <w:sz w:val="24"/>
        </w:rPr>
        <w:t xml:space="preserve"> (</w:t>
      </w:r>
      <w:r w:rsidRPr="00305C81">
        <w:rPr>
          <w:color w:val="000000"/>
          <w:sz w:val="24"/>
        </w:rPr>
        <w:t>43 casos), financeira</w:t>
      </w:r>
      <w:r w:rsidR="007A5048">
        <w:rPr>
          <w:color w:val="000000"/>
          <w:sz w:val="24"/>
        </w:rPr>
        <w:t xml:space="preserve"> (</w:t>
      </w:r>
      <w:r w:rsidRPr="00305C81">
        <w:rPr>
          <w:color w:val="000000"/>
          <w:sz w:val="24"/>
        </w:rPr>
        <w:t>21 casos), intervenção legal</w:t>
      </w:r>
      <w:r w:rsidR="007A5048">
        <w:rPr>
          <w:color w:val="000000"/>
          <w:sz w:val="24"/>
        </w:rPr>
        <w:t xml:space="preserve"> (</w:t>
      </w:r>
      <w:r w:rsidRPr="00305C81">
        <w:rPr>
          <w:color w:val="000000"/>
          <w:sz w:val="24"/>
        </w:rPr>
        <w:t>07 casos), sucessivamente.</w:t>
      </w:r>
    </w:p>
    <w:p w:rsidR="004E1949" w:rsidRPr="00305C81" w:rsidRDefault="004E1949" w:rsidP="007F7E04">
      <w:pPr>
        <w:spacing w:after="0"/>
        <w:ind w:leftChars="-1" w:hangingChars="1" w:hanging="2"/>
        <w:rPr>
          <w:color w:val="000000"/>
          <w:sz w:val="24"/>
        </w:rPr>
      </w:pPr>
    </w:p>
    <w:p w:rsidR="004E1949" w:rsidRPr="00305C81" w:rsidRDefault="003D5BBD" w:rsidP="007F7E04">
      <w:pPr>
        <w:spacing w:after="0"/>
        <w:ind w:leftChars="-1" w:hangingChars="1" w:hanging="2"/>
        <w:rPr>
          <w:color w:val="000000"/>
          <w:sz w:val="24"/>
        </w:rPr>
      </w:pPr>
      <w:r w:rsidRPr="00305C81">
        <w:rPr>
          <w:color w:val="000000"/>
          <w:sz w:val="24"/>
        </w:rPr>
        <w:t>Com relação às notificações de violência Sexual contra crianças e adolescentes</w:t>
      </w:r>
      <w:r w:rsidR="007A5048">
        <w:rPr>
          <w:color w:val="000000"/>
          <w:sz w:val="24"/>
        </w:rPr>
        <w:t xml:space="preserve"> (</w:t>
      </w:r>
      <w:r w:rsidRPr="00305C81">
        <w:rPr>
          <w:color w:val="000000"/>
          <w:sz w:val="24"/>
        </w:rPr>
        <w:t>zero a 19 anos), foram notificados 164 casos, que representam uma redução de 32,78% dos casos notificados com relação a 2019</w:t>
      </w:r>
      <w:r w:rsidR="007A5048">
        <w:rPr>
          <w:color w:val="000000"/>
          <w:sz w:val="24"/>
        </w:rPr>
        <w:t xml:space="preserve"> (</w:t>
      </w:r>
      <w:r w:rsidRPr="00305C81">
        <w:rPr>
          <w:color w:val="000000"/>
          <w:sz w:val="24"/>
        </w:rPr>
        <w:t xml:space="preserve">244 casos). No ano de 2020, o perfil dos casos notificados relacionados à violência sexual, 73% dos das vítimas tinham entre zero </w:t>
      </w:r>
      <w:r w:rsidR="00EE63AF" w:rsidRPr="00305C81">
        <w:rPr>
          <w:color w:val="000000"/>
          <w:sz w:val="24"/>
        </w:rPr>
        <w:t>e</w:t>
      </w:r>
      <w:r w:rsidRPr="00305C81">
        <w:rPr>
          <w:color w:val="000000"/>
          <w:sz w:val="24"/>
        </w:rPr>
        <w:t xml:space="preserve"> 19 anos; 87,8% são do sexo feminino; 78% negras; em 61% dos casos a exposição a violência sexual era crônica; em 87,8% a violência aconteceu na residência e em 93% dos casos o agressor é uma pessoapróxima </w:t>
      </w:r>
      <w:r w:rsidR="00F61AA0">
        <w:rPr>
          <w:color w:val="000000"/>
          <w:sz w:val="24"/>
        </w:rPr>
        <w:t>à</w:t>
      </w:r>
      <w:r w:rsidRPr="00305C81">
        <w:rPr>
          <w:color w:val="000000"/>
          <w:sz w:val="24"/>
        </w:rPr>
        <w:t xml:space="preserve"> vítima. </w:t>
      </w:r>
    </w:p>
    <w:p w:rsidR="004E1949" w:rsidRPr="00305C81" w:rsidRDefault="004E1949" w:rsidP="007F7E04">
      <w:pPr>
        <w:spacing w:after="0"/>
        <w:ind w:leftChars="-1" w:hangingChars="1" w:hanging="2"/>
        <w:rPr>
          <w:color w:val="000000"/>
          <w:sz w:val="24"/>
        </w:rPr>
      </w:pPr>
    </w:p>
    <w:p w:rsidR="007F7E04" w:rsidRPr="00305C81" w:rsidRDefault="003D5BBD" w:rsidP="007F7E04">
      <w:pPr>
        <w:spacing w:after="0"/>
        <w:ind w:left="2" w:hangingChars="1" w:hanging="2"/>
        <w:rPr>
          <w:sz w:val="24"/>
          <w:highlight w:val="white"/>
        </w:rPr>
      </w:pPr>
      <w:bookmarkStart w:id="37" w:name="_heading=h.qsh70q" w:colFirst="0" w:colLast="0"/>
      <w:bookmarkEnd w:id="37"/>
      <w:r w:rsidRPr="00305C81">
        <w:rPr>
          <w:color w:val="000000"/>
          <w:sz w:val="24"/>
        </w:rPr>
        <w:t>Com relação às violências autoprovocadas, em 72% dos casos notificados as vítimas são do sexo feminino; 35% na faixa etária de 5 a 19 anos; já nos casos notificados de tentativas de suicídio, em 56% dos casos o meio de agressão utilizado foi a ingestão de medicamentos.</w:t>
      </w:r>
    </w:p>
    <w:p w:rsidR="008C6F69" w:rsidRPr="00305C81" w:rsidRDefault="008C6F69" w:rsidP="008C6F69">
      <w:pPr>
        <w:spacing w:after="0"/>
        <w:ind w:firstLine="0"/>
        <w:rPr>
          <w:color w:val="000000"/>
          <w:sz w:val="24"/>
        </w:rPr>
      </w:pPr>
    </w:p>
    <w:p w:rsidR="008C6F69" w:rsidRPr="00305C81" w:rsidRDefault="008C6F69" w:rsidP="008C6F69">
      <w:pPr>
        <w:spacing w:after="0"/>
        <w:ind w:firstLine="0"/>
        <w:rPr>
          <w:color w:val="000000"/>
          <w:sz w:val="24"/>
        </w:rPr>
      </w:pPr>
    </w:p>
    <w:p w:rsidR="00F26E0D" w:rsidRPr="00305C81" w:rsidRDefault="00D97211" w:rsidP="00AD2DCE">
      <w:pPr>
        <w:pStyle w:val="Normal1"/>
        <w:rPr>
          <w:highlight w:val="white"/>
        </w:rPr>
      </w:pPr>
      <w:bookmarkStart w:id="38" w:name="_Toc101953589"/>
      <w:r w:rsidRPr="00305C81">
        <w:t>4</w:t>
      </w:r>
      <w:r w:rsidR="003D5BBD" w:rsidRPr="00305C81">
        <w:t>.11 Cuidado integral em saúde mental da população</w:t>
      </w:r>
      <w:bookmarkEnd w:id="38"/>
    </w:p>
    <w:p w:rsidR="004E1949" w:rsidRPr="00305C81" w:rsidRDefault="004E1949" w:rsidP="007F7E04">
      <w:pPr>
        <w:spacing w:after="0"/>
        <w:ind w:leftChars="-1" w:hangingChars="1" w:hanging="2"/>
        <w:rPr>
          <w:b/>
          <w:sz w:val="24"/>
        </w:rPr>
      </w:pPr>
    </w:p>
    <w:p w:rsidR="00F26E0D" w:rsidRPr="00305C81" w:rsidRDefault="003D5BBD" w:rsidP="007F7E04">
      <w:pPr>
        <w:spacing w:after="0"/>
        <w:ind w:leftChars="-1" w:hangingChars="1" w:hanging="2"/>
        <w:rPr>
          <w:b/>
          <w:sz w:val="24"/>
        </w:rPr>
      </w:pPr>
      <w:r w:rsidRPr="00305C81">
        <w:rPr>
          <w:sz w:val="24"/>
        </w:rPr>
        <w:t>A Rede de Atenção Psicossocial</w:t>
      </w:r>
      <w:r w:rsidR="007A5048">
        <w:rPr>
          <w:sz w:val="24"/>
        </w:rPr>
        <w:t xml:space="preserve"> (</w:t>
      </w:r>
      <w:r w:rsidRPr="00305C81">
        <w:rPr>
          <w:sz w:val="24"/>
        </w:rPr>
        <w:t xml:space="preserve">RAPS) é responsável por organizar ações e serviços relacionados ao cuidado integral em Saúde Mental da população, em consonância com o redirecionamento do modelo assistencial nessa área e garantia da proteção e dos direitos das pessoas com transtorno mental, definidos </w:t>
      </w:r>
      <w:r w:rsidR="002C5F49" w:rsidRPr="00305C81">
        <w:rPr>
          <w:sz w:val="24"/>
        </w:rPr>
        <w:t>na</w:t>
      </w:r>
      <w:r w:rsidR="002C5F49">
        <w:t xml:space="preserve"> Lei</w:t>
      </w:r>
      <w:r w:rsidRPr="00305C81">
        <w:rPr>
          <w:sz w:val="24"/>
        </w:rPr>
        <w:t>.</w:t>
      </w:r>
    </w:p>
    <w:p w:rsidR="004E1949" w:rsidRPr="00305C81" w:rsidRDefault="004E1949" w:rsidP="007F7E04">
      <w:pPr>
        <w:spacing w:after="0"/>
        <w:ind w:leftChars="-1" w:hangingChars="1" w:hanging="2"/>
        <w:rPr>
          <w:sz w:val="24"/>
        </w:rPr>
      </w:pPr>
    </w:p>
    <w:p w:rsidR="004E1949" w:rsidRPr="00305C81" w:rsidRDefault="003D5BBD" w:rsidP="007F7E04">
      <w:pPr>
        <w:spacing w:after="0"/>
        <w:ind w:leftChars="-1" w:hangingChars="1" w:hanging="2"/>
        <w:rPr>
          <w:sz w:val="24"/>
        </w:rPr>
      </w:pPr>
      <w:r w:rsidRPr="00305C81">
        <w:rPr>
          <w:sz w:val="24"/>
        </w:rPr>
        <w:t xml:space="preserve">Sua organização visa à criação, ampliação e articulação de pontos de atenção à saúde para as pessoas com sofrimento ou transtorno mental, incluindo aquelas com necessidades decorrentes do uso de </w:t>
      </w:r>
      <w:r w:rsidRPr="00B44637">
        <w:rPr>
          <w:i/>
          <w:iCs/>
          <w:sz w:val="24"/>
        </w:rPr>
        <w:t>crack</w:t>
      </w:r>
      <w:r w:rsidRPr="00305C81">
        <w:rPr>
          <w:sz w:val="24"/>
        </w:rPr>
        <w:t xml:space="preserve">, álcool e outras drogas, no âmbito do SUS, conforme preconizado </w:t>
      </w:r>
      <w:r w:rsidR="002C5F49" w:rsidRPr="00305C81">
        <w:rPr>
          <w:sz w:val="24"/>
        </w:rPr>
        <w:t>na</w:t>
      </w:r>
      <w:r w:rsidR="002C5F49">
        <w:t xml:space="preserve"> Portaria</w:t>
      </w:r>
      <w:r w:rsidRPr="00305C81">
        <w:rPr>
          <w:sz w:val="24"/>
        </w:rPr>
        <w:t>.</w:t>
      </w:r>
    </w:p>
    <w:p w:rsidR="00F26E0D" w:rsidRPr="00305C81" w:rsidRDefault="00F26E0D" w:rsidP="007F7E04">
      <w:pPr>
        <w:spacing w:after="0"/>
        <w:ind w:leftChars="-1" w:hangingChars="1" w:hanging="2"/>
        <w:rPr>
          <w:b/>
          <w:sz w:val="24"/>
        </w:rPr>
      </w:pPr>
    </w:p>
    <w:p w:rsidR="004E1949" w:rsidRPr="00305C81" w:rsidRDefault="003D5BBD" w:rsidP="007F7E04">
      <w:pPr>
        <w:spacing w:after="0"/>
        <w:ind w:leftChars="-1" w:hangingChars="1" w:hanging="2"/>
        <w:rPr>
          <w:sz w:val="24"/>
        </w:rPr>
      </w:pPr>
      <w:r w:rsidRPr="00305C81">
        <w:rPr>
          <w:sz w:val="24"/>
        </w:rPr>
        <w:t>Os cuidados em Saúde Mental serão ainda mais prementes nos próximos anos em vista da precarização observada no âmbito dos determinantes sociais da saúde no país</w:t>
      </w:r>
      <w:r w:rsidR="007A5048">
        <w:rPr>
          <w:sz w:val="24"/>
        </w:rPr>
        <w:t xml:space="preserve"> (</w:t>
      </w:r>
      <w:r w:rsidRPr="00305C81">
        <w:rPr>
          <w:sz w:val="24"/>
        </w:rPr>
        <w:t>alimentação, moradia, trabalho, renda, educação, lazer, acesso a bens e serviços essenciais entre outros) e</w:t>
      </w:r>
      <w:r w:rsidR="002F626B">
        <w:rPr>
          <w:sz w:val="24"/>
        </w:rPr>
        <w:t>,</w:t>
      </w:r>
      <w:r w:rsidRPr="00305C81">
        <w:rPr>
          <w:sz w:val="24"/>
        </w:rPr>
        <w:t xml:space="preserve"> também dos impactos advindos com a pandemia do novo coronavírus e de seus múltiplos desdobramentos psicossociais.</w:t>
      </w:r>
    </w:p>
    <w:p w:rsidR="00F26E0D" w:rsidRPr="00305C81" w:rsidRDefault="00F26E0D" w:rsidP="007F7E04">
      <w:pPr>
        <w:spacing w:after="0"/>
        <w:ind w:leftChars="-1" w:hangingChars="1" w:hanging="2"/>
        <w:rPr>
          <w:b/>
          <w:sz w:val="24"/>
        </w:rPr>
      </w:pPr>
    </w:p>
    <w:p w:rsidR="004E1949" w:rsidRPr="00305C81" w:rsidRDefault="003D5BBD" w:rsidP="007F7E04">
      <w:pPr>
        <w:spacing w:after="0"/>
        <w:ind w:leftChars="-1" w:hangingChars="1" w:hanging="2"/>
        <w:rPr>
          <w:sz w:val="24"/>
        </w:rPr>
      </w:pPr>
      <w:r w:rsidRPr="00305C81">
        <w:rPr>
          <w:sz w:val="24"/>
        </w:rPr>
        <w:lastRenderedPageBreak/>
        <w:t>Em face desse contexto, é esperado aumento nos níveis de sofrimento mental da população e instabilidade em quadros crônicos e agudos de transtorno mental e de uso indevido de álcool e outras drogas, incluindo aumento de riscos de suicídio, o que demanda da saúde pública intensificação das estratégias de cuidado em saúde mental, ampliação de seu alcance no território e melhorias na qualidade e no acesso dos munícipes a esse cuidado.</w:t>
      </w:r>
    </w:p>
    <w:p w:rsidR="00F26E0D" w:rsidRPr="00305C81" w:rsidRDefault="00F26E0D" w:rsidP="007F7E04">
      <w:pPr>
        <w:spacing w:after="0"/>
        <w:ind w:leftChars="-1" w:hangingChars="1" w:hanging="2"/>
        <w:rPr>
          <w:b/>
          <w:sz w:val="24"/>
        </w:rPr>
      </w:pPr>
    </w:p>
    <w:p w:rsidR="004E1949" w:rsidRPr="00305C81" w:rsidRDefault="003D5BBD" w:rsidP="007F7E04">
      <w:pPr>
        <w:spacing w:after="0"/>
        <w:ind w:leftChars="-1" w:hangingChars="1" w:hanging="2"/>
        <w:rPr>
          <w:sz w:val="24"/>
        </w:rPr>
      </w:pPr>
      <w:r w:rsidRPr="00305C81">
        <w:rPr>
          <w:sz w:val="24"/>
        </w:rPr>
        <w:t>A Rede de Atenção Psicossocial</w:t>
      </w:r>
      <w:r w:rsidR="007A5048">
        <w:rPr>
          <w:sz w:val="24"/>
        </w:rPr>
        <w:t xml:space="preserve"> (</w:t>
      </w:r>
      <w:r w:rsidRPr="00305C81">
        <w:rPr>
          <w:sz w:val="24"/>
        </w:rPr>
        <w:t>RAPS) de Vitória/ES mantém o compromisso de aprimorar continuamente sua organização e as potencialidades das ações de cuidado em Saúde Mental, atendendo aos desafios na área para os anos vindouros. A RAPS de Vitória/ES conta com os diversos pontos de atenção que já fazem parte de sua composição, a saber:</w:t>
      </w:r>
    </w:p>
    <w:p w:rsidR="00F26E0D" w:rsidRPr="00305C81" w:rsidRDefault="00F26E0D" w:rsidP="007F7E04">
      <w:pPr>
        <w:spacing w:after="0"/>
        <w:ind w:leftChars="-1" w:hangingChars="1" w:hanging="2"/>
        <w:rPr>
          <w:b/>
          <w:sz w:val="24"/>
        </w:rPr>
      </w:pPr>
    </w:p>
    <w:p w:rsidR="004E1949" w:rsidRPr="00305C81" w:rsidRDefault="00681B41" w:rsidP="007F7E04">
      <w:pPr>
        <w:spacing w:after="0"/>
        <w:ind w:leftChars="-1" w:hangingChars="1" w:hanging="2"/>
        <w:rPr>
          <w:sz w:val="24"/>
        </w:rPr>
      </w:pPr>
      <w:r>
        <w:rPr>
          <w:sz w:val="24"/>
        </w:rPr>
        <w:t xml:space="preserve">a) </w:t>
      </w:r>
      <w:r w:rsidR="003D5BBD" w:rsidRPr="00305C81">
        <w:rPr>
          <w:sz w:val="24"/>
        </w:rPr>
        <w:t>No componente da Atenção Básica: acompanhamento multiprofissional em Saúde Mental nas 29 unidades de saúde da rede municipal realizados de forma articulada pelas equipes de Estratégia Saúde da Família e/ou Atenção Primária e equipes do Núcleo Apoio a Estratégia Saúde da Família</w:t>
      </w:r>
      <w:r w:rsidR="007A5048">
        <w:rPr>
          <w:sz w:val="24"/>
        </w:rPr>
        <w:t xml:space="preserve"> (</w:t>
      </w:r>
      <w:r w:rsidR="003D5BBD" w:rsidRPr="00305C81">
        <w:rPr>
          <w:sz w:val="24"/>
        </w:rPr>
        <w:t>NASF) e por duas equipes de Consultório na Rua</w:t>
      </w:r>
      <w:r w:rsidR="00F26E0D" w:rsidRPr="00305C81">
        <w:rPr>
          <w:sz w:val="24"/>
        </w:rPr>
        <w:t>.</w:t>
      </w:r>
    </w:p>
    <w:p w:rsidR="00F26E0D" w:rsidRPr="00305C81" w:rsidRDefault="00F26E0D" w:rsidP="007F7E04">
      <w:pPr>
        <w:spacing w:after="0"/>
        <w:ind w:leftChars="-1" w:hangingChars="1" w:hanging="2"/>
        <w:rPr>
          <w:b/>
          <w:sz w:val="24"/>
        </w:rPr>
      </w:pPr>
    </w:p>
    <w:p w:rsidR="00F26E0D" w:rsidRPr="00305C81" w:rsidRDefault="00681B41" w:rsidP="007F7E04">
      <w:pPr>
        <w:spacing w:after="0"/>
        <w:ind w:leftChars="-1" w:hangingChars="1" w:hanging="2"/>
        <w:rPr>
          <w:b/>
          <w:sz w:val="24"/>
        </w:rPr>
      </w:pPr>
      <w:r>
        <w:rPr>
          <w:sz w:val="24"/>
        </w:rPr>
        <w:t xml:space="preserve">b) </w:t>
      </w:r>
      <w:r w:rsidR="003D5BBD" w:rsidRPr="00305C81">
        <w:rPr>
          <w:sz w:val="24"/>
        </w:rPr>
        <w:t>No componente da Atenção Especializada: destacam-se osquatro Centros de Atenção Psicossocial</w:t>
      </w:r>
      <w:r w:rsidR="007A5048">
        <w:rPr>
          <w:sz w:val="24"/>
        </w:rPr>
        <w:t xml:space="preserve"> (</w:t>
      </w:r>
      <w:r w:rsidR="003D5BBD" w:rsidRPr="00305C81">
        <w:rPr>
          <w:sz w:val="24"/>
        </w:rPr>
        <w:t>CAPS), sendo 01 Centro de Atenção Psicossocial tipo II</w:t>
      </w:r>
      <w:r w:rsidR="007A5048">
        <w:rPr>
          <w:sz w:val="24"/>
        </w:rPr>
        <w:t xml:space="preserve"> (</w:t>
      </w:r>
      <w:r w:rsidR="003D5BBD" w:rsidRPr="00305C81">
        <w:rPr>
          <w:sz w:val="24"/>
        </w:rPr>
        <w:t>CAPS Ilha de Santa Maria), 01 Centro de Atenção Psicossocial tipo III</w:t>
      </w:r>
      <w:r w:rsidR="007A5048">
        <w:rPr>
          <w:sz w:val="24"/>
        </w:rPr>
        <w:t xml:space="preserve"> (</w:t>
      </w:r>
      <w:r w:rsidR="003D5BBD" w:rsidRPr="00305C81">
        <w:rPr>
          <w:sz w:val="24"/>
        </w:rPr>
        <w:t>CAPS III São Pedro), 01 Centro de Atenção Psicossocial em Álcool e outras Drogas</w:t>
      </w:r>
      <w:r w:rsidR="007A5048">
        <w:rPr>
          <w:sz w:val="24"/>
        </w:rPr>
        <w:t xml:space="preserve"> (</w:t>
      </w:r>
      <w:r w:rsidR="003D5BBD" w:rsidRPr="00305C81">
        <w:rPr>
          <w:sz w:val="24"/>
        </w:rPr>
        <w:t>CAPS AD III) e 01 Centro de Atenção Psicossocial Infanto-Juvenil</w:t>
      </w:r>
      <w:r w:rsidR="007A5048">
        <w:rPr>
          <w:sz w:val="24"/>
        </w:rPr>
        <w:t xml:space="preserve"> (</w:t>
      </w:r>
      <w:r w:rsidR="003D5BBD" w:rsidRPr="00305C81">
        <w:rPr>
          <w:sz w:val="24"/>
        </w:rPr>
        <w:t>CAPSi)</w:t>
      </w:r>
      <w:r w:rsidR="00F26E0D" w:rsidRPr="00305C81">
        <w:rPr>
          <w:sz w:val="24"/>
        </w:rPr>
        <w:t>.</w:t>
      </w:r>
    </w:p>
    <w:p w:rsidR="004E1949" w:rsidRPr="00305C81" w:rsidRDefault="004E1949" w:rsidP="007F7E04">
      <w:pPr>
        <w:spacing w:after="0"/>
        <w:ind w:leftChars="-1" w:hangingChars="1" w:hanging="2"/>
        <w:rPr>
          <w:sz w:val="24"/>
        </w:rPr>
      </w:pPr>
    </w:p>
    <w:p w:rsidR="00257F33" w:rsidRPr="00305C81" w:rsidRDefault="00F61AA0" w:rsidP="00257F33">
      <w:pPr>
        <w:spacing w:after="0"/>
        <w:ind w:leftChars="-1" w:hangingChars="1" w:hanging="2"/>
        <w:rPr>
          <w:sz w:val="24"/>
        </w:rPr>
      </w:pPr>
      <w:r w:rsidRPr="00305C81">
        <w:rPr>
          <w:sz w:val="24"/>
        </w:rPr>
        <w:t>Ainda na</w:t>
      </w:r>
      <w:r w:rsidR="003D5BBD" w:rsidRPr="00305C81">
        <w:rPr>
          <w:sz w:val="24"/>
        </w:rPr>
        <w:t xml:space="preserve"> Atenção Especializada</w:t>
      </w:r>
      <w:r w:rsidR="00B44637">
        <w:rPr>
          <w:sz w:val="24"/>
        </w:rPr>
        <w:t>,</w:t>
      </w:r>
      <w:r w:rsidR="003D5BBD" w:rsidRPr="00305C81">
        <w:rPr>
          <w:sz w:val="24"/>
        </w:rPr>
        <w:t xml:space="preserve"> o cuidado em Saúde Mental ocorre no Centro Municipal de Especialidades de Vitória</w:t>
      </w:r>
      <w:r w:rsidR="007A5048">
        <w:rPr>
          <w:sz w:val="24"/>
        </w:rPr>
        <w:t xml:space="preserve"> (</w:t>
      </w:r>
      <w:r w:rsidR="003D5BBD" w:rsidRPr="00305C81">
        <w:rPr>
          <w:sz w:val="24"/>
        </w:rPr>
        <w:t>CMEV), no Centro de Referência no Atendimento ao Idoso</w:t>
      </w:r>
      <w:r w:rsidR="007A5048">
        <w:rPr>
          <w:sz w:val="24"/>
        </w:rPr>
        <w:t xml:space="preserve"> (</w:t>
      </w:r>
      <w:r w:rsidR="003D5BBD" w:rsidRPr="00305C81">
        <w:rPr>
          <w:sz w:val="24"/>
        </w:rPr>
        <w:t>CRAI), Centro de Referência em IST/Aids, Centro Especializado de Atenção à Saúde da Mulher e Famílias em Situação de Violência</w:t>
      </w:r>
      <w:r w:rsidR="007A5048">
        <w:rPr>
          <w:sz w:val="24"/>
        </w:rPr>
        <w:t xml:space="preserve"> (</w:t>
      </w:r>
      <w:r w:rsidR="003D5BBD" w:rsidRPr="00305C81">
        <w:rPr>
          <w:sz w:val="24"/>
        </w:rPr>
        <w:t>Casa Rosa)</w:t>
      </w:r>
      <w:r w:rsidR="00F26E0D" w:rsidRPr="00305C81">
        <w:rPr>
          <w:sz w:val="24"/>
        </w:rPr>
        <w:t>.</w:t>
      </w:r>
    </w:p>
    <w:p w:rsidR="004E1949" w:rsidRPr="00305C81" w:rsidRDefault="004E1949" w:rsidP="007F7E04">
      <w:pPr>
        <w:spacing w:after="0"/>
        <w:ind w:leftChars="-1" w:hangingChars="1" w:hanging="2"/>
        <w:rPr>
          <w:sz w:val="24"/>
        </w:rPr>
      </w:pPr>
    </w:p>
    <w:p w:rsidR="00F26E0D" w:rsidRPr="00305C81" w:rsidRDefault="00681B41" w:rsidP="007F7E04">
      <w:pPr>
        <w:spacing w:after="0"/>
        <w:ind w:leftChars="-1" w:hangingChars="1" w:hanging="2"/>
        <w:rPr>
          <w:b/>
          <w:sz w:val="24"/>
        </w:rPr>
      </w:pPr>
      <w:r>
        <w:rPr>
          <w:sz w:val="24"/>
        </w:rPr>
        <w:t xml:space="preserve">c) </w:t>
      </w:r>
      <w:r w:rsidR="003D5BBD" w:rsidRPr="00305C81">
        <w:rPr>
          <w:sz w:val="24"/>
        </w:rPr>
        <w:t>No componente das Estratégias de Desinstitucionalização: 01 Serviço Residencial Terapêutico</w:t>
      </w:r>
      <w:r w:rsidR="007A5048">
        <w:rPr>
          <w:sz w:val="24"/>
        </w:rPr>
        <w:t xml:space="preserve"> (</w:t>
      </w:r>
      <w:r w:rsidR="003D5BBD" w:rsidRPr="00305C81">
        <w:rPr>
          <w:sz w:val="24"/>
        </w:rPr>
        <w:t>SRT)</w:t>
      </w:r>
      <w:r w:rsidR="00F26E0D" w:rsidRPr="00305C81">
        <w:rPr>
          <w:sz w:val="24"/>
        </w:rPr>
        <w:t>.</w:t>
      </w:r>
    </w:p>
    <w:p w:rsidR="004E1949" w:rsidRPr="00305C81" w:rsidRDefault="004E1949" w:rsidP="007F7E04">
      <w:pPr>
        <w:spacing w:after="0"/>
        <w:ind w:leftChars="-1" w:hangingChars="1" w:hanging="2"/>
        <w:rPr>
          <w:sz w:val="24"/>
        </w:rPr>
      </w:pPr>
    </w:p>
    <w:p w:rsidR="004E1949" w:rsidRPr="00305C81" w:rsidRDefault="00681B41" w:rsidP="007F7E04">
      <w:pPr>
        <w:spacing w:after="0"/>
        <w:ind w:leftChars="-1" w:hangingChars="1" w:hanging="2"/>
        <w:rPr>
          <w:sz w:val="24"/>
        </w:rPr>
      </w:pPr>
      <w:r>
        <w:rPr>
          <w:sz w:val="24"/>
        </w:rPr>
        <w:lastRenderedPageBreak/>
        <w:t xml:space="preserve">d) </w:t>
      </w:r>
      <w:r w:rsidR="003D5BBD" w:rsidRPr="00305C81">
        <w:rPr>
          <w:sz w:val="24"/>
        </w:rPr>
        <w:t>No componente das Estratégias de Reabilitação Psicossocial: compõem as ações desenvolvidas pelos CAPS de Vitória, SRT e UBS atividades individuais e coletivas voltadas ao resgate e promoção da autonomia, reinserção social, exercício de cidadania e geração de renda.</w:t>
      </w:r>
    </w:p>
    <w:p w:rsidR="00F26E0D" w:rsidRPr="00305C81" w:rsidRDefault="00F26E0D" w:rsidP="007F7E04">
      <w:pPr>
        <w:spacing w:after="0"/>
        <w:ind w:leftChars="-1" w:hangingChars="1" w:hanging="2"/>
        <w:rPr>
          <w:b/>
          <w:sz w:val="24"/>
        </w:rPr>
      </w:pPr>
    </w:p>
    <w:p w:rsidR="004E1949" w:rsidRPr="00305C81" w:rsidRDefault="003D5BBD" w:rsidP="007F7E04">
      <w:pPr>
        <w:spacing w:after="0"/>
        <w:ind w:leftChars="-1" w:hangingChars="1" w:hanging="2"/>
        <w:rPr>
          <w:sz w:val="24"/>
        </w:rPr>
      </w:pPr>
      <w:r w:rsidRPr="00305C81">
        <w:rPr>
          <w:sz w:val="24"/>
        </w:rPr>
        <w:t>Entre as estratégias de gestão do trabalho em saúde pela RAPS, ocorrem as ações de matriciamento em Saúde Mental, fomentando o cuidado coordenado, integral e corresponsável entre os diversos pontos de atenção da rede municipal de saúde. Em especial, entre os CAPS e as Unidades Básicas de Saúde, no intuito de fortalecer a resolutividade e o papel ordenador da Atenção Básica no processo do cuidado. Nesse sentido, as ações de matriciamento devem ocorrer de forma sistemática e incorporada nas rotinas dos serviços, sendo uma tecnologia relevante na construção e seguimento da atenção em Saúde Mental.</w:t>
      </w:r>
    </w:p>
    <w:p w:rsidR="00F26E0D" w:rsidRPr="00305C81" w:rsidRDefault="00F26E0D" w:rsidP="007F7E04">
      <w:pPr>
        <w:spacing w:after="0"/>
        <w:ind w:leftChars="-1" w:hangingChars="1" w:hanging="2"/>
        <w:rPr>
          <w:b/>
          <w:sz w:val="24"/>
        </w:rPr>
      </w:pPr>
    </w:p>
    <w:p w:rsidR="007F7E04" w:rsidRPr="00305C81" w:rsidRDefault="003D5BBD" w:rsidP="007F7E04">
      <w:pPr>
        <w:spacing w:after="0"/>
        <w:ind w:left="2" w:hangingChars="1" w:hanging="2"/>
        <w:rPr>
          <w:sz w:val="24"/>
          <w:highlight w:val="white"/>
        </w:rPr>
      </w:pPr>
      <w:r w:rsidRPr="00305C81">
        <w:rPr>
          <w:sz w:val="24"/>
        </w:rPr>
        <w:t xml:space="preserve">Em vista do papel fundamental da Atenção Primária em Saúde na oferta e ordenação do cuidado em saúde mental, é necessário fortalecer, nas Unidades de Saúde do </w:t>
      </w:r>
      <w:r w:rsidR="000C0229">
        <w:rPr>
          <w:sz w:val="24"/>
        </w:rPr>
        <w:t>Município</w:t>
      </w:r>
      <w:r w:rsidRPr="00305C81">
        <w:rPr>
          <w:sz w:val="24"/>
        </w:rPr>
        <w:t>, as equipes multiprofissionais de apoio/Núcleos Ampliado de Saúde da Família</w:t>
      </w:r>
      <w:r w:rsidR="007A5048">
        <w:rPr>
          <w:sz w:val="24"/>
        </w:rPr>
        <w:t xml:space="preserve"> (</w:t>
      </w:r>
      <w:r w:rsidRPr="00305C81">
        <w:rPr>
          <w:sz w:val="24"/>
        </w:rPr>
        <w:t>NASF), potencializando o alcance das intervenções em Saúde Mental nos territórios.</w:t>
      </w:r>
    </w:p>
    <w:p w:rsidR="008C6F69" w:rsidRPr="00305C81" w:rsidRDefault="008C6F69" w:rsidP="008C6F69">
      <w:pPr>
        <w:spacing w:after="0"/>
        <w:ind w:firstLine="0"/>
        <w:rPr>
          <w:color w:val="000000"/>
          <w:sz w:val="24"/>
        </w:rPr>
      </w:pPr>
    </w:p>
    <w:p w:rsidR="008C6F69" w:rsidRPr="00305C81" w:rsidRDefault="008C6F69" w:rsidP="008C6F69">
      <w:pPr>
        <w:spacing w:after="0"/>
        <w:ind w:firstLine="0"/>
        <w:rPr>
          <w:color w:val="000000"/>
          <w:sz w:val="24"/>
        </w:rPr>
      </w:pPr>
    </w:p>
    <w:p w:rsidR="00F26E0D" w:rsidRPr="00305C81" w:rsidRDefault="003D5BBD" w:rsidP="00AD2DCE">
      <w:pPr>
        <w:pStyle w:val="Normal1"/>
        <w:rPr>
          <w:highlight w:val="white"/>
        </w:rPr>
      </w:pPr>
      <w:bookmarkStart w:id="39" w:name="_Toc101953590"/>
      <w:r w:rsidRPr="00305C81">
        <w:t>4.12 População em situação de rua</w:t>
      </w:r>
      <w:bookmarkEnd w:id="39"/>
    </w:p>
    <w:p w:rsidR="004E1949" w:rsidRPr="00305C81" w:rsidRDefault="004E1949" w:rsidP="007F7E04">
      <w:pPr>
        <w:spacing w:after="0"/>
        <w:ind w:leftChars="-1" w:hangingChars="1" w:hanging="2"/>
        <w:rPr>
          <w:color w:val="000000"/>
          <w:sz w:val="24"/>
          <w:shd w:val="clear" w:color="auto" w:fill="FFFF66"/>
        </w:rPr>
      </w:pPr>
    </w:p>
    <w:p w:rsidR="004E1949" w:rsidRPr="00305C81" w:rsidRDefault="003D5BBD" w:rsidP="007F7E04">
      <w:pPr>
        <w:spacing w:after="0"/>
        <w:ind w:leftChars="-1" w:hangingChars="1" w:hanging="2"/>
        <w:rPr>
          <w:color w:val="000000"/>
          <w:sz w:val="24"/>
        </w:rPr>
      </w:pPr>
      <w:r w:rsidRPr="00305C81">
        <w:rPr>
          <w:color w:val="000000"/>
          <w:sz w:val="24"/>
        </w:rPr>
        <w:t>Também integrando a Rede de Atenção Psicossocial no âmbito da Atenção Básica, as duas Equipes de Consultório na Rua</w:t>
      </w:r>
      <w:r w:rsidR="007A5048">
        <w:rPr>
          <w:color w:val="000000"/>
          <w:sz w:val="24"/>
        </w:rPr>
        <w:t xml:space="preserve"> (</w:t>
      </w:r>
      <w:r w:rsidRPr="00305C81">
        <w:rPr>
          <w:color w:val="000000"/>
          <w:sz w:val="24"/>
        </w:rPr>
        <w:t>CnR) são importantes dispositivos públicos para o cumprimento do objetivo de reduzir a lacuna assistencial das políticas de saúde voltadas para Pessoas em Situação de Rua</w:t>
      </w:r>
      <w:r w:rsidR="007A5048">
        <w:rPr>
          <w:color w:val="000000"/>
          <w:sz w:val="24"/>
        </w:rPr>
        <w:t xml:space="preserve"> (</w:t>
      </w:r>
      <w:r w:rsidRPr="00305C81">
        <w:rPr>
          <w:color w:val="000000"/>
          <w:sz w:val="24"/>
        </w:rPr>
        <w:t>PSR). O Consultório na Rua oferece cuidados em saúde no âmbito da atenção básica e da atenção psicossocial no próprio espaço da rua, incluindo cuidados em saúde mental, preservando o respeito no contexto sociocultural da população.</w:t>
      </w:r>
    </w:p>
    <w:p w:rsidR="00F26E0D" w:rsidRPr="00305C81" w:rsidRDefault="00F26E0D" w:rsidP="007F7E04">
      <w:pPr>
        <w:spacing w:after="0"/>
        <w:ind w:leftChars="-1" w:hangingChars="1" w:hanging="2"/>
        <w:rPr>
          <w:b/>
          <w:sz w:val="24"/>
        </w:rPr>
      </w:pPr>
    </w:p>
    <w:p w:rsidR="004E1949" w:rsidRPr="00305C81" w:rsidRDefault="003D5BBD" w:rsidP="007F7E04">
      <w:pPr>
        <w:spacing w:after="0"/>
        <w:ind w:leftChars="-1" w:hangingChars="1" w:hanging="2"/>
        <w:rPr>
          <w:color w:val="000000"/>
          <w:sz w:val="24"/>
        </w:rPr>
      </w:pPr>
      <w:r w:rsidRPr="00305C81">
        <w:rPr>
          <w:color w:val="000000"/>
          <w:sz w:val="24"/>
        </w:rPr>
        <w:t xml:space="preserve">Norteia sua atuação no respeito às diferenças, na promoção de direitos humanos, na inclusão social; no enfrentamento de estigmas; nas ações de redução de danos e na </w:t>
      </w:r>
      <w:r w:rsidRPr="00305C81">
        <w:rPr>
          <w:color w:val="000000"/>
          <w:sz w:val="24"/>
        </w:rPr>
        <w:lastRenderedPageBreak/>
        <w:t xml:space="preserve">intersetorialidade. As equipes atuam segundo critérios de territorialização, cada qual responsável por 03 das 06 regiões de saúde do </w:t>
      </w:r>
      <w:r w:rsidR="000C0229">
        <w:rPr>
          <w:color w:val="000000"/>
          <w:sz w:val="24"/>
        </w:rPr>
        <w:t>Município</w:t>
      </w:r>
      <w:r w:rsidRPr="00305C81">
        <w:rPr>
          <w:color w:val="000000"/>
          <w:sz w:val="24"/>
        </w:rPr>
        <w:t>: a eCR da UBS Andorinhas como referência para Região Continental, Maruípe e Forte São João; e a eCR da UBS Vitória como referência para a Região Centro, Santo Antônio e São Pedro.</w:t>
      </w:r>
    </w:p>
    <w:p w:rsidR="004E1949" w:rsidRPr="00305C81" w:rsidRDefault="004E1949" w:rsidP="007F7E04">
      <w:pPr>
        <w:spacing w:after="0"/>
        <w:ind w:leftChars="-1" w:hangingChars="1" w:hanging="2"/>
        <w:rPr>
          <w:color w:val="000000"/>
          <w:sz w:val="24"/>
        </w:rPr>
      </w:pPr>
    </w:p>
    <w:p w:rsidR="004E1949" w:rsidRPr="00305C81" w:rsidRDefault="003D5BBD" w:rsidP="007F7E04">
      <w:pPr>
        <w:spacing w:after="0"/>
        <w:ind w:leftChars="-1" w:hangingChars="1" w:hanging="2"/>
        <w:rPr>
          <w:color w:val="000000"/>
          <w:sz w:val="24"/>
        </w:rPr>
      </w:pPr>
      <w:r w:rsidRPr="00305C81">
        <w:rPr>
          <w:color w:val="000000"/>
          <w:sz w:val="24"/>
        </w:rPr>
        <w:t xml:space="preserve">O </w:t>
      </w:r>
      <w:r w:rsidR="000C0229">
        <w:rPr>
          <w:color w:val="000000"/>
          <w:sz w:val="24"/>
        </w:rPr>
        <w:t>Município</w:t>
      </w:r>
      <w:r w:rsidRPr="00305C81">
        <w:rPr>
          <w:color w:val="000000"/>
          <w:sz w:val="24"/>
        </w:rPr>
        <w:t xml:space="preserve"> mantém seu engajamento na construção permanente da Política de Saúde Mental e avanço na implementação das políticas públicas na área, participando ativamente de espaços dialógicos e deliberativos como o Grupo Condutor da RAPS da Região Metropolitana e Grupo Condutor da RAPS Estadual. Na rede municipal de saúde, pretende-se instituir as Diretrizes da RAPS no </w:t>
      </w:r>
      <w:r w:rsidR="000C0229">
        <w:rPr>
          <w:color w:val="000000"/>
          <w:sz w:val="24"/>
        </w:rPr>
        <w:t>Município</w:t>
      </w:r>
      <w:r w:rsidRPr="00305C81">
        <w:rPr>
          <w:color w:val="000000"/>
          <w:sz w:val="24"/>
        </w:rPr>
        <w:t xml:space="preserve"> e constituir um Grupo Condutor da RAPS Municipal, objetivando avançar a implementação da Política de Saúde Mental e o monitoramento e avaliação dos componentes da Rede de Atenção Psicossocial em Vitória.</w:t>
      </w:r>
    </w:p>
    <w:p w:rsidR="004E1949" w:rsidRPr="00305C81" w:rsidRDefault="004E1949" w:rsidP="007F7E04">
      <w:pPr>
        <w:spacing w:after="0"/>
        <w:ind w:leftChars="-1" w:hangingChars="1" w:hanging="2"/>
        <w:rPr>
          <w:color w:val="000000"/>
          <w:sz w:val="24"/>
          <w:highlight w:val="white"/>
        </w:rPr>
      </w:pPr>
    </w:p>
    <w:p w:rsidR="007F7E04" w:rsidRPr="00305C81" w:rsidRDefault="003D5BBD" w:rsidP="00E567B0">
      <w:pPr>
        <w:spacing w:after="0"/>
        <w:ind w:left="2" w:hangingChars="1" w:hanging="2"/>
        <w:rPr>
          <w:sz w:val="24"/>
          <w:highlight w:val="white"/>
        </w:rPr>
      </w:pPr>
      <w:bookmarkStart w:id="40" w:name="_heading=h.2p2csry" w:colFirst="0" w:colLast="0"/>
      <w:bookmarkEnd w:id="40"/>
      <w:r w:rsidRPr="00305C81">
        <w:rPr>
          <w:color w:val="000000"/>
          <w:sz w:val="24"/>
          <w:highlight w:val="white"/>
        </w:rPr>
        <w:t xml:space="preserve">Assim, o </w:t>
      </w:r>
      <w:r w:rsidR="000C0229">
        <w:rPr>
          <w:color w:val="000000"/>
          <w:sz w:val="24"/>
          <w:highlight w:val="white"/>
        </w:rPr>
        <w:t>Município</w:t>
      </w:r>
      <w:r w:rsidRPr="00305C81">
        <w:rPr>
          <w:color w:val="000000"/>
          <w:sz w:val="24"/>
          <w:highlight w:val="white"/>
        </w:rPr>
        <w:t xml:space="preserve"> reafirma seu compromisso com o cuidado em Saúde Mental de sua população no contexto desafiador dos próximos anos. Para tanto, aperfeiçoará a RAPS Municipal a partir da garantia da composição dos seus pontos de atenção e de suas equipes na assistência à saúde; do fortalecimento das tecnologias de cuidado, dispositivos técnicos e processos de trabalho que qualifiquem o cuidado integral, coordenado e poliárquico em Saúde Mental; da qualificação da rede de atenção; e da melhoria do acesso da população aos cuidados em Saúde Mental, potencializando seu alcance e efeitos positivos nos níveis de saúde dos munícipes</w:t>
      </w:r>
      <w:r w:rsidR="007F7E04" w:rsidRPr="00305C81">
        <w:rPr>
          <w:color w:val="000000"/>
          <w:sz w:val="24"/>
          <w:highlight w:val="white"/>
        </w:rPr>
        <w:t>.</w:t>
      </w:r>
    </w:p>
    <w:p w:rsidR="008C6F69" w:rsidRPr="00305C81" w:rsidRDefault="008C6F69" w:rsidP="008C6F69">
      <w:pPr>
        <w:spacing w:after="0"/>
        <w:ind w:firstLine="0"/>
        <w:rPr>
          <w:color w:val="000000"/>
          <w:sz w:val="24"/>
        </w:rPr>
      </w:pPr>
    </w:p>
    <w:p w:rsidR="008C6F69" w:rsidRPr="00305C81" w:rsidRDefault="008C6F69" w:rsidP="008C6F69">
      <w:pPr>
        <w:spacing w:after="0"/>
        <w:ind w:firstLine="0"/>
        <w:rPr>
          <w:color w:val="000000"/>
          <w:sz w:val="24"/>
        </w:rPr>
      </w:pPr>
    </w:p>
    <w:p w:rsidR="00927C12" w:rsidRPr="00305C81" w:rsidRDefault="00D97211" w:rsidP="00AD2DCE">
      <w:pPr>
        <w:pStyle w:val="Normal1"/>
        <w:rPr>
          <w:highlight w:val="white"/>
        </w:rPr>
      </w:pPr>
      <w:bookmarkStart w:id="41" w:name="_Toc101953591"/>
      <w:r w:rsidRPr="00305C81">
        <w:t>4.13 Doenças e agravos relacionados ao trabalho</w:t>
      </w:r>
      <w:bookmarkEnd w:id="41"/>
    </w:p>
    <w:p w:rsidR="004E1949" w:rsidRPr="00305C81" w:rsidRDefault="004E1949" w:rsidP="007F7E04">
      <w:pPr>
        <w:spacing w:after="0"/>
        <w:ind w:leftChars="-1" w:hangingChars="1" w:hanging="2"/>
        <w:rPr>
          <w:color w:val="000000"/>
          <w:sz w:val="24"/>
        </w:rPr>
      </w:pPr>
    </w:p>
    <w:p w:rsidR="004E1949" w:rsidRPr="00305C81" w:rsidRDefault="003D5BBD" w:rsidP="007F7E04">
      <w:pPr>
        <w:spacing w:after="0"/>
        <w:ind w:leftChars="-1" w:hangingChars="1" w:hanging="2"/>
        <w:rPr>
          <w:color w:val="000000"/>
          <w:sz w:val="24"/>
        </w:rPr>
      </w:pPr>
      <w:r w:rsidRPr="00305C81">
        <w:rPr>
          <w:color w:val="000000"/>
          <w:sz w:val="24"/>
        </w:rPr>
        <w:t>Os acidentes de trabalho</w:t>
      </w:r>
      <w:r w:rsidR="007A5048">
        <w:rPr>
          <w:color w:val="000000"/>
          <w:sz w:val="24"/>
        </w:rPr>
        <w:t xml:space="preserve"> (</w:t>
      </w:r>
      <w:r w:rsidRPr="00305C81">
        <w:rPr>
          <w:color w:val="000000"/>
          <w:sz w:val="24"/>
        </w:rPr>
        <w:t>AT), os acidentes de trabalho com material biológico</w:t>
      </w:r>
      <w:r w:rsidR="007A5048">
        <w:rPr>
          <w:color w:val="000000"/>
          <w:sz w:val="24"/>
        </w:rPr>
        <w:t xml:space="preserve"> (</w:t>
      </w:r>
      <w:r w:rsidRPr="00305C81">
        <w:rPr>
          <w:color w:val="000000"/>
          <w:sz w:val="24"/>
        </w:rPr>
        <w:t xml:space="preserve">ATBIO) e as intoxicações exógenas relacionadas ao trabalho são agravos que acometem a classe trabalhadora brasileira. Representam importante problema de saúde pública, devido aos prejuízos econômicos e sociais que acarretam a sociedade. Diferentemente do que o termo “acidente” sugere, esses eventos são preveníveis e evitáveis e, portanto, passíveis de intervenção. </w:t>
      </w:r>
    </w:p>
    <w:p w:rsidR="004E1949" w:rsidRPr="00305C81" w:rsidRDefault="004E1949" w:rsidP="007F7E04">
      <w:pPr>
        <w:spacing w:after="0"/>
        <w:ind w:leftChars="-1" w:hangingChars="1" w:hanging="2"/>
        <w:rPr>
          <w:color w:val="000000"/>
          <w:sz w:val="24"/>
        </w:rPr>
      </w:pPr>
    </w:p>
    <w:p w:rsidR="004E1949" w:rsidRPr="00305C81" w:rsidRDefault="003D5BBD" w:rsidP="007F7E04">
      <w:pPr>
        <w:spacing w:after="0"/>
        <w:ind w:leftChars="-1" w:hangingChars="1" w:hanging="2"/>
        <w:rPr>
          <w:color w:val="000000"/>
          <w:sz w:val="24"/>
        </w:rPr>
      </w:pPr>
      <w:r w:rsidRPr="00305C81">
        <w:rPr>
          <w:color w:val="000000"/>
          <w:sz w:val="24"/>
        </w:rPr>
        <w:t xml:space="preserve">Em relação ao AT de 2010 a 2020 foram notificados 930 casos de acidentes de trabalho no </w:t>
      </w:r>
      <w:r w:rsidR="000C0229">
        <w:rPr>
          <w:color w:val="000000"/>
          <w:sz w:val="24"/>
        </w:rPr>
        <w:t>Município</w:t>
      </w:r>
      <w:r w:rsidRPr="00305C81">
        <w:rPr>
          <w:color w:val="000000"/>
          <w:sz w:val="24"/>
        </w:rPr>
        <w:t>, sendo o Hospital Estadual de Urgência e Emergência a principal fonte notificadora. Os acidentes de trabalho tiveram causas diversas, entre as principais estão os motociclistas traumatizados em colisão com carro</w:t>
      </w:r>
      <w:r w:rsidR="007A5048">
        <w:rPr>
          <w:color w:val="000000"/>
          <w:sz w:val="24"/>
        </w:rPr>
        <w:t xml:space="preserve"> (</w:t>
      </w:r>
      <w:r w:rsidRPr="00305C81">
        <w:rPr>
          <w:color w:val="000000"/>
          <w:sz w:val="24"/>
        </w:rPr>
        <w:t>10,9%); queda de ou para fora de edifício</w:t>
      </w:r>
      <w:r w:rsidR="007A5048">
        <w:rPr>
          <w:color w:val="000000"/>
          <w:sz w:val="24"/>
        </w:rPr>
        <w:t xml:space="preserve"> (</w:t>
      </w:r>
      <w:r w:rsidRPr="00305C81">
        <w:rPr>
          <w:color w:val="000000"/>
          <w:sz w:val="24"/>
        </w:rPr>
        <w:t>8%) e contato com utensílios manuais e aparelhos domésticos com motor</w:t>
      </w:r>
      <w:r w:rsidR="007A5048">
        <w:rPr>
          <w:color w:val="000000"/>
          <w:sz w:val="24"/>
        </w:rPr>
        <w:t xml:space="preserve"> (</w:t>
      </w:r>
      <w:r w:rsidRPr="00305C81">
        <w:rPr>
          <w:color w:val="000000"/>
          <w:sz w:val="24"/>
        </w:rPr>
        <w:t>7,2%). Entre os subgrupos principais da ocupação 15% ocorreram com trabalhadores de estruturas de alvenaria</w:t>
      </w:r>
      <w:r w:rsidR="007A5048">
        <w:rPr>
          <w:color w:val="000000"/>
          <w:sz w:val="24"/>
        </w:rPr>
        <w:t xml:space="preserve"> (</w:t>
      </w:r>
      <w:r w:rsidRPr="00305C81">
        <w:rPr>
          <w:color w:val="000000"/>
          <w:sz w:val="24"/>
        </w:rPr>
        <w:t xml:space="preserve">ex: pedreiro e servente de obras); 8% trabalhadores de apoio à agricultura e 6% motociclistas e ciclistas de entregas rápidas. </w:t>
      </w:r>
    </w:p>
    <w:p w:rsidR="004E1949" w:rsidRPr="00305C81" w:rsidRDefault="004E1949" w:rsidP="007F7E04">
      <w:pPr>
        <w:spacing w:after="0"/>
        <w:ind w:leftChars="-1" w:hangingChars="1" w:hanging="2"/>
        <w:rPr>
          <w:color w:val="000000"/>
          <w:sz w:val="24"/>
        </w:rPr>
      </w:pPr>
    </w:p>
    <w:p w:rsidR="004E1949" w:rsidRPr="00305C81" w:rsidRDefault="003D5BBD" w:rsidP="007F7E04">
      <w:pPr>
        <w:spacing w:after="0"/>
        <w:ind w:leftChars="-1" w:hangingChars="1" w:hanging="2"/>
        <w:rPr>
          <w:color w:val="000000"/>
          <w:sz w:val="24"/>
        </w:rPr>
      </w:pPr>
      <w:r w:rsidRPr="00305C81">
        <w:rPr>
          <w:color w:val="000000"/>
          <w:sz w:val="24"/>
        </w:rPr>
        <w:t>No período de 2010 a 2020, foram notificados 2.372 AT-Bio. Em 2020 ocorreu uma redução drástica nos registros devido a Pandemia do novo coronavírus. Dos 2.372 casos notificados, houve uma maior frequência de trabalhadores do sexo feminino, correspondendo a 79,8%. Em relação à faixa etária, a maioria dos acidentes</w:t>
      </w:r>
      <w:r w:rsidR="007A5048">
        <w:rPr>
          <w:color w:val="000000"/>
          <w:sz w:val="24"/>
        </w:rPr>
        <w:t xml:space="preserve"> (</w:t>
      </w:r>
      <w:r w:rsidRPr="00305C81">
        <w:rPr>
          <w:color w:val="000000"/>
          <w:sz w:val="24"/>
        </w:rPr>
        <w:t>90,2%) ocorreu com trabalhadores de 18 a 49 anos, tais características seguem a mesma tendência nacional. Em relação à escolaridade 41,3% dos acidentados possuem ensino médio completo, 11,8% ensino superior incompleto e 20,7% ensino superior completo.</w:t>
      </w:r>
    </w:p>
    <w:p w:rsidR="004E1949" w:rsidRPr="00305C81" w:rsidRDefault="004E1949" w:rsidP="007F7E04">
      <w:pPr>
        <w:spacing w:after="0"/>
        <w:ind w:leftChars="-1" w:hangingChars="1" w:hanging="2"/>
        <w:rPr>
          <w:color w:val="000000"/>
          <w:sz w:val="24"/>
        </w:rPr>
      </w:pPr>
    </w:p>
    <w:p w:rsidR="004E1949" w:rsidRPr="00305C81" w:rsidRDefault="003D5BBD" w:rsidP="007F7E04">
      <w:pPr>
        <w:spacing w:after="0"/>
        <w:ind w:leftChars="-1" w:hangingChars="1" w:hanging="2"/>
        <w:rPr>
          <w:color w:val="000000"/>
          <w:sz w:val="24"/>
        </w:rPr>
      </w:pPr>
      <w:r w:rsidRPr="00305C81">
        <w:rPr>
          <w:color w:val="000000"/>
          <w:sz w:val="24"/>
        </w:rPr>
        <w:t>No que se refere aos subgrupos principais da ocupação, 42% ocorreram com técnicos e auxiliares de enfermagem; 8% enfermeiros e afins e 7% médicos. Em relação à situação no mercado de trabalho 6,7% ocorreram com celetistas e 13,3% estatutários. Ressalta-se que do total de AT-Bio notificados, 1067</w:t>
      </w:r>
      <w:r w:rsidR="007A5048">
        <w:rPr>
          <w:color w:val="000000"/>
          <w:sz w:val="24"/>
        </w:rPr>
        <w:t xml:space="preserve"> (</w:t>
      </w:r>
      <w:r w:rsidRPr="00305C81">
        <w:rPr>
          <w:color w:val="000000"/>
          <w:sz w:val="24"/>
        </w:rPr>
        <w:t>44,9%) notificações constavam a emissão da CAT.</w:t>
      </w:r>
    </w:p>
    <w:p w:rsidR="004E1949" w:rsidRPr="00305C81" w:rsidRDefault="004E1949" w:rsidP="007F7E04">
      <w:pPr>
        <w:spacing w:after="0"/>
        <w:ind w:leftChars="-1" w:hangingChars="1" w:hanging="2"/>
        <w:rPr>
          <w:color w:val="000000"/>
          <w:sz w:val="24"/>
        </w:rPr>
      </w:pPr>
    </w:p>
    <w:p w:rsidR="007F7E04" w:rsidRPr="00305C81" w:rsidRDefault="003D5BBD" w:rsidP="007F7E04">
      <w:pPr>
        <w:spacing w:after="0"/>
        <w:ind w:left="2" w:hangingChars="1" w:hanging="2"/>
        <w:rPr>
          <w:sz w:val="24"/>
          <w:highlight w:val="white"/>
        </w:rPr>
      </w:pPr>
      <w:r w:rsidRPr="00305C81">
        <w:rPr>
          <w:color w:val="000000"/>
          <w:sz w:val="24"/>
        </w:rPr>
        <w:t>No período de 2010 a 2020, foram notificados 312 casos de intoxicações exógenas relacionado ao trabalho. Ao analisar esses dados alguns pontos merecem destaques: 61,9% dos casos ocorreram com pessoas do sexo feminino, e entre os subgrupos principais da ocupação 7% eram trabalhadores nos serviços de coleta de resíduos, de limpeza e conservação de áreas públicas e outros 7% de trabalhadores dos serviços domésticos em geral.</w:t>
      </w:r>
    </w:p>
    <w:p w:rsidR="00A169EF" w:rsidRPr="00305C81" w:rsidRDefault="00A169EF" w:rsidP="00A169EF">
      <w:pPr>
        <w:spacing w:after="0" w:line="288" w:lineRule="auto"/>
        <w:ind w:leftChars="-1" w:hangingChars="1" w:hanging="2"/>
        <w:rPr>
          <w:sz w:val="24"/>
          <w:highlight w:val="white"/>
        </w:rPr>
      </w:pPr>
    </w:p>
    <w:p w:rsidR="00B03C89" w:rsidRPr="00305C81" w:rsidRDefault="003D5BBD" w:rsidP="00AD2DCE">
      <w:pPr>
        <w:pStyle w:val="Normal1"/>
        <w:rPr>
          <w:highlight w:val="white"/>
        </w:rPr>
      </w:pPr>
      <w:bookmarkStart w:id="42" w:name="_Toc101953592"/>
      <w:r w:rsidRPr="00305C81">
        <w:lastRenderedPageBreak/>
        <w:t>4.14 Doenças infecciosas de interesse para a Saúde Pública</w:t>
      </w:r>
      <w:bookmarkEnd w:id="42"/>
    </w:p>
    <w:p w:rsidR="008C6F69" w:rsidRPr="00305C81" w:rsidRDefault="008C6F69" w:rsidP="000E1340">
      <w:pPr>
        <w:spacing w:after="0" w:line="240" w:lineRule="auto"/>
        <w:ind w:firstLine="0"/>
        <w:rPr>
          <w:color w:val="000000"/>
          <w:sz w:val="24"/>
        </w:rPr>
      </w:pPr>
    </w:p>
    <w:p w:rsidR="00B03C89" w:rsidRPr="00305C81" w:rsidRDefault="003D5BBD" w:rsidP="00AD2DCE">
      <w:pPr>
        <w:pStyle w:val="Normal1"/>
      </w:pPr>
      <w:bookmarkStart w:id="43" w:name="_Toc101953593"/>
      <w:r w:rsidRPr="00305C81">
        <w:t>Covid-19</w:t>
      </w:r>
      <w:bookmarkEnd w:id="43"/>
    </w:p>
    <w:p w:rsidR="004E1949" w:rsidRPr="00305C81" w:rsidRDefault="004E1949" w:rsidP="002F2BDB">
      <w:pPr>
        <w:pStyle w:val="Sumrio3"/>
      </w:pPr>
    </w:p>
    <w:p w:rsidR="002F2BDB" w:rsidRPr="00305C81" w:rsidRDefault="003D5BBD" w:rsidP="002F2BDB">
      <w:pPr>
        <w:spacing w:after="0"/>
        <w:ind w:leftChars="-1" w:hangingChars="1" w:hanging="2"/>
        <w:rPr>
          <w:color w:val="000000"/>
          <w:sz w:val="24"/>
        </w:rPr>
      </w:pPr>
      <w:r w:rsidRPr="00305C81">
        <w:rPr>
          <w:color w:val="000000"/>
          <w:sz w:val="24"/>
        </w:rPr>
        <w:t>Considerando a faixa etária dos casos confirmados de Covid-19 para residentes em Vitória/ES, entre 2020 e 2021, as pessoas entre 0 e 19 anos representam 8,2% dos casos; dos 20 aos 39 anos representam 40,8% dos casos; dos 40 aos 59 anos representam 34,3% dos casos; 60 aos 79 anos representam 14,5% dos casos; e com 80 anos ou mais, 2,2% dos casos</w:t>
      </w:r>
      <w:r w:rsidR="007A5048">
        <w:rPr>
          <w:color w:val="000000"/>
          <w:sz w:val="24"/>
        </w:rPr>
        <w:t xml:space="preserve"> (</w:t>
      </w:r>
      <w:r w:rsidRPr="00305C81">
        <w:rPr>
          <w:color w:val="000000"/>
          <w:sz w:val="24"/>
        </w:rPr>
        <w:t>Tabela 8).</w:t>
      </w:r>
    </w:p>
    <w:p w:rsidR="004E1949" w:rsidRPr="00305C81" w:rsidRDefault="004E1949" w:rsidP="007F7E04">
      <w:pPr>
        <w:spacing w:after="0"/>
        <w:ind w:leftChars="-1" w:hangingChars="1" w:hanging="2"/>
        <w:rPr>
          <w:color w:val="000000"/>
          <w:sz w:val="24"/>
        </w:rPr>
      </w:pPr>
    </w:p>
    <w:p w:rsidR="004E1949" w:rsidRPr="00305C81" w:rsidRDefault="003D5BBD" w:rsidP="007F7E04">
      <w:pPr>
        <w:spacing w:after="0"/>
        <w:ind w:leftChars="-1" w:hangingChars="1" w:hanging="2"/>
        <w:rPr>
          <w:color w:val="000000"/>
          <w:sz w:val="24"/>
        </w:rPr>
      </w:pPr>
      <w:r w:rsidRPr="00305C81">
        <w:rPr>
          <w:color w:val="000000"/>
          <w:sz w:val="24"/>
        </w:rPr>
        <w:t>Em relação à faixa etária de óbitos confirmados para Covid-19, as pessoas entre 0 e 19 anos representam 0,2% dos óbitos; 20 aos 39 anos representam 3,4% dos óbitos; dos 40 aos 59 anos representam 18% dos óbitos, dos 60 aos 79 anos representam 47,9% dos óbitos; e 80 anos ou mais, 30,5% dos óbitos</w:t>
      </w:r>
      <w:r w:rsidR="007A5048">
        <w:rPr>
          <w:color w:val="000000"/>
          <w:sz w:val="24"/>
        </w:rPr>
        <w:t xml:space="preserve"> (</w:t>
      </w:r>
      <w:r w:rsidRPr="00305C81">
        <w:rPr>
          <w:color w:val="000000"/>
          <w:sz w:val="24"/>
        </w:rPr>
        <w:t>Tabela 9).</w:t>
      </w:r>
    </w:p>
    <w:p w:rsidR="004E1949" w:rsidRPr="00305C81" w:rsidRDefault="004E1949" w:rsidP="007F7E04">
      <w:pPr>
        <w:spacing w:after="0"/>
        <w:ind w:leftChars="-1" w:hangingChars="1" w:hanging="2"/>
        <w:rPr>
          <w:color w:val="000000"/>
          <w:sz w:val="24"/>
        </w:rPr>
      </w:pPr>
    </w:p>
    <w:p w:rsidR="007262FF" w:rsidRPr="00305C81" w:rsidRDefault="003D5BBD" w:rsidP="00717801">
      <w:pPr>
        <w:spacing w:after="240" w:line="240" w:lineRule="auto"/>
        <w:ind w:leftChars="-1" w:hangingChars="1" w:hanging="2"/>
        <w:rPr>
          <w:b/>
          <w:color w:val="000000"/>
          <w:sz w:val="24"/>
        </w:rPr>
      </w:pPr>
      <w:r w:rsidRPr="00305C81">
        <w:rPr>
          <w:b/>
          <w:color w:val="000000"/>
          <w:sz w:val="24"/>
        </w:rPr>
        <w:t>Tabela 9. Frequência absoluta e relativa de casos e óbitos confirmados para Covid-19, segundo faixa etária, para residentes em Vitória/ES, 2020 e 2021.</w:t>
      </w:r>
    </w:p>
    <w:tbl>
      <w:tblPr>
        <w:tblStyle w:val="59"/>
        <w:tblW w:w="9084" w:type="dxa"/>
        <w:jc w:val="center"/>
        <w:tblInd w:w="0" w:type="dxa"/>
        <w:tblBorders>
          <w:top w:val="single" w:sz="8" w:space="0" w:color="000000"/>
          <w:left w:val="nil"/>
          <w:bottom w:val="single" w:sz="8" w:space="0" w:color="000000"/>
          <w:right w:val="nil"/>
          <w:insideH w:val="nil"/>
          <w:insideV w:val="nil"/>
        </w:tblBorders>
        <w:tblLayout w:type="fixed"/>
        <w:tblLook w:val="0000"/>
      </w:tblPr>
      <w:tblGrid>
        <w:gridCol w:w="1959"/>
        <w:gridCol w:w="2585"/>
        <w:gridCol w:w="1035"/>
        <w:gridCol w:w="2374"/>
        <w:gridCol w:w="1131"/>
      </w:tblGrid>
      <w:tr w:rsidR="007262FF" w:rsidRPr="00305C81" w:rsidTr="00101BE6">
        <w:trPr>
          <w:cantSplit/>
          <w:trHeight w:val="293"/>
          <w:tblHeader/>
          <w:jc w:val="center"/>
        </w:trPr>
        <w:tc>
          <w:tcPr>
            <w:tcW w:w="1959" w:type="dxa"/>
            <w:tcBorders>
              <w:top w:val="single" w:sz="8" w:space="0" w:color="000000"/>
              <w:left w:val="nil"/>
              <w:bottom w:val="single" w:sz="8" w:space="0" w:color="000000"/>
              <w:right w:val="nil"/>
            </w:tcBorders>
            <w:shd w:val="clear" w:color="auto" w:fill="C6D9F1"/>
            <w:vAlign w:val="center"/>
          </w:tcPr>
          <w:p w:rsidR="007262FF" w:rsidRPr="00305C81" w:rsidRDefault="003D5BBD" w:rsidP="00F26E0D">
            <w:pPr>
              <w:spacing w:after="0" w:line="252" w:lineRule="auto"/>
              <w:ind w:leftChars="-1" w:hangingChars="1" w:hanging="2"/>
              <w:rPr>
                <w:color w:val="000000"/>
                <w:szCs w:val="20"/>
              </w:rPr>
            </w:pPr>
            <w:r w:rsidRPr="00305C81">
              <w:rPr>
                <w:color w:val="000000"/>
                <w:szCs w:val="20"/>
              </w:rPr>
              <w:t>Faixa etária</w:t>
            </w:r>
          </w:p>
        </w:tc>
        <w:tc>
          <w:tcPr>
            <w:tcW w:w="2585" w:type="dxa"/>
            <w:tcBorders>
              <w:top w:val="single" w:sz="8" w:space="0" w:color="000000"/>
              <w:left w:val="nil"/>
              <w:bottom w:val="single" w:sz="8" w:space="0" w:color="000000"/>
              <w:right w:val="nil"/>
            </w:tcBorders>
            <w:shd w:val="clear" w:color="auto" w:fill="C6D9F1"/>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Casos confirmados</w:t>
            </w:r>
            <w:r w:rsidR="007A5048">
              <w:rPr>
                <w:color w:val="000000"/>
                <w:szCs w:val="20"/>
              </w:rPr>
              <w:t xml:space="preserve"> (</w:t>
            </w:r>
            <w:r w:rsidRPr="00305C81">
              <w:rPr>
                <w:color w:val="000000"/>
                <w:szCs w:val="20"/>
              </w:rPr>
              <w:t>n)</w:t>
            </w:r>
          </w:p>
        </w:tc>
        <w:tc>
          <w:tcPr>
            <w:tcW w:w="1035" w:type="dxa"/>
            <w:tcBorders>
              <w:top w:val="single" w:sz="8" w:space="0" w:color="000000"/>
              <w:left w:val="nil"/>
              <w:bottom w:val="single" w:sz="8" w:space="0" w:color="000000"/>
              <w:right w:val="nil"/>
            </w:tcBorders>
            <w:shd w:val="clear" w:color="auto" w:fill="C6D9F1"/>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w:t>
            </w:r>
          </w:p>
        </w:tc>
        <w:tc>
          <w:tcPr>
            <w:tcW w:w="2374" w:type="dxa"/>
            <w:tcBorders>
              <w:top w:val="single" w:sz="8" w:space="0" w:color="000000"/>
              <w:left w:val="nil"/>
              <w:bottom w:val="single" w:sz="8" w:space="0" w:color="000000"/>
              <w:right w:val="nil"/>
            </w:tcBorders>
            <w:shd w:val="clear" w:color="auto" w:fill="C6D9F1"/>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Óbitos</w:t>
            </w:r>
            <w:r w:rsidR="007A5048">
              <w:rPr>
                <w:color w:val="000000"/>
                <w:szCs w:val="20"/>
              </w:rPr>
              <w:t xml:space="preserve"> (</w:t>
            </w:r>
            <w:r w:rsidRPr="00305C81">
              <w:rPr>
                <w:color w:val="000000"/>
                <w:szCs w:val="20"/>
              </w:rPr>
              <w:t>n)</w:t>
            </w:r>
          </w:p>
        </w:tc>
        <w:tc>
          <w:tcPr>
            <w:tcW w:w="1131" w:type="dxa"/>
            <w:tcBorders>
              <w:top w:val="single" w:sz="8" w:space="0" w:color="000000"/>
              <w:left w:val="nil"/>
              <w:bottom w:val="single" w:sz="8" w:space="0" w:color="000000"/>
              <w:right w:val="nil"/>
            </w:tcBorders>
            <w:shd w:val="clear" w:color="auto" w:fill="C6D9F1"/>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w:t>
            </w:r>
          </w:p>
        </w:tc>
      </w:tr>
      <w:tr w:rsidR="007262FF" w:rsidRPr="00305C81" w:rsidTr="00101BE6">
        <w:trPr>
          <w:cantSplit/>
          <w:trHeight w:val="293"/>
          <w:tblHeader/>
          <w:jc w:val="center"/>
        </w:trPr>
        <w:tc>
          <w:tcPr>
            <w:tcW w:w="1959" w:type="dxa"/>
            <w:tcBorders>
              <w:top w:val="single" w:sz="8" w:space="0" w:color="000000"/>
              <w:left w:val="nil"/>
              <w:bottom w:val="dotted" w:sz="4" w:space="0" w:color="000000"/>
              <w:right w:val="nil"/>
            </w:tcBorders>
            <w:vAlign w:val="center"/>
          </w:tcPr>
          <w:p w:rsidR="007262FF" w:rsidRPr="00305C81" w:rsidRDefault="003D5BBD" w:rsidP="00F26E0D">
            <w:pPr>
              <w:spacing w:after="0" w:line="252" w:lineRule="auto"/>
              <w:ind w:leftChars="-1" w:hangingChars="1" w:hanging="2"/>
              <w:rPr>
                <w:color w:val="000000"/>
                <w:szCs w:val="20"/>
              </w:rPr>
            </w:pPr>
            <w:r w:rsidRPr="00305C81">
              <w:rPr>
                <w:color w:val="000000"/>
                <w:szCs w:val="20"/>
              </w:rPr>
              <w:t>0 a 19 anos</w:t>
            </w:r>
          </w:p>
        </w:tc>
        <w:tc>
          <w:tcPr>
            <w:tcW w:w="2585" w:type="dxa"/>
            <w:tcBorders>
              <w:top w:val="single" w:sz="8" w:space="0" w:color="000000"/>
              <w:left w:val="nil"/>
              <w:bottom w:val="dotted" w:sz="4" w:space="0" w:color="000000"/>
              <w:right w:val="nil"/>
            </w:tcBorders>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5.669</w:t>
            </w:r>
          </w:p>
        </w:tc>
        <w:tc>
          <w:tcPr>
            <w:tcW w:w="1035" w:type="dxa"/>
            <w:tcBorders>
              <w:top w:val="single" w:sz="8" w:space="0" w:color="000000"/>
              <w:left w:val="nil"/>
              <w:bottom w:val="dotted" w:sz="4" w:space="0" w:color="000000"/>
              <w:right w:val="nil"/>
            </w:tcBorders>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8,2</w:t>
            </w:r>
          </w:p>
        </w:tc>
        <w:tc>
          <w:tcPr>
            <w:tcW w:w="2374" w:type="dxa"/>
            <w:tcBorders>
              <w:top w:val="single" w:sz="8" w:space="0" w:color="000000"/>
              <w:left w:val="nil"/>
              <w:bottom w:val="dotted" w:sz="4" w:space="0" w:color="000000"/>
              <w:right w:val="nil"/>
            </w:tcBorders>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3</w:t>
            </w:r>
          </w:p>
        </w:tc>
        <w:tc>
          <w:tcPr>
            <w:tcW w:w="1131" w:type="dxa"/>
            <w:tcBorders>
              <w:top w:val="single" w:sz="8" w:space="0" w:color="000000"/>
              <w:left w:val="nil"/>
              <w:bottom w:val="dotted" w:sz="4" w:space="0" w:color="000000"/>
              <w:right w:val="nil"/>
            </w:tcBorders>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0,2</w:t>
            </w:r>
          </w:p>
        </w:tc>
      </w:tr>
      <w:tr w:rsidR="007262FF" w:rsidRPr="00305C81" w:rsidTr="00101BE6">
        <w:trPr>
          <w:cantSplit/>
          <w:trHeight w:val="293"/>
          <w:tblHeader/>
          <w:jc w:val="center"/>
        </w:trPr>
        <w:tc>
          <w:tcPr>
            <w:tcW w:w="1959" w:type="dxa"/>
            <w:tcBorders>
              <w:top w:val="dotted" w:sz="4" w:space="0" w:color="000000"/>
              <w:bottom w:val="dotted" w:sz="4" w:space="0" w:color="000000"/>
            </w:tcBorders>
            <w:vAlign w:val="center"/>
          </w:tcPr>
          <w:p w:rsidR="007262FF" w:rsidRPr="00305C81" w:rsidRDefault="003D5BBD" w:rsidP="00F26E0D">
            <w:pPr>
              <w:spacing w:after="0" w:line="252" w:lineRule="auto"/>
              <w:ind w:leftChars="-1" w:hangingChars="1" w:hanging="2"/>
              <w:rPr>
                <w:color w:val="000000"/>
                <w:szCs w:val="20"/>
              </w:rPr>
            </w:pPr>
            <w:r w:rsidRPr="00305C81">
              <w:rPr>
                <w:color w:val="000000"/>
                <w:szCs w:val="20"/>
              </w:rPr>
              <w:t>20 a 39 anos</w:t>
            </w:r>
          </w:p>
        </w:tc>
        <w:tc>
          <w:tcPr>
            <w:tcW w:w="2585" w:type="dxa"/>
            <w:tcBorders>
              <w:top w:val="dotted" w:sz="4" w:space="0" w:color="000000"/>
              <w:bottom w:val="dotted" w:sz="4" w:space="0" w:color="000000"/>
            </w:tcBorders>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28.221</w:t>
            </w:r>
          </w:p>
        </w:tc>
        <w:tc>
          <w:tcPr>
            <w:tcW w:w="1035" w:type="dxa"/>
            <w:tcBorders>
              <w:top w:val="dotted" w:sz="4" w:space="0" w:color="000000"/>
              <w:bottom w:val="dotted" w:sz="4" w:space="0" w:color="000000"/>
            </w:tcBorders>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40,8</w:t>
            </w:r>
          </w:p>
        </w:tc>
        <w:tc>
          <w:tcPr>
            <w:tcW w:w="2374" w:type="dxa"/>
            <w:tcBorders>
              <w:top w:val="dotted" w:sz="4" w:space="0" w:color="000000"/>
              <w:bottom w:val="dotted" w:sz="4" w:space="0" w:color="000000"/>
            </w:tcBorders>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45</w:t>
            </w:r>
          </w:p>
        </w:tc>
        <w:tc>
          <w:tcPr>
            <w:tcW w:w="1131" w:type="dxa"/>
            <w:tcBorders>
              <w:top w:val="dotted" w:sz="4" w:space="0" w:color="000000"/>
              <w:bottom w:val="dotted" w:sz="4" w:space="0" w:color="000000"/>
            </w:tcBorders>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3,4</w:t>
            </w:r>
          </w:p>
        </w:tc>
      </w:tr>
      <w:tr w:rsidR="007262FF" w:rsidRPr="00305C81" w:rsidTr="00101BE6">
        <w:trPr>
          <w:cantSplit/>
          <w:trHeight w:val="293"/>
          <w:tblHeader/>
          <w:jc w:val="center"/>
        </w:trPr>
        <w:tc>
          <w:tcPr>
            <w:tcW w:w="1959" w:type="dxa"/>
            <w:tcBorders>
              <w:top w:val="dotted" w:sz="4" w:space="0" w:color="000000"/>
              <w:left w:val="nil"/>
              <w:bottom w:val="dotted" w:sz="4" w:space="0" w:color="000000"/>
              <w:right w:val="nil"/>
            </w:tcBorders>
            <w:vAlign w:val="center"/>
          </w:tcPr>
          <w:p w:rsidR="007262FF" w:rsidRPr="00305C81" w:rsidRDefault="003D5BBD" w:rsidP="00F26E0D">
            <w:pPr>
              <w:spacing w:after="0" w:line="252" w:lineRule="auto"/>
              <w:ind w:leftChars="-1" w:hangingChars="1" w:hanging="2"/>
              <w:rPr>
                <w:color w:val="000000"/>
                <w:szCs w:val="20"/>
              </w:rPr>
            </w:pPr>
            <w:r w:rsidRPr="00305C81">
              <w:rPr>
                <w:color w:val="000000"/>
                <w:szCs w:val="20"/>
              </w:rPr>
              <w:t>40 a 59 anos</w:t>
            </w:r>
          </w:p>
        </w:tc>
        <w:tc>
          <w:tcPr>
            <w:tcW w:w="2585" w:type="dxa"/>
            <w:tcBorders>
              <w:top w:val="dotted" w:sz="4" w:space="0" w:color="000000"/>
              <w:left w:val="nil"/>
              <w:bottom w:val="dotted" w:sz="4" w:space="0" w:color="000000"/>
              <w:right w:val="nil"/>
            </w:tcBorders>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23.720</w:t>
            </w:r>
          </w:p>
        </w:tc>
        <w:tc>
          <w:tcPr>
            <w:tcW w:w="1035" w:type="dxa"/>
            <w:tcBorders>
              <w:top w:val="dotted" w:sz="4" w:space="0" w:color="000000"/>
              <w:left w:val="nil"/>
              <w:bottom w:val="dotted" w:sz="4" w:space="0" w:color="000000"/>
              <w:right w:val="nil"/>
            </w:tcBorders>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34,3</w:t>
            </w:r>
          </w:p>
        </w:tc>
        <w:tc>
          <w:tcPr>
            <w:tcW w:w="2374" w:type="dxa"/>
            <w:tcBorders>
              <w:top w:val="dotted" w:sz="4" w:space="0" w:color="000000"/>
              <w:left w:val="nil"/>
              <w:bottom w:val="dotted" w:sz="4" w:space="0" w:color="000000"/>
              <w:right w:val="nil"/>
            </w:tcBorders>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236</w:t>
            </w:r>
          </w:p>
        </w:tc>
        <w:tc>
          <w:tcPr>
            <w:tcW w:w="1131" w:type="dxa"/>
            <w:tcBorders>
              <w:top w:val="dotted" w:sz="4" w:space="0" w:color="000000"/>
              <w:left w:val="nil"/>
              <w:bottom w:val="dotted" w:sz="4" w:space="0" w:color="000000"/>
              <w:right w:val="nil"/>
            </w:tcBorders>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18,0</w:t>
            </w:r>
          </w:p>
        </w:tc>
      </w:tr>
      <w:tr w:rsidR="007262FF" w:rsidRPr="00305C81" w:rsidTr="00101BE6">
        <w:trPr>
          <w:cantSplit/>
          <w:trHeight w:val="293"/>
          <w:tblHeader/>
          <w:jc w:val="center"/>
        </w:trPr>
        <w:tc>
          <w:tcPr>
            <w:tcW w:w="1959" w:type="dxa"/>
            <w:tcBorders>
              <w:top w:val="dotted" w:sz="4" w:space="0" w:color="000000"/>
              <w:bottom w:val="dotted" w:sz="4" w:space="0" w:color="000000"/>
            </w:tcBorders>
            <w:vAlign w:val="center"/>
          </w:tcPr>
          <w:p w:rsidR="007262FF" w:rsidRPr="00305C81" w:rsidRDefault="003D5BBD" w:rsidP="00F26E0D">
            <w:pPr>
              <w:spacing w:after="0" w:line="252" w:lineRule="auto"/>
              <w:ind w:leftChars="-1" w:hangingChars="1" w:hanging="2"/>
              <w:rPr>
                <w:color w:val="000000"/>
                <w:szCs w:val="20"/>
              </w:rPr>
            </w:pPr>
            <w:r w:rsidRPr="00305C81">
              <w:rPr>
                <w:color w:val="000000"/>
                <w:szCs w:val="20"/>
              </w:rPr>
              <w:t>60 a 79 anos</w:t>
            </w:r>
          </w:p>
        </w:tc>
        <w:tc>
          <w:tcPr>
            <w:tcW w:w="2585" w:type="dxa"/>
            <w:tcBorders>
              <w:top w:val="dotted" w:sz="4" w:space="0" w:color="000000"/>
              <w:bottom w:val="dotted" w:sz="4" w:space="0" w:color="000000"/>
            </w:tcBorders>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10.007</w:t>
            </w:r>
          </w:p>
        </w:tc>
        <w:tc>
          <w:tcPr>
            <w:tcW w:w="1035" w:type="dxa"/>
            <w:tcBorders>
              <w:top w:val="dotted" w:sz="4" w:space="0" w:color="000000"/>
              <w:bottom w:val="dotted" w:sz="4" w:space="0" w:color="000000"/>
            </w:tcBorders>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14,5</w:t>
            </w:r>
          </w:p>
        </w:tc>
        <w:tc>
          <w:tcPr>
            <w:tcW w:w="2374" w:type="dxa"/>
            <w:tcBorders>
              <w:top w:val="dotted" w:sz="4" w:space="0" w:color="000000"/>
              <w:bottom w:val="dotted" w:sz="4" w:space="0" w:color="000000"/>
            </w:tcBorders>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628</w:t>
            </w:r>
          </w:p>
        </w:tc>
        <w:tc>
          <w:tcPr>
            <w:tcW w:w="1131" w:type="dxa"/>
            <w:tcBorders>
              <w:top w:val="dotted" w:sz="4" w:space="0" w:color="000000"/>
              <w:bottom w:val="dotted" w:sz="4" w:space="0" w:color="000000"/>
            </w:tcBorders>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47,9</w:t>
            </w:r>
          </w:p>
        </w:tc>
      </w:tr>
      <w:tr w:rsidR="007262FF" w:rsidRPr="00305C81" w:rsidTr="00101BE6">
        <w:trPr>
          <w:cantSplit/>
          <w:trHeight w:val="293"/>
          <w:tblHeader/>
          <w:jc w:val="center"/>
        </w:trPr>
        <w:tc>
          <w:tcPr>
            <w:tcW w:w="1959" w:type="dxa"/>
            <w:tcBorders>
              <w:top w:val="dotted" w:sz="4" w:space="0" w:color="000000"/>
              <w:left w:val="nil"/>
              <w:bottom w:val="single" w:sz="8" w:space="0" w:color="000000"/>
              <w:right w:val="nil"/>
            </w:tcBorders>
            <w:vAlign w:val="center"/>
          </w:tcPr>
          <w:p w:rsidR="007262FF" w:rsidRPr="00305C81" w:rsidRDefault="003D5BBD" w:rsidP="00F26E0D">
            <w:pPr>
              <w:spacing w:after="0" w:line="252" w:lineRule="auto"/>
              <w:ind w:leftChars="-1" w:hangingChars="1" w:hanging="2"/>
              <w:rPr>
                <w:color w:val="000000"/>
                <w:szCs w:val="20"/>
              </w:rPr>
            </w:pPr>
            <w:r w:rsidRPr="00305C81">
              <w:rPr>
                <w:color w:val="000000"/>
                <w:szCs w:val="20"/>
              </w:rPr>
              <w:t>80 anos ou mais</w:t>
            </w:r>
          </w:p>
        </w:tc>
        <w:tc>
          <w:tcPr>
            <w:tcW w:w="2585" w:type="dxa"/>
            <w:tcBorders>
              <w:top w:val="dotted" w:sz="4" w:space="0" w:color="000000"/>
              <w:left w:val="nil"/>
              <w:bottom w:val="single" w:sz="8" w:space="0" w:color="000000"/>
              <w:right w:val="nil"/>
            </w:tcBorders>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1.535</w:t>
            </w:r>
          </w:p>
        </w:tc>
        <w:tc>
          <w:tcPr>
            <w:tcW w:w="1035" w:type="dxa"/>
            <w:tcBorders>
              <w:top w:val="dotted" w:sz="4" w:space="0" w:color="000000"/>
              <w:left w:val="nil"/>
              <w:bottom w:val="single" w:sz="8" w:space="0" w:color="000000"/>
              <w:right w:val="nil"/>
            </w:tcBorders>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2,2</w:t>
            </w:r>
          </w:p>
        </w:tc>
        <w:tc>
          <w:tcPr>
            <w:tcW w:w="2374" w:type="dxa"/>
            <w:tcBorders>
              <w:top w:val="dotted" w:sz="4" w:space="0" w:color="000000"/>
              <w:left w:val="nil"/>
              <w:bottom w:val="single" w:sz="8" w:space="0" w:color="000000"/>
              <w:right w:val="nil"/>
            </w:tcBorders>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400</w:t>
            </w:r>
          </w:p>
        </w:tc>
        <w:tc>
          <w:tcPr>
            <w:tcW w:w="1131" w:type="dxa"/>
            <w:tcBorders>
              <w:top w:val="dotted" w:sz="4" w:space="0" w:color="000000"/>
              <w:left w:val="nil"/>
              <w:bottom w:val="single" w:sz="8" w:space="0" w:color="000000"/>
              <w:right w:val="nil"/>
            </w:tcBorders>
            <w:vAlign w:val="center"/>
          </w:tcPr>
          <w:p w:rsidR="007262FF" w:rsidRPr="00305C81" w:rsidRDefault="003D5BBD" w:rsidP="005E3B32">
            <w:pPr>
              <w:spacing w:after="0" w:line="252" w:lineRule="auto"/>
              <w:ind w:leftChars="-1" w:hangingChars="1" w:hanging="2"/>
              <w:jc w:val="center"/>
              <w:rPr>
                <w:color w:val="000000"/>
                <w:szCs w:val="20"/>
              </w:rPr>
            </w:pPr>
            <w:r w:rsidRPr="00305C81">
              <w:rPr>
                <w:color w:val="000000"/>
                <w:szCs w:val="20"/>
              </w:rPr>
              <w:t>30,5</w:t>
            </w:r>
          </w:p>
        </w:tc>
      </w:tr>
    </w:tbl>
    <w:p w:rsidR="004E1949" w:rsidRPr="00305C81" w:rsidRDefault="003D5BBD" w:rsidP="002F2BDB">
      <w:pPr>
        <w:spacing w:before="60" w:after="0" w:line="288" w:lineRule="auto"/>
        <w:ind w:firstLine="142"/>
        <w:rPr>
          <w:color w:val="000000"/>
          <w:szCs w:val="20"/>
        </w:rPr>
      </w:pPr>
      <w:r w:rsidRPr="00305C81">
        <w:rPr>
          <w:color w:val="000000"/>
          <w:szCs w:val="20"/>
        </w:rPr>
        <w:t>Fonte: e-SUS/VS, 2021. Dados sujeitos à revisão.</w:t>
      </w:r>
    </w:p>
    <w:p w:rsidR="004E1949" w:rsidRPr="00305C81" w:rsidRDefault="004E1949" w:rsidP="004E1949">
      <w:pPr>
        <w:spacing w:after="0" w:line="288" w:lineRule="auto"/>
        <w:ind w:leftChars="-1" w:hangingChars="1" w:hanging="2"/>
        <w:rPr>
          <w:color w:val="000000"/>
          <w:sz w:val="24"/>
        </w:rPr>
      </w:pPr>
    </w:p>
    <w:p w:rsidR="005E5D49" w:rsidRPr="00305C81" w:rsidRDefault="003D5BBD" w:rsidP="005E5D49">
      <w:pPr>
        <w:spacing w:after="0" w:line="288" w:lineRule="auto"/>
        <w:ind w:leftChars="-1" w:hangingChars="1" w:hanging="2"/>
        <w:rPr>
          <w:color w:val="000000"/>
          <w:sz w:val="24"/>
        </w:rPr>
      </w:pPr>
      <w:r w:rsidRPr="00305C81">
        <w:rPr>
          <w:color w:val="000000"/>
          <w:sz w:val="24"/>
        </w:rPr>
        <w:t xml:space="preserve">Pessoas do sexo feminino representam 54,8% do total de casos confirmados de Covid-19, enquanto do sexo masculino representam 45,2%. A </w:t>
      </w:r>
      <w:r w:rsidR="005E3B32" w:rsidRPr="00305C81">
        <w:rPr>
          <w:color w:val="000000"/>
          <w:sz w:val="24"/>
        </w:rPr>
        <w:t>frequência</w:t>
      </w:r>
      <w:r w:rsidRPr="00305C81">
        <w:rPr>
          <w:color w:val="000000"/>
          <w:sz w:val="24"/>
        </w:rPr>
        <w:t xml:space="preserve"> de casos entre o sexo feminino é superior em todas as faixas etárias, exceto entre 0</w:t>
      </w:r>
      <w:r w:rsidR="00EE63AF" w:rsidRPr="00305C81">
        <w:rPr>
          <w:color w:val="000000"/>
          <w:sz w:val="24"/>
        </w:rPr>
        <w:t>e</w:t>
      </w:r>
      <w:r w:rsidRPr="00305C81">
        <w:rPr>
          <w:color w:val="000000"/>
          <w:sz w:val="24"/>
        </w:rPr>
        <w:t xml:space="preserve"> 9 anos</w:t>
      </w:r>
      <w:r w:rsidR="007A5048">
        <w:rPr>
          <w:color w:val="000000"/>
          <w:sz w:val="24"/>
        </w:rPr>
        <w:t xml:space="preserve"> (</w:t>
      </w:r>
      <w:r w:rsidRPr="00305C81">
        <w:rPr>
          <w:color w:val="000000"/>
          <w:sz w:val="24"/>
        </w:rPr>
        <w:t>Figura 9).</w:t>
      </w:r>
    </w:p>
    <w:p w:rsidR="004E1949" w:rsidRPr="00305C81" w:rsidRDefault="004E1949" w:rsidP="003213BA">
      <w:pPr>
        <w:spacing w:after="0"/>
        <w:ind w:leftChars="-1" w:hangingChars="1" w:hanging="2"/>
        <w:rPr>
          <w:color w:val="000000"/>
          <w:sz w:val="24"/>
        </w:rPr>
      </w:pPr>
    </w:p>
    <w:p w:rsidR="004E1949" w:rsidRPr="00305C81" w:rsidRDefault="003D5BBD" w:rsidP="003213BA">
      <w:pPr>
        <w:spacing w:after="0"/>
        <w:ind w:leftChars="-1" w:hangingChars="1" w:hanging="2"/>
        <w:rPr>
          <w:color w:val="000000"/>
          <w:sz w:val="24"/>
        </w:rPr>
      </w:pPr>
      <w:r w:rsidRPr="00305C81">
        <w:rPr>
          <w:color w:val="000000"/>
          <w:sz w:val="24"/>
        </w:rPr>
        <w:t>No ano de 2020, se observou mais casos confirmados para Covid-19 nas faixas etárias de 20 a 59 anos, e com 80 anos ou mais, do que no ano de 2021. No ano de 2021, os casos confirmados para Covid-19 entre pessoas na faixa etária de 0 a 19 anos e de 60 a 79 anos, superaram aqueles contabilizados em 2020</w:t>
      </w:r>
      <w:r w:rsidR="007A5048">
        <w:rPr>
          <w:color w:val="000000"/>
          <w:sz w:val="24"/>
        </w:rPr>
        <w:t xml:space="preserve"> (</w:t>
      </w:r>
      <w:r w:rsidRPr="00305C81">
        <w:rPr>
          <w:color w:val="000000"/>
          <w:sz w:val="24"/>
        </w:rPr>
        <w:t>Figura 10).</w:t>
      </w:r>
    </w:p>
    <w:p w:rsidR="004E1949" w:rsidRPr="00305C81" w:rsidRDefault="004E1949" w:rsidP="003213BA">
      <w:pPr>
        <w:spacing w:after="0"/>
        <w:ind w:leftChars="-1" w:hangingChars="1" w:hanging="2"/>
        <w:rPr>
          <w:color w:val="000000"/>
          <w:sz w:val="24"/>
        </w:rPr>
      </w:pPr>
    </w:p>
    <w:p w:rsidR="004E1949" w:rsidRPr="00305C81" w:rsidRDefault="003D5BBD" w:rsidP="003213BA">
      <w:pPr>
        <w:spacing w:after="0"/>
        <w:ind w:leftChars="-1" w:hangingChars="1" w:hanging="2"/>
        <w:rPr>
          <w:color w:val="000000"/>
          <w:sz w:val="24"/>
        </w:rPr>
      </w:pPr>
      <w:r w:rsidRPr="00305C81">
        <w:rPr>
          <w:color w:val="000000"/>
          <w:sz w:val="24"/>
        </w:rPr>
        <w:t xml:space="preserve">Pessoas do sexo feminino representam 44,1% do total de óbitos confirmados de Covid-19, enquanto do sexo masculino representam 55,9%. A </w:t>
      </w:r>
      <w:r w:rsidR="005E3B32" w:rsidRPr="00305C81">
        <w:rPr>
          <w:color w:val="000000"/>
          <w:sz w:val="24"/>
        </w:rPr>
        <w:t>frequência</w:t>
      </w:r>
      <w:r w:rsidRPr="00305C81">
        <w:rPr>
          <w:color w:val="000000"/>
          <w:sz w:val="24"/>
        </w:rPr>
        <w:t xml:space="preserve"> de óbitos </w:t>
      </w:r>
      <w:r w:rsidRPr="00305C81">
        <w:rPr>
          <w:color w:val="000000"/>
          <w:sz w:val="24"/>
        </w:rPr>
        <w:lastRenderedPageBreak/>
        <w:t xml:space="preserve">entre o sexo masculino é superior nas faixas etárias entre 30 </w:t>
      </w:r>
      <w:r w:rsidR="00EE63AF" w:rsidRPr="00305C81">
        <w:rPr>
          <w:color w:val="000000"/>
          <w:sz w:val="24"/>
        </w:rPr>
        <w:t>e</w:t>
      </w:r>
      <w:r w:rsidRPr="00305C81">
        <w:rPr>
          <w:color w:val="000000"/>
          <w:sz w:val="24"/>
        </w:rPr>
        <w:t xml:space="preserve"> 79 anos, iguais nas faixas etárias 80 anos ou mais e de 20 a 29 anos, e inferior na faixa etária entre 0 </w:t>
      </w:r>
      <w:r w:rsidR="002F2BDB" w:rsidRPr="00305C81">
        <w:rPr>
          <w:color w:val="000000"/>
          <w:sz w:val="24"/>
        </w:rPr>
        <w:t>e</w:t>
      </w:r>
      <w:r w:rsidRPr="00305C81">
        <w:rPr>
          <w:color w:val="000000"/>
          <w:sz w:val="24"/>
        </w:rPr>
        <w:t xml:space="preserve"> 19 anos</w:t>
      </w:r>
      <w:r w:rsidR="007A5048">
        <w:rPr>
          <w:color w:val="000000"/>
          <w:sz w:val="24"/>
        </w:rPr>
        <w:t xml:space="preserve"> (</w:t>
      </w:r>
      <w:r w:rsidRPr="00305C81">
        <w:rPr>
          <w:color w:val="000000"/>
          <w:sz w:val="24"/>
        </w:rPr>
        <w:t>Figura 11).</w:t>
      </w:r>
    </w:p>
    <w:p w:rsidR="007503A1" w:rsidRPr="00305C81" w:rsidRDefault="007503A1" w:rsidP="00D86AF2">
      <w:pPr>
        <w:spacing w:after="0" w:line="240" w:lineRule="auto"/>
        <w:ind w:leftChars="-1" w:hangingChars="1" w:hanging="2"/>
        <w:rPr>
          <w:color w:val="000000"/>
          <w:sz w:val="24"/>
        </w:rPr>
      </w:pPr>
    </w:p>
    <w:p w:rsidR="004E1949" w:rsidRPr="00305C81" w:rsidRDefault="003D5BBD" w:rsidP="0064177B">
      <w:pPr>
        <w:spacing w:after="120" w:line="240" w:lineRule="auto"/>
        <w:ind w:leftChars="-1" w:hangingChars="1" w:hanging="2"/>
        <w:rPr>
          <w:color w:val="000000"/>
          <w:sz w:val="24"/>
        </w:rPr>
      </w:pPr>
      <w:r w:rsidRPr="00305C81">
        <w:rPr>
          <w:b/>
          <w:color w:val="000000"/>
          <w:sz w:val="24"/>
        </w:rPr>
        <w:t>Distribuição de casos confirmados para Covid-19, segundo a faixa etária e sexo, para residentes em Vitória/ES, 2020 e 2021.</w:t>
      </w:r>
    </w:p>
    <w:p w:rsidR="004E1949" w:rsidRPr="00305C81" w:rsidRDefault="00D34231" w:rsidP="002F2BDB">
      <w:pPr>
        <w:spacing w:after="0" w:line="288" w:lineRule="auto"/>
        <w:ind w:leftChars="-1" w:hangingChars="1" w:hanging="2"/>
        <w:jc w:val="center"/>
        <w:rPr>
          <w:color w:val="000000"/>
          <w:szCs w:val="20"/>
        </w:rPr>
      </w:pPr>
      <w:r>
        <w:rPr>
          <w:noProof/>
          <w:color w:val="000000"/>
          <w:szCs w:val="20"/>
        </w:rPr>
        <w:pict>
          <v:shape id="Caixa de texto 6" o:spid="_x0000_s2051" type="#_x0000_t202" style="position:absolute;left:0;text-align:left;margin-left:65.6pt;margin-top:182.75pt;width:335.9pt;height:19.5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" fillcolor="white [3201]" stroked="f" strokeweight=".5pt">
            <v:textbox>
              <w:txbxContent>
                <w:p w:rsidR="007D65B0" w:rsidRDefault="007D65B0">
                  <w:r w:rsidRPr="00305C81">
                    <w:rPr>
                      <w:color w:val="000000"/>
                      <w:szCs w:val="20"/>
                    </w:rPr>
                    <w:t>Figura 9. Fonte: e-SUS/VS, 2021. Dados sujeitos à revisão.</w:t>
                  </w:r>
                </w:p>
              </w:txbxContent>
            </v:textbox>
            <w10:anchorlock/>
          </v:shape>
        </w:pict>
      </w:r>
      <w:r w:rsidR="003D5BBD" w:rsidRPr="00305C81">
        <w:rPr>
          <w:noProof/>
          <w:color w:val="000000"/>
          <w:szCs w:val="20"/>
        </w:rPr>
        <w:drawing>
          <wp:inline distT="0" distB="0" distL="0" distR="0">
            <wp:extent cx="5658928" cy="2639683"/>
            <wp:effectExtent l="19050" t="0" r="0" b="0"/>
            <wp:docPr id="108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2" cstate="print"/>
                    <a:srcRect/>
                    <a:stretch>
                      <a:fillRect/>
                    </a:stretch>
                  </pic:blipFill>
                  <pic:spPr>
                    <a:xfrm>
                      <a:off x="0" y="0"/>
                      <a:ext cx="5730384" cy="2673014"/>
                    </a:xfrm>
                    <a:prstGeom prst="rect">
                      <a:avLst/>
                    </a:prstGeom>
                    <a:ln/>
                  </pic:spPr>
                </pic:pic>
              </a:graphicData>
            </a:graphic>
          </wp:inline>
        </w:drawing>
      </w:r>
    </w:p>
    <w:p w:rsidR="00FC1643" w:rsidRPr="00305C81" w:rsidRDefault="00FC1643" w:rsidP="00362444">
      <w:pPr>
        <w:spacing w:after="0" w:line="240" w:lineRule="auto"/>
        <w:ind w:firstLine="0"/>
        <w:rPr>
          <w:b/>
          <w:color w:val="000000"/>
          <w:sz w:val="24"/>
        </w:rPr>
      </w:pPr>
    </w:p>
    <w:p w:rsidR="004E1949" w:rsidRPr="00305C81" w:rsidRDefault="003D5BBD" w:rsidP="00114B38">
      <w:pPr>
        <w:widowControl w:val="0"/>
        <w:spacing w:before="240" w:after="120" w:line="240" w:lineRule="auto"/>
        <w:ind w:leftChars="-1" w:hangingChars="1" w:hanging="2"/>
        <w:rPr>
          <w:color w:val="000000"/>
          <w:sz w:val="24"/>
        </w:rPr>
      </w:pPr>
      <w:r w:rsidRPr="00305C81">
        <w:rPr>
          <w:b/>
          <w:color w:val="000000"/>
          <w:sz w:val="24"/>
        </w:rPr>
        <w:t>Distribuição de casos confirmados para Covid-19, por ano de diagnóstico, segundo faixa etária, para residentes em Vitória/ES, 2020 e 2021.</w:t>
      </w:r>
    </w:p>
    <w:p w:rsidR="004E1949" w:rsidRPr="00305C81" w:rsidRDefault="003D5BBD" w:rsidP="00101BE6">
      <w:pPr>
        <w:tabs>
          <w:tab w:val="left" w:pos="1276"/>
        </w:tabs>
        <w:spacing w:after="0" w:line="288" w:lineRule="auto"/>
        <w:ind w:leftChars="141" w:left="284" w:hangingChars="1" w:hanging="2"/>
        <w:rPr>
          <w:color w:val="000000"/>
          <w:szCs w:val="20"/>
        </w:rPr>
      </w:pPr>
      <w:r w:rsidRPr="00305C81">
        <w:rPr>
          <w:noProof/>
          <w:color w:val="000000"/>
          <w:szCs w:val="20"/>
        </w:rPr>
        <w:drawing>
          <wp:inline distT="0" distB="0" distL="0" distR="0">
            <wp:extent cx="5607169" cy="3036498"/>
            <wp:effectExtent l="19050" t="0" r="0" b="0"/>
            <wp:docPr id="109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3" cstate="print"/>
                    <a:srcRect/>
                    <a:stretch>
                      <a:fillRect/>
                    </a:stretch>
                  </pic:blipFill>
                  <pic:spPr>
                    <a:xfrm>
                      <a:off x="0" y="0"/>
                      <a:ext cx="5630332" cy="3049042"/>
                    </a:xfrm>
                    <a:prstGeom prst="rect">
                      <a:avLst/>
                    </a:prstGeom>
                    <a:ln/>
                  </pic:spPr>
                </pic:pic>
              </a:graphicData>
            </a:graphic>
          </wp:inline>
        </w:drawing>
      </w:r>
    </w:p>
    <w:p w:rsidR="004E1949" w:rsidRPr="00305C81" w:rsidRDefault="003D5BBD" w:rsidP="0042725B">
      <w:pPr>
        <w:spacing w:before="60" w:after="0" w:line="288" w:lineRule="auto"/>
        <w:ind w:leftChars="495" w:left="992" w:hangingChars="1" w:hanging="2"/>
        <w:rPr>
          <w:color w:val="000000"/>
          <w:szCs w:val="20"/>
        </w:rPr>
      </w:pPr>
      <w:r w:rsidRPr="00305C81">
        <w:rPr>
          <w:color w:val="000000"/>
          <w:szCs w:val="20"/>
        </w:rPr>
        <w:t>Figura 10. Fonte: e-SUS/VS, 2021. Dados sujeitos à revisão.</w:t>
      </w:r>
    </w:p>
    <w:p w:rsidR="004E1949" w:rsidRPr="00305C81" w:rsidRDefault="004E1949" w:rsidP="004E1949">
      <w:pPr>
        <w:spacing w:after="0" w:line="288" w:lineRule="auto"/>
        <w:ind w:leftChars="-1" w:hangingChars="1" w:hanging="2"/>
        <w:rPr>
          <w:b/>
          <w:color w:val="000000"/>
          <w:sz w:val="24"/>
        </w:rPr>
      </w:pPr>
    </w:p>
    <w:p w:rsidR="00362444" w:rsidRPr="00305C81" w:rsidRDefault="00362444" w:rsidP="00362444">
      <w:pPr>
        <w:spacing w:after="0"/>
        <w:ind w:leftChars="-1" w:hangingChars="1" w:hanging="2"/>
        <w:rPr>
          <w:color w:val="000000"/>
          <w:sz w:val="24"/>
        </w:rPr>
      </w:pPr>
    </w:p>
    <w:p w:rsidR="004E1949" w:rsidRPr="00305C81" w:rsidRDefault="003D5BBD" w:rsidP="004E1949">
      <w:pPr>
        <w:spacing w:after="0" w:line="288" w:lineRule="auto"/>
        <w:ind w:leftChars="-1" w:hangingChars="1" w:hanging="2"/>
        <w:rPr>
          <w:color w:val="000000"/>
          <w:szCs w:val="20"/>
        </w:rPr>
      </w:pPr>
      <w:r w:rsidRPr="00305C81">
        <w:rPr>
          <w:b/>
          <w:color w:val="000000"/>
          <w:sz w:val="24"/>
        </w:rPr>
        <w:lastRenderedPageBreak/>
        <w:t>Distribuição de óbitos confirmados por Covid-19, segundo faixa etária e sexo, para residentes em Vitória/ES, 2020 e 2021.</w:t>
      </w:r>
    </w:p>
    <w:p w:rsidR="004E1949" w:rsidRPr="00305C81" w:rsidRDefault="003D5BBD" w:rsidP="004E1949">
      <w:pPr>
        <w:spacing w:after="0" w:line="288" w:lineRule="auto"/>
        <w:ind w:leftChars="-1" w:hangingChars="1" w:hanging="2"/>
        <w:rPr>
          <w:color w:val="000000"/>
          <w:szCs w:val="20"/>
        </w:rPr>
      </w:pPr>
      <w:r w:rsidRPr="00305C81">
        <w:rPr>
          <w:noProof/>
          <w:color w:val="000000"/>
          <w:szCs w:val="20"/>
        </w:rPr>
        <w:drawing>
          <wp:inline distT="0" distB="0" distL="0" distR="0">
            <wp:extent cx="5725885" cy="3296648"/>
            <wp:effectExtent l="0" t="0" r="0" b="0"/>
            <wp:docPr id="109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74" cstate="print"/>
                    <a:srcRect/>
                    <a:stretch>
                      <a:fillRect/>
                    </a:stretch>
                  </pic:blipFill>
                  <pic:spPr>
                    <a:xfrm>
                      <a:off x="0" y="0"/>
                      <a:ext cx="5731876" cy="3300097"/>
                    </a:xfrm>
                    <a:prstGeom prst="rect">
                      <a:avLst/>
                    </a:prstGeom>
                    <a:ln/>
                  </pic:spPr>
                </pic:pic>
              </a:graphicData>
            </a:graphic>
          </wp:inline>
        </w:drawing>
      </w:r>
    </w:p>
    <w:p w:rsidR="004E1949" w:rsidRPr="00305C81" w:rsidRDefault="003D5BBD" w:rsidP="00101BE6">
      <w:pPr>
        <w:spacing w:after="0" w:line="288" w:lineRule="auto"/>
        <w:ind w:leftChars="282" w:left="566" w:hangingChars="1" w:hanging="2"/>
        <w:rPr>
          <w:color w:val="000000"/>
          <w:szCs w:val="20"/>
        </w:rPr>
      </w:pPr>
      <w:r w:rsidRPr="00305C81">
        <w:rPr>
          <w:color w:val="000000"/>
          <w:szCs w:val="20"/>
        </w:rPr>
        <w:t>Figura 11. Fonte: e-SUS/VS, 2021. Dados sujeitos à revisão.</w:t>
      </w:r>
    </w:p>
    <w:p w:rsidR="004E1949" w:rsidRPr="00305C81" w:rsidRDefault="004E1949" w:rsidP="004E1949">
      <w:pPr>
        <w:spacing w:after="0" w:line="288" w:lineRule="auto"/>
        <w:ind w:leftChars="-1" w:hangingChars="1" w:hanging="2"/>
        <w:rPr>
          <w:color w:val="000000"/>
          <w:szCs w:val="20"/>
        </w:rPr>
      </w:pPr>
    </w:p>
    <w:p w:rsidR="00AF73B4" w:rsidRPr="00305C81" w:rsidRDefault="00AF73B4" w:rsidP="00AF73B4">
      <w:pPr>
        <w:spacing w:after="0"/>
        <w:ind w:firstLine="0"/>
        <w:rPr>
          <w:color w:val="000000"/>
          <w:sz w:val="24"/>
        </w:rPr>
      </w:pPr>
    </w:p>
    <w:p w:rsidR="004E1949" w:rsidRPr="00305C81" w:rsidRDefault="003D5BBD" w:rsidP="003213BA">
      <w:pPr>
        <w:spacing w:after="0"/>
        <w:ind w:firstLine="0"/>
        <w:rPr>
          <w:color w:val="000000"/>
          <w:sz w:val="24"/>
        </w:rPr>
      </w:pPr>
      <w:r w:rsidRPr="00305C81">
        <w:rPr>
          <w:color w:val="000000"/>
          <w:sz w:val="24"/>
        </w:rPr>
        <w:t>No ano de 2020 houve mais óbitos confirmados para Covid-19 nas faixas etárias de 10 a 29 anos, e com 70 anos ou mais, do que no ano de 2021. Observa-se mais óbitos confirmados por Covid-19 em 2021, em relação a 2020, entre pessoas de 30 a 69 anos e 0 a 9 anos</w:t>
      </w:r>
      <w:r w:rsidR="007A5048">
        <w:rPr>
          <w:color w:val="000000"/>
          <w:sz w:val="24"/>
        </w:rPr>
        <w:t xml:space="preserve"> (</w:t>
      </w:r>
      <w:r w:rsidRPr="00305C81">
        <w:rPr>
          <w:color w:val="000000"/>
          <w:sz w:val="24"/>
        </w:rPr>
        <w:t>Figura 24). Em relação a idade em pacientes que vieram a óbito por Covid-19, entre a SE 1/2020 a SE 52/2021, a média de idade é de 70 anos</w:t>
      </w:r>
      <w:r w:rsidR="007A5048">
        <w:rPr>
          <w:color w:val="000000"/>
          <w:sz w:val="24"/>
        </w:rPr>
        <w:t xml:space="preserve"> (</w:t>
      </w:r>
      <w:r w:rsidRPr="00305C81">
        <w:rPr>
          <w:color w:val="000000"/>
          <w:sz w:val="24"/>
        </w:rPr>
        <w:t>Figura 12).</w:t>
      </w:r>
    </w:p>
    <w:p w:rsidR="004E1949" w:rsidRPr="00305C81" w:rsidRDefault="004E1949" w:rsidP="003213BA">
      <w:pPr>
        <w:spacing w:after="0"/>
        <w:ind w:firstLine="0"/>
        <w:rPr>
          <w:color w:val="000000"/>
          <w:sz w:val="24"/>
        </w:rPr>
      </w:pPr>
    </w:p>
    <w:p w:rsidR="004E1949" w:rsidRPr="00305C81" w:rsidRDefault="003D5BBD" w:rsidP="003213BA">
      <w:pPr>
        <w:spacing w:after="0"/>
        <w:ind w:firstLine="0"/>
        <w:rPr>
          <w:color w:val="000000"/>
          <w:sz w:val="24"/>
        </w:rPr>
      </w:pPr>
      <w:r w:rsidRPr="00305C81">
        <w:rPr>
          <w:color w:val="000000"/>
          <w:sz w:val="24"/>
        </w:rPr>
        <w:t>A partir de janeiro de 2021, quando se inicia a vacinação no Brasil</w:t>
      </w:r>
      <w:r w:rsidR="007A5048">
        <w:rPr>
          <w:color w:val="000000"/>
          <w:sz w:val="24"/>
        </w:rPr>
        <w:t xml:space="preserve"> (</w:t>
      </w:r>
      <w:r w:rsidRPr="00305C81">
        <w:rPr>
          <w:color w:val="000000"/>
          <w:sz w:val="24"/>
        </w:rPr>
        <w:t>e em Vitória/ES) observa-se, até o mês de junho de 2021, redução dos óbitos confirmados por Covid-19 em relação às pessoas com 50 anos ou mais. Concomitantemente, houve aumento de óbitos na faixa etária entre 30 e 49 anos, em janeiro de 2021, com redução a partir do mês de julho. Proporcionalmente, a faixa etária com mais representatividade nos óbitos confirmados por Covid-19, encontra-se</w:t>
      </w:r>
      <w:r w:rsidR="00222FA4">
        <w:rPr>
          <w:color w:val="000000"/>
          <w:sz w:val="24"/>
        </w:rPr>
        <w:t>, então,</w:t>
      </w:r>
      <w:r w:rsidRPr="00305C81">
        <w:rPr>
          <w:color w:val="000000"/>
          <w:sz w:val="24"/>
        </w:rPr>
        <w:t xml:space="preserve"> entre pessoas com 60 anos ou mais</w:t>
      </w:r>
      <w:r w:rsidR="007A5048">
        <w:rPr>
          <w:color w:val="000000"/>
          <w:sz w:val="24"/>
        </w:rPr>
        <w:t xml:space="preserve"> (</w:t>
      </w:r>
      <w:r w:rsidRPr="00305C81">
        <w:rPr>
          <w:color w:val="000000"/>
          <w:sz w:val="24"/>
        </w:rPr>
        <w:t>Figura 13).</w:t>
      </w:r>
    </w:p>
    <w:p w:rsidR="004E1949" w:rsidRPr="00305C81" w:rsidRDefault="004E1949" w:rsidP="003213BA">
      <w:pPr>
        <w:spacing w:after="0"/>
        <w:ind w:firstLine="0"/>
        <w:rPr>
          <w:b/>
          <w:color w:val="000000"/>
          <w:sz w:val="24"/>
        </w:rPr>
      </w:pPr>
    </w:p>
    <w:p w:rsidR="004E1949" w:rsidRPr="00305C81" w:rsidRDefault="003D5BBD" w:rsidP="003213BA">
      <w:pPr>
        <w:keepNext/>
        <w:spacing w:after="120" w:line="288" w:lineRule="auto"/>
        <w:ind w:leftChars="-1" w:hangingChars="1" w:hanging="2"/>
        <w:rPr>
          <w:color w:val="000000"/>
          <w:szCs w:val="20"/>
        </w:rPr>
      </w:pPr>
      <w:r w:rsidRPr="00305C81">
        <w:rPr>
          <w:b/>
          <w:color w:val="000000"/>
          <w:sz w:val="24"/>
        </w:rPr>
        <w:lastRenderedPageBreak/>
        <w:t>Número de óbitos confirmados para Covid-19, por ano de óbitos, segundo faixa etária, para residentes em Vitória/ES, 2020 e 2021.</w:t>
      </w:r>
    </w:p>
    <w:p w:rsidR="004E1949" w:rsidRPr="00305C81" w:rsidRDefault="003D5BBD" w:rsidP="004E1949">
      <w:pPr>
        <w:spacing w:after="0" w:line="288" w:lineRule="auto"/>
        <w:ind w:leftChars="-1" w:hangingChars="1" w:hanging="2"/>
        <w:rPr>
          <w:color w:val="000000"/>
          <w:szCs w:val="20"/>
        </w:rPr>
      </w:pPr>
      <w:r w:rsidRPr="00305C81">
        <w:rPr>
          <w:noProof/>
          <w:color w:val="000000"/>
          <w:szCs w:val="20"/>
        </w:rPr>
        <w:drawing>
          <wp:inline distT="0" distB="0" distL="0" distR="0">
            <wp:extent cx="5725885" cy="3857799"/>
            <wp:effectExtent l="0" t="0" r="0" b="0"/>
            <wp:docPr id="1093"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75" cstate="print"/>
                    <a:srcRect/>
                    <a:stretch>
                      <a:fillRect/>
                    </a:stretch>
                  </pic:blipFill>
                  <pic:spPr>
                    <a:xfrm>
                      <a:off x="0" y="0"/>
                      <a:ext cx="5741645" cy="3868417"/>
                    </a:xfrm>
                    <a:prstGeom prst="rect">
                      <a:avLst/>
                    </a:prstGeom>
                    <a:ln/>
                  </pic:spPr>
                </pic:pic>
              </a:graphicData>
            </a:graphic>
          </wp:inline>
        </w:drawing>
      </w:r>
    </w:p>
    <w:p w:rsidR="004E1949" w:rsidRPr="00305C81" w:rsidRDefault="003D5BBD" w:rsidP="00A169EF">
      <w:pPr>
        <w:spacing w:before="60" w:after="0" w:line="288" w:lineRule="auto"/>
        <w:ind w:leftChars="495" w:left="992" w:hangingChars="1" w:hanging="2"/>
        <w:rPr>
          <w:color w:val="000000"/>
          <w:szCs w:val="20"/>
        </w:rPr>
      </w:pPr>
      <w:r w:rsidRPr="00305C81">
        <w:rPr>
          <w:color w:val="000000"/>
          <w:szCs w:val="20"/>
        </w:rPr>
        <w:t>Figura 12. Fonte: e-SUS/VS, 2021. Dados sujeitos à revisão.</w:t>
      </w:r>
    </w:p>
    <w:p w:rsidR="004E1949" w:rsidRPr="00305C81" w:rsidRDefault="004E1949" w:rsidP="004E1949">
      <w:pPr>
        <w:spacing w:after="0" w:line="288" w:lineRule="auto"/>
        <w:ind w:leftChars="-1" w:hangingChars="1" w:hanging="2"/>
        <w:rPr>
          <w:bCs w:val="0"/>
          <w:color w:val="000000"/>
          <w:sz w:val="24"/>
        </w:rPr>
      </w:pPr>
    </w:p>
    <w:p w:rsidR="004E1949" w:rsidRPr="00305C81" w:rsidRDefault="003D5BBD" w:rsidP="000E1340">
      <w:pPr>
        <w:keepNext/>
        <w:spacing w:after="0" w:line="240" w:lineRule="auto"/>
        <w:ind w:leftChars="-1" w:hangingChars="1" w:hanging="2"/>
        <w:rPr>
          <w:color w:val="000000"/>
          <w:szCs w:val="20"/>
        </w:rPr>
      </w:pPr>
      <w:r w:rsidRPr="00305C81">
        <w:rPr>
          <w:b/>
          <w:color w:val="000000"/>
          <w:sz w:val="24"/>
        </w:rPr>
        <w:t>Frequência absoluta e relativa de óbitos confirmados para Covid-19, segundo faixa etária e mês/ano, para residentes em Vitória/ES, 2020 e 2021.</w:t>
      </w:r>
    </w:p>
    <w:p w:rsidR="004E1949" w:rsidRPr="00305C81" w:rsidRDefault="003D5BBD" w:rsidP="004E1949">
      <w:pPr>
        <w:spacing w:after="0" w:line="288" w:lineRule="auto"/>
        <w:ind w:leftChars="-1" w:hangingChars="1" w:hanging="2"/>
        <w:rPr>
          <w:color w:val="000000"/>
          <w:szCs w:val="20"/>
        </w:rPr>
      </w:pPr>
      <w:r w:rsidRPr="00305C81">
        <w:rPr>
          <w:noProof/>
          <w:color w:val="000000"/>
          <w:szCs w:val="20"/>
        </w:rPr>
        <w:drawing>
          <wp:inline distT="0" distB="0" distL="0" distR="0">
            <wp:extent cx="5769428" cy="3374209"/>
            <wp:effectExtent l="0" t="0" r="0" b="0"/>
            <wp:docPr id="1094"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76" cstate="print"/>
                    <a:srcRect/>
                    <a:stretch>
                      <a:fillRect/>
                    </a:stretch>
                  </pic:blipFill>
                  <pic:spPr>
                    <a:xfrm>
                      <a:off x="0" y="0"/>
                      <a:ext cx="5796417" cy="3389993"/>
                    </a:xfrm>
                    <a:prstGeom prst="rect">
                      <a:avLst/>
                    </a:prstGeom>
                    <a:ln/>
                  </pic:spPr>
                </pic:pic>
              </a:graphicData>
            </a:graphic>
          </wp:inline>
        </w:drawing>
      </w:r>
    </w:p>
    <w:p w:rsidR="002F2BDB" w:rsidRPr="002F2BDB" w:rsidRDefault="003213BA" w:rsidP="002F2BDB">
      <w:pPr>
        <w:pStyle w:val="Sumrio3"/>
      </w:pPr>
      <w:r w:rsidRPr="002F2BDB">
        <w:t>Figura 13. Fonte: e-SUS/VS, 2021. Dados sujeitos à revisão.</w:t>
      </w:r>
    </w:p>
    <w:p w:rsidR="002F2BDB" w:rsidRPr="00305C81" w:rsidRDefault="002F2BDB" w:rsidP="002F2BDB">
      <w:pPr>
        <w:pStyle w:val="Sumrio3"/>
      </w:pPr>
    </w:p>
    <w:p w:rsidR="003213BA" w:rsidRPr="00305C81" w:rsidRDefault="003213BA" w:rsidP="00A169EF">
      <w:pPr>
        <w:spacing w:after="0" w:line="288" w:lineRule="auto"/>
        <w:ind w:leftChars="495" w:left="992" w:hangingChars="1" w:hanging="2"/>
      </w:pPr>
    </w:p>
    <w:p w:rsidR="00F47B5E" w:rsidRPr="00305C81" w:rsidRDefault="003D5BBD" w:rsidP="00AD2DCE">
      <w:pPr>
        <w:pStyle w:val="Normal1"/>
      </w:pPr>
      <w:bookmarkStart w:id="44" w:name="_Toc101953594"/>
      <w:r w:rsidRPr="00305C81">
        <w:t>HIV/Aids</w:t>
      </w:r>
      <w:bookmarkEnd w:id="44"/>
    </w:p>
    <w:p w:rsidR="00FC1643" w:rsidRPr="00305C81" w:rsidRDefault="00FC1643" w:rsidP="002F2BDB">
      <w:pPr>
        <w:pStyle w:val="Sumrio3"/>
      </w:pPr>
    </w:p>
    <w:p w:rsidR="004E1949" w:rsidRPr="00305C81" w:rsidRDefault="003D5BBD" w:rsidP="003213BA">
      <w:pPr>
        <w:spacing w:after="0"/>
        <w:ind w:leftChars="-1" w:hangingChars="1" w:hanging="2"/>
        <w:rPr>
          <w:color w:val="000000"/>
          <w:sz w:val="24"/>
        </w:rPr>
      </w:pPr>
      <w:r w:rsidRPr="00305C81">
        <w:rPr>
          <w:color w:val="000000"/>
          <w:sz w:val="24"/>
        </w:rPr>
        <w:t>Em</w:t>
      </w:r>
      <w:r w:rsidR="00EE63AF">
        <w:rPr>
          <w:color w:val="000000"/>
          <w:sz w:val="24"/>
        </w:rPr>
        <w:t xml:space="preserve"> Vitória</w:t>
      </w:r>
      <w:r w:rsidRPr="00305C81">
        <w:rPr>
          <w:color w:val="000000"/>
          <w:sz w:val="24"/>
        </w:rPr>
        <w:t>/ES, no período de 2010 a 2020, foram notificados 1.250 casos de HIV</w:t>
      </w:r>
      <w:r w:rsidRPr="00305C81">
        <w:rPr>
          <w:color w:val="000000"/>
          <w:sz w:val="22"/>
          <w:szCs w:val="22"/>
        </w:rPr>
        <w:t>/Aids</w:t>
      </w:r>
      <w:r w:rsidRPr="00305C81">
        <w:rPr>
          <w:color w:val="000000"/>
          <w:sz w:val="24"/>
        </w:rPr>
        <w:t>, sendo 907 do sexo masculino</w:t>
      </w:r>
      <w:r w:rsidR="007A5048">
        <w:rPr>
          <w:color w:val="000000"/>
          <w:sz w:val="24"/>
        </w:rPr>
        <w:t xml:space="preserve"> (</w:t>
      </w:r>
      <w:r w:rsidRPr="00305C81">
        <w:rPr>
          <w:color w:val="000000"/>
          <w:sz w:val="24"/>
        </w:rPr>
        <w:t>73%) e 343 do sexo feminino</w:t>
      </w:r>
      <w:r w:rsidR="007A5048">
        <w:rPr>
          <w:color w:val="000000"/>
          <w:sz w:val="24"/>
        </w:rPr>
        <w:t xml:space="preserve"> (</w:t>
      </w:r>
      <w:r w:rsidRPr="00305C81">
        <w:rPr>
          <w:color w:val="000000"/>
          <w:sz w:val="24"/>
        </w:rPr>
        <w:t xml:space="preserve">27%), com maioria dos casos devido à transmissão sexual do HIV. O ano de 2020 apresentou um aumento no </w:t>
      </w:r>
      <w:r w:rsidR="00EE63AF" w:rsidRPr="00305C81">
        <w:rPr>
          <w:color w:val="000000"/>
          <w:sz w:val="24"/>
        </w:rPr>
        <w:t>número</w:t>
      </w:r>
      <w:r w:rsidRPr="00305C81">
        <w:rPr>
          <w:color w:val="000000"/>
          <w:sz w:val="24"/>
        </w:rPr>
        <w:t xml:space="preserve"> de novos casos, foram notificados 136 casos de HIV/Aids com predominância no sexo masculino, sendo 115 casos</w:t>
      </w:r>
      <w:r w:rsidR="007A5048">
        <w:rPr>
          <w:color w:val="000000"/>
          <w:sz w:val="24"/>
        </w:rPr>
        <w:t xml:space="preserve"> (</w:t>
      </w:r>
      <w:r w:rsidRPr="00305C81">
        <w:rPr>
          <w:color w:val="000000"/>
          <w:sz w:val="24"/>
        </w:rPr>
        <w:t>84,5%) em Homens fazem sexo com Homens</w:t>
      </w:r>
      <w:r w:rsidR="007A5048">
        <w:rPr>
          <w:color w:val="000000"/>
          <w:sz w:val="24"/>
        </w:rPr>
        <w:t xml:space="preserve"> (</w:t>
      </w:r>
      <w:r w:rsidRPr="00305C81">
        <w:rPr>
          <w:color w:val="000000"/>
          <w:sz w:val="24"/>
        </w:rPr>
        <w:t>82%) e 21 casos no sexo feminino</w:t>
      </w:r>
      <w:r w:rsidR="007A5048">
        <w:rPr>
          <w:color w:val="000000"/>
          <w:sz w:val="24"/>
        </w:rPr>
        <w:t xml:space="preserve"> (</w:t>
      </w:r>
      <w:r w:rsidRPr="00305C81">
        <w:rPr>
          <w:color w:val="000000"/>
          <w:sz w:val="24"/>
        </w:rPr>
        <w:t>15,4%). A taxa de detecção de HIV no ano de 2020 em Vitória foi de 37,17 casos para cada 100.000 habitantes</w:t>
      </w:r>
      <w:r w:rsidR="007A5048">
        <w:rPr>
          <w:color w:val="000000"/>
          <w:sz w:val="24"/>
        </w:rPr>
        <w:t xml:space="preserve"> (</w:t>
      </w:r>
      <w:r w:rsidRPr="00305C81">
        <w:rPr>
          <w:color w:val="000000"/>
          <w:sz w:val="24"/>
        </w:rPr>
        <w:t>Tabela 10).</w:t>
      </w:r>
    </w:p>
    <w:p w:rsidR="004E1949" w:rsidRPr="00305C81" w:rsidRDefault="004E1949" w:rsidP="004E1949">
      <w:pPr>
        <w:spacing w:after="0" w:line="288" w:lineRule="auto"/>
        <w:ind w:leftChars="-1" w:hangingChars="1" w:hanging="2"/>
        <w:rPr>
          <w:color w:val="000000"/>
          <w:sz w:val="24"/>
        </w:rPr>
      </w:pPr>
    </w:p>
    <w:p w:rsidR="007262FF" w:rsidRPr="00305C81" w:rsidRDefault="003D5BBD" w:rsidP="00670840">
      <w:pPr>
        <w:keepNext/>
        <w:spacing w:after="120" w:line="240" w:lineRule="auto"/>
        <w:ind w:leftChars="-1" w:hangingChars="1" w:hanging="2"/>
        <w:rPr>
          <w:color w:val="000000"/>
          <w:sz w:val="24"/>
        </w:rPr>
      </w:pPr>
      <w:r w:rsidRPr="00305C81">
        <w:rPr>
          <w:b/>
          <w:color w:val="000000"/>
          <w:sz w:val="24"/>
        </w:rPr>
        <w:t>Tabela 10. Nº de casos de HIV/Aids notificados, por ano de diagnóstico, para residentes em Vitória/ES, 2010 a 2020.</w:t>
      </w:r>
    </w:p>
    <w:tbl>
      <w:tblPr>
        <w:tblStyle w:val="58"/>
        <w:tblW w:w="9111" w:type="dxa"/>
        <w:tblInd w:w="70" w:type="dxa"/>
        <w:tblLayout w:type="fixed"/>
        <w:tblLook w:val="0000"/>
      </w:tblPr>
      <w:tblGrid>
        <w:gridCol w:w="1748"/>
        <w:gridCol w:w="527"/>
        <w:gridCol w:w="579"/>
        <w:gridCol w:w="539"/>
        <w:gridCol w:w="539"/>
        <w:gridCol w:w="539"/>
        <w:gridCol w:w="539"/>
        <w:gridCol w:w="539"/>
        <w:gridCol w:w="539"/>
        <w:gridCol w:w="539"/>
        <w:gridCol w:w="539"/>
        <w:gridCol w:w="539"/>
        <w:gridCol w:w="581"/>
        <w:gridCol w:w="825"/>
      </w:tblGrid>
      <w:tr w:rsidR="00137B2C" w:rsidRPr="00305C81" w:rsidTr="00101BE6">
        <w:trPr>
          <w:cantSplit/>
          <w:trHeight w:val="319"/>
          <w:tblHeader/>
        </w:trPr>
        <w:tc>
          <w:tcPr>
            <w:tcW w:w="1748" w:type="dxa"/>
            <w:tcBorders>
              <w:top w:val="single" w:sz="8" w:space="0" w:color="000000"/>
              <w:left w:val="nil"/>
              <w:bottom w:val="single" w:sz="8" w:space="0" w:color="000000"/>
              <w:right w:val="nil"/>
            </w:tcBorders>
            <w:shd w:val="clear" w:color="auto" w:fill="C6D9F1"/>
            <w:vAlign w:val="center"/>
          </w:tcPr>
          <w:p w:rsidR="007262FF" w:rsidRPr="00305C81" w:rsidRDefault="007262FF" w:rsidP="00137B2C">
            <w:pPr>
              <w:spacing w:after="0" w:line="240" w:lineRule="auto"/>
              <w:ind w:leftChars="-1" w:hangingChars="1" w:hanging="2"/>
              <w:rPr>
                <w:color w:val="000000"/>
                <w:szCs w:val="20"/>
              </w:rPr>
            </w:pPr>
          </w:p>
        </w:tc>
        <w:tc>
          <w:tcPr>
            <w:tcW w:w="527" w:type="dxa"/>
            <w:tcBorders>
              <w:top w:val="single" w:sz="8" w:space="0" w:color="000000"/>
              <w:left w:val="nil"/>
              <w:bottom w:val="single" w:sz="8" w:space="0" w:color="000000"/>
              <w:right w:val="nil"/>
            </w:tcBorders>
            <w:shd w:val="clear" w:color="auto" w:fill="C6D9F1"/>
            <w:vAlign w:val="center"/>
          </w:tcPr>
          <w:p w:rsidR="007262FF" w:rsidRPr="00114B38" w:rsidRDefault="003D5BBD" w:rsidP="00137B2C">
            <w:pPr>
              <w:spacing w:after="0" w:line="240" w:lineRule="auto"/>
              <w:ind w:leftChars="-1" w:hangingChars="1" w:hanging="2"/>
              <w:rPr>
                <w:rFonts w:ascii="Arial Narrow" w:hAnsi="Arial Narrow"/>
                <w:color w:val="000000"/>
                <w:sz w:val="20"/>
                <w:szCs w:val="18"/>
              </w:rPr>
            </w:pPr>
            <w:r w:rsidRPr="00114B38">
              <w:rPr>
                <w:rFonts w:ascii="Arial Narrow" w:hAnsi="Arial Narrow"/>
                <w:b/>
                <w:color w:val="000000"/>
                <w:sz w:val="20"/>
                <w:szCs w:val="18"/>
              </w:rPr>
              <w:t>2010</w:t>
            </w:r>
          </w:p>
        </w:tc>
        <w:tc>
          <w:tcPr>
            <w:tcW w:w="579" w:type="dxa"/>
            <w:tcBorders>
              <w:top w:val="single" w:sz="8" w:space="0" w:color="000000"/>
              <w:left w:val="nil"/>
              <w:bottom w:val="single" w:sz="8" w:space="0" w:color="000000"/>
              <w:right w:val="nil"/>
            </w:tcBorders>
            <w:shd w:val="clear" w:color="auto" w:fill="C6D9F1"/>
            <w:vAlign w:val="center"/>
          </w:tcPr>
          <w:p w:rsidR="007262FF" w:rsidRPr="00114B38" w:rsidRDefault="003D5BBD" w:rsidP="00137B2C">
            <w:pPr>
              <w:spacing w:after="0" w:line="240" w:lineRule="auto"/>
              <w:ind w:leftChars="-1" w:hangingChars="1" w:hanging="2"/>
              <w:rPr>
                <w:rFonts w:ascii="Arial Narrow" w:hAnsi="Arial Narrow"/>
                <w:color w:val="000000"/>
                <w:sz w:val="20"/>
                <w:szCs w:val="18"/>
              </w:rPr>
            </w:pPr>
            <w:r w:rsidRPr="00114B38">
              <w:rPr>
                <w:rFonts w:ascii="Arial Narrow" w:hAnsi="Arial Narrow"/>
                <w:b/>
                <w:color w:val="000000"/>
                <w:sz w:val="20"/>
                <w:szCs w:val="18"/>
              </w:rPr>
              <w:t>2011</w:t>
            </w:r>
          </w:p>
        </w:tc>
        <w:tc>
          <w:tcPr>
            <w:tcW w:w="539" w:type="dxa"/>
            <w:tcBorders>
              <w:top w:val="single" w:sz="8" w:space="0" w:color="000000"/>
              <w:left w:val="nil"/>
              <w:bottom w:val="single" w:sz="8" w:space="0" w:color="000000"/>
              <w:right w:val="nil"/>
            </w:tcBorders>
            <w:shd w:val="clear" w:color="auto" w:fill="C6D9F1"/>
            <w:vAlign w:val="center"/>
          </w:tcPr>
          <w:p w:rsidR="007262FF" w:rsidRPr="00114B38" w:rsidRDefault="003D5BBD" w:rsidP="00137B2C">
            <w:pPr>
              <w:spacing w:after="0" w:line="240" w:lineRule="auto"/>
              <w:ind w:leftChars="-1" w:hangingChars="1" w:hanging="2"/>
              <w:rPr>
                <w:rFonts w:ascii="Arial Narrow" w:hAnsi="Arial Narrow"/>
                <w:color w:val="000000"/>
                <w:sz w:val="20"/>
                <w:szCs w:val="18"/>
              </w:rPr>
            </w:pPr>
            <w:r w:rsidRPr="00114B38">
              <w:rPr>
                <w:rFonts w:ascii="Arial Narrow" w:hAnsi="Arial Narrow"/>
                <w:b/>
                <w:color w:val="000000"/>
                <w:sz w:val="20"/>
                <w:szCs w:val="18"/>
              </w:rPr>
              <w:t>2012</w:t>
            </w:r>
          </w:p>
        </w:tc>
        <w:tc>
          <w:tcPr>
            <w:tcW w:w="539" w:type="dxa"/>
            <w:tcBorders>
              <w:top w:val="single" w:sz="8" w:space="0" w:color="000000"/>
              <w:left w:val="nil"/>
              <w:bottom w:val="single" w:sz="8" w:space="0" w:color="000000"/>
              <w:right w:val="nil"/>
            </w:tcBorders>
            <w:shd w:val="clear" w:color="auto" w:fill="C6D9F1"/>
            <w:vAlign w:val="center"/>
          </w:tcPr>
          <w:p w:rsidR="007262FF" w:rsidRPr="00114B38" w:rsidRDefault="003D5BBD" w:rsidP="00137B2C">
            <w:pPr>
              <w:spacing w:after="0" w:line="240" w:lineRule="auto"/>
              <w:ind w:leftChars="-1" w:hangingChars="1" w:hanging="2"/>
              <w:rPr>
                <w:rFonts w:ascii="Arial Narrow" w:hAnsi="Arial Narrow"/>
                <w:color w:val="000000"/>
                <w:sz w:val="20"/>
                <w:szCs w:val="18"/>
              </w:rPr>
            </w:pPr>
            <w:r w:rsidRPr="00114B38">
              <w:rPr>
                <w:rFonts w:ascii="Arial Narrow" w:hAnsi="Arial Narrow"/>
                <w:b/>
                <w:color w:val="000000"/>
                <w:sz w:val="20"/>
                <w:szCs w:val="18"/>
              </w:rPr>
              <w:t>2013</w:t>
            </w:r>
          </w:p>
        </w:tc>
        <w:tc>
          <w:tcPr>
            <w:tcW w:w="539" w:type="dxa"/>
            <w:tcBorders>
              <w:top w:val="single" w:sz="8" w:space="0" w:color="000000"/>
              <w:left w:val="nil"/>
              <w:bottom w:val="single" w:sz="8" w:space="0" w:color="000000"/>
              <w:right w:val="nil"/>
            </w:tcBorders>
            <w:shd w:val="clear" w:color="auto" w:fill="C6D9F1"/>
            <w:vAlign w:val="center"/>
          </w:tcPr>
          <w:p w:rsidR="007262FF" w:rsidRPr="00114B38" w:rsidRDefault="003D5BBD" w:rsidP="00137B2C">
            <w:pPr>
              <w:spacing w:after="0" w:line="240" w:lineRule="auto"/>
              <w:ind w:leftChars="-1" w:hangingChars="1" w:hanging="2"/>
              <w:rPr>
                <w:rFonts w:ascii="Arial Narrow" w:hAnsi="Arial Narrow"/>
                <w:color w:val="000000"/>
                <w:sz w:val="20"/>
                <w:szCs w:val="18"/>
              </w:rPr>
            </w:pPr>
            <w:r w:rsidRPr="00114B38">
              <w:rPr>
                <w:rFonts w:ascii="Arial Narrow" w:hAnsi="Arial Narrow"/>
                <w:b/>
                <w:color w:val="000000"/>
                <w:sz w:val="20"/>
                <w:szCs w:val="18"/>
              </w:rPr>
              <w:t>2014</w:t>
            </w:r>
          </w:p>
        </w:tc>
        <w:tc>
          <w:tcPr>
            <w:tcW w:w="539" w:type="dxa"/>
            <w:tcBorders>
              <w:top w:val="single" w:sz="8" w:space="0" w:color="000000"/>
              <w:left w:val="nil"/>
              <w:bottom w:val="single" w:sz="8" w:space="0" w:color="000000"/>
              <w:right w:val="nil"/>
            </w:tcBorders>
            <w:shd w:val="clear" w:color="auto" w:fill="C6D9F1"/>
            <w:vAlign w:val="center"/>
          </w:tcPr>
          <w:p w:rsidR="007262FF" w:rsidRPr="00114B38" w:rsidRDefault="003D5BBD" w:rsidP="00137B2C">
            <w:pPr>
              <w:spacing w:after="0" w:line="240" w:lineRule="auto"/>
              <w:ind w:leftChars="-1" w:hangingChars="1" w:hanging="2"/>
              <w:rPr>
                <w:rFonts w:ascii="Arial Narrow" w:hAnsi="Arial Narrow"/>
                <w:color w:val="000000"/>
                <w:sz w:val="20"/>
                <w:szCs w:val="18"/>
              </w:rPr>
            </w:pPr>
            <w:r w:rsidRPr="00114B38">
              <w:rPr>
                <w:rFonts w:ascii="Arial Narrow" w:hAnsi="Arial Narrow"/>
                <w:b/>
                <w:color w:val="000000"/>
                <w:sz w:val="20"/>
                <w:szCs w:val="18"/>
              </w:rPr>
              <w:t>2015</w:t>
            </w:r>
          </w:p>
        </w:tc>
        <w:tc>
          <w:tcPr>
            <w:tcW w:w="539" w:type="dxa"/>
            <w:tcBorders>
              <w:top w:val="single" w:sz="8" w:space="0" w:color="000000"/>
              <w:left w:val="nil"/>
              <w:bottom w:val="single" w:sz="8" w:space="0" w:color="000000"/>
              <w:right w:val="nil"/>
            </w:tcBorders>
            <w:shd w:val="clear" w:color="auto" w:fill="C6D9F1"/>
            <w:vAlign w:val="center"/>
          </w:tcPr>
          <w:p w:rsidR="007262FF" w:rsidRPr="00114B38" w:rsidRDefault="003D5BBD" w:rsidP="00137B2C">
            <w:pPr>
              <w:spacing w:after="0" w:line="240" w:lineRule="auto"/>
              <w:ind w:leftChars="-1" w:hangingChars="1" w:hanging="2"/>
              <w:rPr>
                <w:rFonts w:ascii="Arial Narrow" w:hAnsi="Arial Narrow"/>
                <w:color w:val="000000"/>
                <w:sz w:val="20"/>
                <w:szCs w:val="18"/>
              </w:rPr>
            </w:pPr>
            <w:r w:rsidRPr="00114B38">
              <w:rPr>
                <w:rFonts w:ascii="Arial Narrow" w:hAnsi="Arial Narrow"/>
                <w:b/>
                <w:color w:val="000000"/>
                <w:sz w:val="20"/>
                <w:szCs w:val="18"/>
              </w:rPr>
              <w:t>2016</w:t>
            </w:r>
          </w:p>
        </w:tc>
        <w:tc>
          <w:tcPr>
            <w:tcW w:w="539" w:type="dxa"/>
            <w:tcBorders>
              <w:top w:val="single" w:sz="8" w:space="0" w:color="000000"/>
              <w:left w:val="nil"/>
              <w:bottom w:val="single" w:sz="8" w:space="0" w:color="000000"/>
              <w:right w:val="nil"/>
            </w:tcBorders>
            <w:shd w:val="clear" w:color="auto" w:fill="C6D9F1"/>
            <w:vAlign w:val="center"/>
          </w:tcPr>
          <w:p w:rsidR="007262FF" w:rsidRPr="00114B38" w:rsidRDefault="003D5BBD" w:rsidP="00137B2C">
            <w:pPr>
              <w:spacing w:after="0" w:line="240" w:lineRule="auto"/>
              <w:ind w:leftChars="-1" w:hangingChars="1" w:hanging="2"/>
              <w:rPr>
                <w:rFonts w:ascii="Arial Narrow" w:hAnsi="Arial Narrow"/>
                <w:color w:val="000000"/>
                <w:sz w:val="20"/>
                <w:szCs w:val="18"/>
              </w:rPr>
            </w:pPr>
            <w:r w:rsidRPr="00114B38">
              <w:rPr>
                <w:rFonts w:ascii="Arial Narrow" w:hAnsi="Arial Narrow"/>
                <w:b/>
                <w:color w:val="000000"/>
                <w:sz w:val="20"/>
                <w:szCs w:val="18"/>
              </w:rPr>
              <w:t>2017</w:t>
            </w:r>
          </w:p>
        </w:tc>
        <w:tc>
          <w:tcPr>
            <w:tcW w:w="539" w:type="dxa"/>
            <w:tcBorders>
              <w:top w:val="single" w:sz="8" w:space="0" w:color="000000"/>
              <w:left w:val="nil"/>
              <w:bottom w:val="single" w:sz="8" w:space="0" w:color="000000"/>
              <w:right w:val="nil"/>
            </w:tcBorders>
            <w:shd w:val="clear" w:color="auto" w:fill="C6D9F1"/>
            <w:vAlign w:val="center"/>
          </w:tcPr>
          <w:p w:rsidR="007262FF" w:rsidRPr="00114B38" w:rsidRDefault="003D5BBD" w:rsidP="00137B2C">
            <w:pPr>
              <w:spacing w:after="0" w:line="240" w:lineRule="auto"/>
              <w:ind w:leftChars="-1" w:hangingChars="1" w:hanging="2"/>
              <w:rPr>
                <w:rFonts w:ascii="Arial Narrow" w:hAnsi="Arial Narrow"/>
                <w:color w:val="000000"/>
                <w:sz w:val="20"/>
                <w:szCs w:val="18"/>
              </w:rPr>
            </w:pPr>
            <w:r w:rsidRPr="00114B38">
              <w:rPr>
                <w:rFonts w:ascii="Arial Narrow" w:hAnsi="Arial Narrow"/>
                <w:b/>
                <w:color w:val="000000"/>
                <w:sz w:val="20"/>
                <w:szCs w:val="18"/>
              </w:rPr>
              <w:t>2018</w:t>
            </w:r>
          </w:p>
        </w:tc>
        <w:tc>
          <w:tcPr>
            <w:tcW w:w="539" w:type="dxa"/>
            <w:tcBorders>
              <w:top w:val="single" w:sz="8" w:space="0" w:color="000000"/>
              <w:left w:val="nil"/>
              <w:bottom w:val="single" w:sz="8" w:space="0" w:color="000000"/>
              <w:right w:val="nil"/>
            </w:tcBorders>
            <w:shd w:val="clear" w:color="auto" w:fill="C6D9F1"/>
            <w:vAlign w:val="center"/>
          </w:tcPr>
          <w:p w:rsidR="007262FF" w:rsidRPr="00114B38" w:rsidRDefault="003D5BBD" w:rsidP="00137B2C">
            <w:pPr>
              <w:spacing w:after="0" w:line="240" w:lineRule="auto"/>
              <w:ind w:leftChars="-1" w:hangingChars="1" w:hanging="2"/>
              <w:rPr>
                <w:rFonts w:ascii="Arial Narrow" w:hAnsi="Arial Narrow"/>
                <w:color w:val="000000"/>
                <w:sz w:val="20"/>
                <w:szCs w:val="18"/>
              </w:rPr>
            </w:pPr>
            <w:r w:rsidRPr="00114B38">
              <w:rPr>
                <w:rFonts w:ascii="Arial Narrow" w:hAnsi="Arial Narrow"/>
                <w:b/>
                <w:color w:val="000000"/>
                <w:sz w:val="20"/>
                <w:szCs w:val="18"/>
              </w:rPr>
              <w:t>2019</w:t>
            </w:r>
          </w:p>
        </w:tc>
        <w:tc>
          <w:tcPr>
            <w:tcW w:w="539" w:type="dxa"/>
            <w:tcBorders>
              <w:top w:val="single" w:sz="8" w:space="0" w:color="000000"/>
              <w:left w:val="nil"/>
              <w:bottom w:val="single" w:sz="8" w:space="0" w:color="000000"/>
              <w:right w:val="nil"/>
            </w:tcBorders>
            <w:shd w:val="clear" w:color="auto" w:fill="C6D9F1"/>
            <w:vAlign w:val="center"/>
          </w:tcPr>
          <w:p w:rsidR="007262FF" w:rsidRPr="00114B38" w:rsidRDefault="003D5BBD" w:rsidP="00137B2C">
            <w:pPr>
              <w:spacing w:after="0" w:line="240" w:lineRule="auto"/>
              <w:ind w:leftChars="-1" w:hangingChars="1" w:hanging="2"/>
              <w:rPr>
                <w:rFonts w:ascii="Arial Narrow" w:hAnsi="Arial Narrow"/>
                <w:color w:val="000000"/>
                <w:sz w:val="20"/>
                <w:szCs w:val="18"/>
              </w:rPr>
            </w:pPr>
            <w:r w:rsidRPr="00114B38">
              <w:rPr>
                <w:rFonts w:ascii="Arial Narrow" w:hAnsi="Arial Narrow"/>
                <w:b/>
                <w:color w:val="000000"/>
                <w:sz w:val="20"/>
                <w:szCs w:val="18"/>
              </w:rPr>
              <w:t>2020</w:t>
            </w:r>
          </w:p>
        </w:tc>
        <w:tc>
          <w:tcPr>
            <w:tcW w:w="581" w:type="dxa"/>
            <w:tcBorders>
              <w:top w:val="single" w:sz="8" w:space="0" w:color="000000"/>
              <w:left w:val="nil"/>
              <w:bottom w:val="single" w:sz="8" w:space="0" w:color="000000"/>
              <w:right w:val="nil"/>
            </w:tcBorders>
            <w:shd w:val="clear" w:color="auto" w:fill="C6D9F1"/>
            <w:vAlign w:val="center"/>
          </w:tcPr>
          <w:p w:rsidR="007262FF" w:rsidRPr="00114B38" w:rsidRDefault="003D5BBD" w:rsidP="00137B2C">
            <w:pPr>
              <w:spacing w:after="0" w:line="240" w:lineRule="auto"/>
              <w:ind w:leftChars="-1" w:hangingChars="1" w:hanging="2"/>
              <w:rPr>
                <w:rFonts w:ascii="Arial Narrow" w:hAnsi="Arial Narrow"/>
                <w:color w:val="000000"/>
                <w:sz w:val="20"/>
                <w:szCs w:val="18"/>
              </w:rPr>
            </w:pPr>
            <w:r w:rsidRPr="00114B38">
              <w:rPr>
                <w:rFonts w:ascii="Arial Narrow" w:hAnsi="Arial Narrow"/>
                <w:b/>
                <w:color w:val="000000"/>
                <w:sz w:val="20"/>
                <w:szCs w:val="18"/>
              </w:rPr>
              <w:t>Total</w:t>
            </w:r>
          </w:p>
        </w:tc>
        <w:tc>
          <w:tcPr>
            <w:tcW w:w="825" w:type="dxa"/>
            <w:tcBorders>
              <w:top w:val="single" w:sz="8" w:space="0" w:color="000000"/>
              <w:left w:val="nil"/>
              <w:bottom w:val="single" w:sz="8" w:space="0" w:color="000000"/>
              <w:right w:val="nil"/>
            </w:tcBorders>
            <w:shd w:val="clear" w:color="auto" w:fill="C6D9F1"/>
            <w:vAlign w:val="center"/>
          </w:tcPr>
          <w:p w:rsidR="007262FF" w:rsidRPr="00114B38" w:rsidRDefault="003D5BBD" w:rsidP="00137B2C">
            <w:pPr>
              <w:spacing w:after="0" w:line="240" w:lineRule="auto"/>
              <w:ind w:leftChars="-1" w:hangingChars="1" w:hanging="2"/>
              <w:rPr>
                <w:rFonts w:ascii="Arial Narrow" w:hAnsi="Arial Narrow"/>
                <w:color w:val="000000"/>
                <w:sz w:val="20"/>
                <w:szCs w:val="18"/>
              </w:rPr>
            </w:pPr>
            <w:r w:rsidRPr="00114B38">
              <w:rPr>
                <w:rFonts w:ascii="Arial Narrow" w:hAnsi="Arial Narrow"/>
                <w:b/>
                <w:color w:val="000000"/>
                <w:sz w:val="20"/>
                <w:szCs w:val="18"/>
              </w:rPr>
              <w:t>Total %</w:t>
            </w:r>
          </w:p>
        </w:tc>
      </w:tr>
      <w:tr w:rsidR="007262FF" w:rsidRPr="00305C81" w:rsidTr="00101BE6">
        <w:trPr>
          <w:cantSplit/>
          <w:trHeight w:val="319"/>
          <w:tblHeader/>
        </w:trPr>
        <w:tc>
          <w:tcPr>
            <w:tcW w:w="1748" w:type="dxa"/>
            <w:tcBorders>
              <w:top w:val="single" w:sz="8"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Homens</w:t>
            </w:r>
          </w:p>
        </w:tc>
        <w:tc>
          <w:tcPr>
            <w:tcW w:w="527" w:type="dxa"/>
            <w:tcBorders>
              <w:top w:val="single" w:sz="8"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97</w:t>
            </w:r>
          </w:p>
        </w:tc>
        <w:tc>
          <w:tcPr>
            <w:tcW w:w="579" w:type="dxa"/>
            <w:tcBorders>
              <w:top w:val="single" w:sz="8"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91</w:t>
            </w:r>
          </w:p>
        </w:tc>
        <w:tc>
          <w:tcPr>
            <w:tcW w:w="539" w:type="dxa"/>
            <w:tcBorders>
              <w:top w:val="single" w:sz="8"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94</w:t>
            </w:r>
          </w:p>
        </w:tc>
        <w:tc>
          <w:tcPr>
            <w:tcW w:w="539" w:type="dxa"/>
            <w:tcBorders>
              <w:top w:val="single" w:sz="8"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98</w:t>
            </w:r>
          </w:p>
        </w:tc>
        <w:tc>
          <w:tcPr>
            <w:tcW w:w="539" w:type="dxa"/>
            <w:tcBorders>
              <w:top w:val="single" w:sz="8"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85</w:t>
            </w:r>
          </w:p>
        </w:tc>
        <w:tc>
          <w:tcPr>
            <w:tcW w:w="539" w:type="dxa"/>
            <w:tcBorders>
              <w:top w:val="single" w:sz="8"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72</w:t>
            </w:r>
          </w:p>
        </w:tc>
        <w:tc>
          <w:tcPr>
            <w:tcW w:w="539" w:type="dxa"/>
            <w:tcBorders>
              <w:top w:val="single" w:sz="8"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67</w:t>
            </w:r>
          </w:p>
        </w:tc>
        <w:tc>
          <w:tcPr>
            <w:tcW w:w="539" w:type="dxa"/>
            <w:tcBorders>
              <w:top w:val="single" w:sz="8"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75</w:t>
            </w:r>
          </w:p>
        </w:tc>
        <w:tc>
          <w:tcPr>
            <w:tcW w:w="539" w:type="dxa"/>
            <w:tcBorders>
              <w:top w:val="single" w:sz="8"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61</w:t>
            </w:r>
          </w:p>
        </w:tc>
        <w:tc>
          <w:tcPr>
            <w:tcW w:w="539" w:type="dxa"/>
            <w:tcBorders>
              <w:top w:val="single" w:sz="8"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52</w:t>
            </w:r>
          </w:p>
        </w:tc>
        <w:tc>
          <w:tcPr>
            <w:tcW w:w="539" w:type="dxa"/>
            <w:tcBorders>
              <w:top w:val="single" w:sz="8"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115</w:t>
            </w:r>
          </w:p>
        </w:tc>
        <w:tc>
          <w:tcPr>
            <w:tcW w:w="581" w:type="dxa"/>
            <w:tcBorders>
              <w:top w:val="single" w:sz="8" w:space="0" w:color="000000"/>
              <w:left w:val="nil"/>
              <w:bottom w:val="dotted" w:sz="4" w:space="0" w:color="000000"/>
              <w:right w:val="nil"/>
            </w:tcBorders>
            <w:vAlign w:val="center"/>
          </w:tcPr>
          <w:p w:rsidR="007262FF" w:rsidRPr="00114B38" w:rsidRDefault="003D5BBD" w:rsidP="00114B38">
            <w:pPr>
              <w:spacing w:after="0" w:line="240" w:lineRule="auto"/>
              <w:ind w:firstLine="0"/>
              <w:jc w:val="right"/>
              <w:rPr>
                <w:color w:val="000000"/>
                <w:sz w:val="20"/>
                <w:szCs w:val="18"/>
              </w:rPr>
            </w:pPr>
            <w:r w:rsidRPr="00114B38">
              <w:rPr>
                <w:b/>
                <w:color w:val="000000"/>
                <w:sz w:val="20"/>
                <w:szCs w:val="18"/>
              </w:rPr>
              <w:t>907</w:t>
            </w:r>
          </w:p>
        </w:tc>
        <w:tc>
          <w:tcPr>
            <w:tcW w:w="825" w:type="dxa"/>
            <w:tcBorders>
              <w:top w:val="single" w:sz="8" w:space="0" w:color="000000"/>
              <w:left w:val="nil"/>
              <w:bottom w:val="dotted" w:sz="4" w:space="0" w:color="000000"/>
              <w:right w:val="nil"/>
            </w:tcBorders>
            <w:vAlign w:val="center"/>
          </w:tcPr>
          <w:p w:rsidR="007262FF" w:rsidRPr="00114B38" w:rsidRDefault="003D5BBD" w:rsidP="00114B38">
            <w:pPr>
              <w:spacing w:after="0" w:line="240" w:lineRule="auto"/>
              <w:ind w:firstLine="0"/>
              <w:jc w:val="right"/>
              <w:rPr>
                <w:color w:val="000000"/>
                <w:sz w:val="20"/>
                <w:szCs w:val="18"/>
              </w:rPr>
            </w:pPr>
            <w:r w:rsidRPr="00114B38">
              <w:rPr>
                <w:b/>
                <w:color w:val="000000"/>
                <w:sz w:val="20"/>
                <w:szCs w:val="18"/>
              </w:rPr>
              <w:t>73%</w:t>
            </w:r>
          </w:p>
        </w:tc>
      </w:tr>
      <w:tr w:rsidR="007262FF" w:rsidRPr="00305C81" w:rsidTr="00101BE6">
        <w:trPr>
          <w:cantSplit/>
          <w:trHeight w:val="319"/>
          <w:tblHeader/>
        </w:trPr>
        <w:tc>
          <w:tcPr>
            <w:tcW w:w="1748" w:type="dxa"/>
            <w:tcBorders>
              <w:top w:val="dotted" w:sz="4"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Mulheres</w:t>
            </w:r>
          </w:p>
        </w:tc>
        <w:tc>
          <w:tcPr>
            <w:tcW w:w="527" w:type="dxa"/>
            <w:tcBorders>
              <w:top w:val="dotted" w:sz="4"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34</w:t>
            </w:r>
          </w:p>
        </w:tc>
        <w:tc>
          <w:tcPr>
            <w:tcW w:w="579" w:type="dxa"/>
            <w:tcBorders>
              <w:top w:val="dotted" w:sz="4"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46</w:t>
            </w:r>
          </w:p>
        </w:tc>
        <w:tc>
          <w:tcPr>
            <w:tcW w:w="539" w:type="dxa"/>
            <w:tcBorders>
              <w:top w:val="dotted" w:sz="4"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43</w:t>
            </w:r>
          </w:p>
        </w:tc>
        <w:tc>
          <w:tcPr>
            <w:tcW w:w="539" w:type="dxa"/>
            <w:tcBorders>
              <w:top w:val="dotted" w:sz="4"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49</w:t>
            </w:r>
          </w:p>
        </w:tc>
        <w:tc>
          <w:tcPr>
            <w:tcW w:w="539" w:type="dxa"/>
            <w:tcBorders>
              <w:top w:val="dotted" w:sz="4"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26</w:t>
            </w:r>
          </w:p>
        </w:tc>
        <w:tc>
          <w:tcPr>
            <w:tcW w:w="539" w:type="dxa"/>
            <w:tcBorders>
              <w:top w:val="dotted" w:sz="4"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22</w:t>
            </w:r>
          </w:p>
        </w:tc>
        <w:tc>
          <w:tcPr>
            <w:tcW w:w="539" w:type="dxa"/>
            <w:tcBorders>
              <w:top w:val="dotted" w:sz="4"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29</w:t>
            </w:r>
          </w:p>
        </w:tc>
        <w:tc>
          <w:tcPr>
            <w:tcW w:w="539" w:type="dxa"/>
            <w:tcBorders>
              <w:top w:val="dotted" w:sz="4"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19</w:t>
            </w:r>
          </w:p>
        </w:tc>
        <w:tc>
          <w:tcPr>
            <w:tcW w:w="539" w:type="dxa"/>
            <w:tcBorders>
              <w:top w:val="dotted" w:sz="4"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26</w:t>
            </w:r>
          </w:p>
        </w:tc>
        <w:tc>
          <w:tcPr>
            <w:tcW w:w="539" w:type="dxa"/>
            <w:tcBorders>
              <w:top w:val="dotted" w:sz="4"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28</w:t>
            </w:r>
          </w:p>
        </w:tc>
        <w:tc>
          <w:tcPr>
            <w:tcW w:w="539" w:type="dxa"/>
            <w:tcBorders>
              <w:top w:val="dotted" w:sz="4"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21</w:t>
            </w:r>
          </w:p>
        </w:tc>
        <w:tc>
          <w:tcPr>
            <w:tcW w:w="581" w:type="dxa"/>
            <w:tcBorders>
              <w:top w:val="dotted" w:sz="4" w:space="0" w:color="000000"/>
              <w:left w:val="nil"/>
              <w:bottom w:val="dotted" w:sz="4" w:space="0" w:color="000000"/>
              <w:right w:val="nil"/>
            </w:tcBorders>
            <w:vAlign w:val="center"/>
          </w:tcPr>
          <w:p w:rsidR="007262FF" w:rsidRPr="00114B38" w:rsidRDefault="003D5BBD" w:rsidP="00114B38">
            <w:pPr>
              <w:spacing w:after="0" w:line="240" w:lineRule="auto"/>
              <w:ind w:firstLine="0"/>
              <w:jc w:val="right"/>
              <w:rPr>
                <w:color w:val="000000"/>
                <w:sz w:val="20"/>
                <w:szCs w:val="18"/>
              </w:rPr>
            </w:pPr>
            <w:r w:rsidRPr="00114B38">
              <w:rPr>
                <w:b/>
                <w:color w:val="000000"/>
                <w:sz w:val="20"/>
                <w:szCs w:val="18"/>
              </w:rPr>
              <w:t>343</w:t>
            </w:r>
          </w:p>
        </w:tc>
        <w:tc>
          <w:tcPr>
            <w:tcW w:w="825" w:type="dxa"/>
            <w:tcBorders>
              <w:top w:val="dotted" w:sz="4" w:space="0" w:color="000000"/>
              <w:left w:val="nil"/>
              <w:bottom w:val="dotted" w:sz="4" w:space="0" w:color="000000"/>
              <w:right w:val="nil"/>
            </w:tcBorders>
            <w:vAlign w:val="center"/>
          </w:tcPr>
          <w:p w:rsidR="007262FF" w:rsidRPr="00114B38" w:rsidRDefault="003D5BBD" w:rsidP="00114B38">
            <w:pPr>
              <w:spacing w:after="0" w:line="240" w:lineRule="auto"/>
              <w:ind w:firstLine="0"/>
              <w:jc w:val="right"/>
              <w:rPr>
                <w:color w:val="000000"/>
                <w:sz w:val="20"/>
                <w:szCs w:val="18"/>
              </w:rPr>
            </w:pPr>
            <w:r w:rsidRPr="00114B38">
              <w:rPr>
                <w:b/>
                <w:color w:val="000000"/>
                <w:sz w:val="20"/>
                <w:szCs w:val="18"/>
              </w:rPr>
              <w:t>27%</w:t>
            </w:r>
          </w:p>
        </w:tc>
      </w:tr>
      <w:tr w:rsidR="007262FF" w:rsidRPr="00305C81" w:rsidTr="00101BE6">
        <w:trPr>
          <w:cantSplit/>
          <w:trHeight w:val="319"/>
          <w:tblHeader/>
        </w:trPr>
        <w:tc>
          <w:tcPr>
            <w:tcW w:w="1748" w:type="dxa"/>
            <w:tcBorders>
              <w:top w:val="dotted" w:sz="4" w:space="0" w:color="000000"/>
              <w:left w:val="nil"/>
              <w:bottom w:val="dotted"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Menores de 5 anos</w:t>
            </w:r>
          </w:p>
        </w:tc>
        <w:tc>
          <w:tcPr>
            <w:tcW w:w="527" w:type="dxa"/>
            <w:tcBorders>
              <w:top w:val="dotted" w:sz="4"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2</w:t>
            </w:r>
          </w:p>
        </w:tc>
        <w:tc>
          <w:tcPr>
            <w:tcW w:w="579" w:type="dxa"/>
            <w:tcBorders>
              <w:top w:val="dotted" w:sz="4"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1</w:t>
            </w:r>
          </w:p>
        </w:tc>
        <w:tc>
          <w:tcPr>
            <w:tcW w:w="539" w:type="dxa"/>
            <w:tcBorders>
              <w:top w:val="dotted" w:sz="4"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1</w:t>
            </w:r>
          </w:p>
        </w:tc>
        <w:tc>
          <w:tcPr>
            <w:tcW w:w="539" w:type="dxa"/>
            <w:tcBorders>
              <w:top w:val="dotted" w:sz="4"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w:t>
            </w:r>
          </w:p>
        </w:tc>
        <w:tc>
          <w:tcPr>
            <w:tcW w:w="539" w:type="dxa"/>
            <w:tcBorders>
              <w:top w:val="dotted" w:sz="4"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1</w:t>
            </w:r>
          </w:p>
        </w:tc>
        <w:tc>
          <w:tcPr>
            <w:tcW w:w="539" w:type="dxa"/>
            <w:tcBorders>
              <w:top w:val="dotted" w:sz="4"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w:t>
            </w:r>
          </w:p>
        </w:tc>
        <w:tc>
          <w:tcPr>
            <w:tcW w:w="539" w:type="dxa"/>
            <w:tcBorders>
              <w:top w:val="dotted" w:sz="4"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2</w:t>
            </w:r>
          </w:p>
        </w:tc>
        <w:tc>
          <w:tcPr>
            <w:tcW w:w="539" w:type="dxa"/>
            <w:tcBorders>
              <w:top w:val="dotted" w:sz="4"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w:t>
            </w:r>
          </w:p>
        </w:tc>
        <w:tc>
          <w:tcPr>
            <w:tcW w:w="539" w:type="dxa"/>
            <w:tcBorders>
              <w:top w:val="dotted" w:sz="4"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w:t>
            </w:r>
          </w:p>
        </w:tc>
        <w:tc>
          <w:tcPr>
            <w:tcW w:w="539" w:type="dxa"/>
            <w:tcBorders>
              <w:top w:val="dotted" w:sz="4"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1</w:t>
            </w:r>
          </w:p>
        </w:tc>
        <w:tc>
          <w:tcPr>
            <w:tcW w:w="539" w:type="dxa"/>
            <w:tcBorders>
              <w:top w:val="dotted" w:sz="4" w:space="0" w:color="000000"/>
              <w:left w:val="nil"/>
              <w:bottom w:val="dotted"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2</w:t>
            </w:r>
          </w:p>
        </w:tc>
        <w:tc>
          <w:tcPr>
            <w:tcW w:w="581" w:type="dxa"/>
            <w:tcBorders>
              <w:top w:val="dotted" w:sz="4" w:space="0" w:color="000000"/>
              <w:left w:val="nil"/>
              <w:bottom w:val="dotted" w:sz="4" w:space="0" w:color="000000"/>
              <w:right w:val="nil"/>
            </w:tcBorders>
            <w:vAlign w:val="center"/>
          </w:tcPr>
          <w:p w:rsidR="007262FF" w:rsidRPr="00114B38" w:rsidRDefault="003D5BBD" w:rsidP="00114B38">
            <w:pPr>
              <w:spacing w:after="0" w:line="240" w:lineRule="auto"/>
              <w:ind w:firstLine="0"/>
              <w:jc w:val="right"/>
              <w:rPr>
                <w:color w:val="000000"/>
                <w:sz w:val="20"/>
                <w:szCs w:val="18"/>
              </w:rPr>
            </w:pPr>
            <w:r w:rsidRPr="00114B38">
              <w:rPr>
                <w:b/>
                <w:color w:val="000000"/>
                <w:sz w:val="20"/>
                <w:szCs w:val="18"/>
              </w:rPr>
              <w:t>10</w:t>
            </w:r>
          </w:p>
        </w:tc>
        <w:tc>
          <w:tcPr>
            <w:tcW w:w="825" w:type="dxa"/>
            <w:tcBorders>
              <w:top w:val="dotted" w:sz="4" w:space="0" w:color="000000"/>
              <w:left w:val="nil"/>
              <w:bottom w:val="dotted" w:sz="4" w:space="0" w:color="000000"/>
              <w:right w:val="nil"/>
            </w:tcBorders>
            <w:vAlign w:val="center"/>
          </w:tcPr>
          <w:p w:rsidR="007262FF" w:rsidRPr="00114B38" w:rsidRDefault="003D5BBD" w:rsidP="00114B38">
            <w:pPr>
              <w:spacing w:after="0" w:line="240" w:lineRule="auto"/>
              <w:ind w:firstLine="0"/>
              <w:jc w:val="right"/>
              <w:rPr>
                <w:color w:val="000000"/>
                <w:sz w:val="20"/>
                <w:szCs w:val="18"/>
              </w:rPr>
            </w:pPr>
            <w:r w:rsidRPr="00114B38">
              <w:rPr>
                <w:b/>
                <w:color w:val="000000"/>
                <w:sz w:val="20"/>
                <w:szCs w:val="18"/>
              </w:rPr>
              <w:t>1%</w:t>
            </w:r>
          </w:p>
        </w:tc>
      </w:tr>
      <w:tr w:rsidR="007262FF" w:rsidRPr="00305C81" w:rsidTr="00101BE6">
        <w:trPr>
          <w:cantSplit/>
          <w:trHeight w:val="319"/>
          <w:tblHeader/>
        </w:trPr>
        <w:tc>
          <w:tcPr>
            <w:tcW w:w="1748" w:type="dxa"/>
            <w:tcBorders>
              <w:top w:val="dotted" w:sz="4" w:space="0" w:color="000000"/>
              <w:left w:val="nil"/>
              <w:bottom w:val="single"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HIV em gestantes</w:t>
            </w:r>
          </w:p>
        </w:tc>
        <w:tc>
          <w:tcPr>
            <w:tcW w:w="527" w:type="dxa"/>
            <w:tcBorders>
              <w:top w:val="dotted" w:sz="4" w:space="0" w:color="000000"/>
              <w:left w:val="nil"/>
              <w:bottom w:val="single"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16</w:t>
            </w:r>
          </w:p>
        </w:tc>
        <w:tc>
          <w:tcPr>
            <w:tcW w:w="579" w:type="dxa"/>
            <w:tcBorders>
              <w:top w:val="dotted" w:sz="4" w:space="0" w:color="000000"/>
              <w:left w:val="nil"/>
              <w:bottom w:val="single"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14</w:t>
            </w:r>
          </w:p>
        </w:tc>
        <w:tc>
          <w:tcPr>
            <w:tcW w:w="539" w:type="dxa"/>
            <w:tcBorders>
              <w:top w:val="dotted" w:sz="4" w:space="0" w:color="000000"/>
              <w:left w:val="nil"/>
              <w:bottom w:val="single"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14</w:t>
            </w:r>
          </w:p>
        </w:tc>
        <w:tc>
          <w:tcPr>
            <w:tcW w:w="539" w:type="dxa"/>
            <w:tcBorders>
              <w:top w:val="dotted" w:sz="4" w:space="0" w:color="000000"/>
              <w:left w:val="nil"/>
              <w:bottom w:val="single"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9</w:t>
            </w:r>
          </w:p>
        </w:tc>
        <w:tc>
          <w:tcPr>
            <w:tcW w:w="539" w:type="dxa"/>
            <w:tcBorders>
              <w:top w:val="dotted" w:sz="4" w:space="0" w:color="000000"/>
              <w:left w:val="nil"/>
              <w:bottom w:val="single"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9</w:t>
            </w:r>
          </w:p>
        </w:tc>
        <w:tc>
          <w:tcPr>
            <w:tcW w:w="539" w:type="dxa"/>
            <w:tcBorders>
              <w:top w:val="dotted" w:sz="4" w:space="0" w:color="000000"/>
              <w:left w:val="nil"/>
              <w:bottom w:val="single"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14</w:t>
            </w:r>
          </w:p>
        </w:tc>
        <w:tc>
          <w:tcPr>
            <w:tcW w:w="539" w:type="dxa"/>
            <w:tcBorders>
              <w:top w:val="dotted" w:sz="4" w:space="0" w:color="000000"/>
              <w:left w:val="nil"/>
              <w:bottom w:val="single"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15</w:t>
            </w:r>
          </w:p>
        </w:tc>
        <w:tc>
          <w:tcPr>
            <w:tcW w:w="539" w:type="dxa"/>
            <w:tcBorders>
              <w:top w:val="dotted" w:sz="4" w:space="0" w:color="000000"/>
              <w:left w:val="nil"/>
              <w:bottom w:val="single"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6</w:t>
            </w:r>
          </w:p>
        </w:tc>
        <w:tc>
          <w:tcPr>
            <w:tcW w:w="539" w:type="dxa"/>
            <w:tcBorders>
              <w:top w:val="dotted" w:sz="4" w:space="0" w:color="000000"/>
              <w:left w:val="nil"/>
              <w:bottom w:val="single"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12</w:t>
            </w:r>
          </w:p>
        </w:tc>
        <w:tc>
          <w:tcPr>
            <w:tcW w:w="539" w:type="dxa"/>
            <w:tcBorders>
              <w:top w:val="dotted" w:sz="4" w:space="0" w:color="000000"/>
              <w:left w:val="nil"/>
              <w:bottom w:val="single"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16</w:t>
            </w:r>
          </w:p>
        </w:tc>
        <w:tc>
          <w:tcPr>
            <w:tcW w:w="539" w:type="dxa"/>
            <w:tcBorders>
              <w:top w:val="dotted" w:sz="4" w:space="0" w:color="000000"/>
              <w:left w:val="nil"/>
              <w:bottom w:val="single" w:sz="4" w:space="0" w:color="000000"/>
              <w:right w:val="nil"/>
            </w:tcBorders>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3</w:t>
            </w:r>
          </w:p>
        </w:tc>
        <w:tc>
          <w:tcPr>
            <w:tcW w:w="581" w:type="dxa"/>
            <w:tcBorders>
              <w:top w:val="dotted" w:sz="4" w:space="0" w:color="000000"/>
              <w:left w:val="nil"/>
              <w:bottom w:val="single" w:sz="4" w:space="0" w:color="000000"/>
              <w:right w:val="nil"/>
            </w:tcBorders>
            <w:vAlign w:val="center"/>
          </w:tcPr>
          <w:p w:rsidR="007262FF" w:rsidRPr="00114B38" w:rsidRDefault="003D5BBD" w:rsidP="00114B38">
            <w:pPr>
              <w:spacing w:after="0" w:line="240" w:lineRule="auto"/>
              <w:ind w:firstLine="0"/>
              <w:jc w:val="right"/>
              <w:rPr>
                <w:color w:val="000000"/>
                <w:sz w:val="20"/>
                <w:szCs w:val="18"/>
              </w:rPr>
            </w:pPr>
            <w:r w:rsidRPr="00114B38">
              <w:rPr>
                <w:b/>
                <w:color w:val="000000"/>
                <w:sz w:val="20"/>
                <w:szCs w:val="18"/>
              </w:rPr>
              <w:t>128</w:t>
            </w:r>
          </w:p>
        </w:tc>
        <w:tc>
          <w:tcPr>
            <w:tcW w:w="825" w:type="dxa"/>
            <w:tcBorders>
              <w:top w:val="dotted" w:sz="4" w:space="0" w:color="000000"/>
              <w:left w:val="nil"/>
              <w:bottom w:val="single" w:sz="4" w:space="0" w:color="000000"/>
              <w:right w:val="nil"/>
            </w:tcBorders>
            <w:vAlign w:val="center"/>
          </w:tcPr>
          <w:p w:rsidR="007262FF" w:rsidRPr="00114B38" w:rsidRDefault="003D5BBD" w:rsidP="00114B38">
            <w:pPr>
              <w:spacing w:after="0" w:line="240" w:lineRule="auto"/>
              <w:ind w:firstLine="0"/>
              <w:jc w:val="right"/>
              <w:rPr>
                <w:color w:val="000000"/>
                <w:sz w:val="20"/>
                <w:szCs w:val="18"/>
              </w:rPr>
            </w:pPr>
            <w:r w:rsidRPr="00114B38">
              <w:rPr>
                <w:b/>
                <w:color w:val="000000"/>
                <w:sz w:val="20"/>
                <w:szCs w:val="18"/>
              </w:rPr>
              <w:t>10%</w:t>
            </w:r>
          </w:p>
        </w:tc>
      </w:tr>
      <w:tr w:rsidR="00137B2C" w:rsidRPr="00305C81" w:rsidTr="00101BE6">
        <w:trPr>
          <w:cantSplit/>
          <w:trHeight w:val="319"/>
          <w:tblHeader/>
        </w:trPr>
        <w:tc>
          <w:tcPr>
            <w:tcW w:w="1748" w:type="dxa"/>
            <w:tcBorders>
              <w:top w:val="single" w:sz="4" w:space="0" w:color="000000"/>
              <w:left w:val="nil"/>
              <w:bottom w:val="single" w:sz="4" w:space="0" w:color="000000"/>
              <w:right w:val="nil"/>
            </w:tcBorders>
            <w:shd w:val="clear" w:color="auto" w:fill="C6D9F1"/>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Total</w:t>
            </w:r>
          </w:p>
        </w:tc>
        <w:tc>
          <w:tcPr>
            <w:tcW w:w="527" w:type="dxa"/>
            <w:tcBorders>
              <w:top w:val="single" w:sz="4" w:space="0" w:color="000000"/>
              <w:left w:val="nil"/>
              <w:bottom w:val="single" w:sz="4" w:space="0" w:color="000000"/>
              <w:right w:val="nil"/>
            </w:tcBorders>
            <w:shd w:val="clear" w:color="auto" w:fill="C6D9F1"/>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131</w:t>
            </w:r>
          </w:p>
        </w:tc>
        <w:tc>
          <w:tcPr>
            <w:tcW w:w="579" w:type="dxa"/>
            <w:tcBorders>
              <w:top w:val="single" w:sz="4" w:space="0" w:color="000000"/>
              <w:left w:val="nil"/>
              <w:bottom w:val="single" w:sz="4" w:space="0" w:color="000000"/>
              <w:right w:val="nil"/>
            </w:tcBorders>
            <w:shd w:val="clear" w:color="auto" w:fill="C6D9F1"/>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137</w:t>
            </w:r>
          </w:p>
        </w:tc>
        <w:tc>
          <w:tcPr>
            <w:tcW w:w="539" w:type="dxa"/>
            <w:tcBorders>
              <w:top w:val="single" w:sz="4" w:space="0" w:color="000000"/>
              <w:left w:val="nil"/>
              <w:bottom w:val="single" w:sz="4" w:space="0" w:color="000000"/>
              <w:right w:val="nil"/>
            </w:tcBorders>
            <w:shd w:val="clear" w:color="auto" w:fill="C6D9F1"/>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137</w:t>
            </w:r>
          </w:p>
        </w:tc>
        <w:tc>
          <w:tcPr>
            <w:tcW w:w="539" w:type="dxa"/>
            <w:tcBorders>
              <w:top w:val="single" w:sz="4" w:space="0" w:color="000000"/>
              <w:left w:val="nil"/>
              <w:bottom w:val="single" w:sz="4" w:space="0" w:color="000000"/>
              <w:right w:val="nil"/>
            </w:tcBorders>
            <w:shd w:val="clear" w:color="auto" w:fill="C6D9F1"/>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147</w:t>
            </w:r>
          </w:p>
        </w:tc>
        <w:tc>
          <w:tcPr>
            <w:tcW w:w="539" w:type="dxa"/>
            <w:tcBorders>
              <w:top w:val="single" w:sz="4" w:space="0" w:color="000000"/>
              <w:left w:val="nil"/>
              <w:bottom w:val="single" w:sz="4" w:space="0" w:color="000000"/>
              <w:right w:val="nil"/>
            </w:tcBorders>
            <w:shd w:val="clear" w:color="auto" w:fill="C6D9F1"/>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111</w:t>
            </w:r>
          </w:p>
        </w:tc>
        <w:tc>
          <w:tcPr>
            <w:tcW w:w="539" w:type="dxa"/>
            <w:tcBorders>
              <w:top w:val="single" w:sz="4" w:space="0" w:color="000000"/>
              <w:left w:val="nil"/>
              <w:bottom w:val="single" w:sz="4" w:space="0" w:color="000000"/>
              <w:right w:val="nil"/>
            </w:tcBorders>
            <w:shd w:val="clear" w:color="auto" w:fill="C6D9F1"/>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94</w:t>
            </w:r>
          </w:p>
        </w:tc>
        <w:tc>
          <w:tcPr>
            <w:tcW w:w="539" w:type="dxa"/>
            <w:tcBorders>
              <w:top w:val="single" w:sz="4" w:space="0" w:color="000000"/>
              <w:left w:val="nil"/>
              <w:bottom w:val="single" w:sz="4" w:space="0" w:color="000000"/>
              <w:right w:val="nil"/>
            </w:tcBorders>
            <w:shd w:val="clear" w:color="auto" w:fill="C6D9F1"/>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96</w:t>
            </w:r>
          </w:p>
        </w:tc>
        <w:tc>
          <w:tcPr>
            <w:tcW w:w="539" w:type="dxa"/>
            <w:tcBorders>
              <w:top w:val="single" w:sz="4" w:space="0" w:color="000000"/>
              <w:left w:val="nil"/>
              <w:bottom w:val="single" w:sz="4" w:space="0" w:color="000000"/>
              <w:right w:val="nil"/>
            </w:tcBorders>
            <w:shd w:val="clear" w:color="auto" w:fill="C6D9F1"/>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94</w:t>
            </w:r>
          </w:p>
        </w:tc>
        <w:tc>
          <w:tcPr>
            <w:tcW w:w="539" w:type="dxa"/>
            <w:tcBorders>
              <w:top w:val="single" w:sz="4" w:space="0" w:color="000000"/>
              <w:left w:val="nil"/>
              <w:bottom w:val="single" w:sz="4" w:space="0" w:color="000000"/>
              <w:right w:val="nil"/>
            </w:tcBorders>
            <w:shd w:val="clear" w:color="auto" w:fill="C6D9F1"/>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87</w:t>
            </w:r>
          </w:p>
        </w:tc>
        <w:tc>
          <w:tcPr>
            <w:tcW w:w="539" w:type="dxa"/>
            <w:tcBorders>
              <w:top w:val="single" w:sz="4" w:space="0" w:color="000000"/>
              <w:left w:val="nil"/>
              <w:bottom w:val="single" w:sz="4" w:space="0" w:color="000000"/>
              <w:right w:val="nil"/>
            </w:tcBorders>
            <w:shd w:val="clear" w:color="auto" w:fill="C6D9F1"/>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80</w:t>
            </w:r>
          </w:p>
        </w:tc>
        <w:tc>
          <w:tcPr>
            <w:tcW w:w="539" w:type="dxa"/>
            <w:tcBorders>
              <w:top w:val="single" w:sz="4" w:space="0" w:color="000000"/>
              <w:left w:val="nil"/>
              <w:bottom w:val="single" w:sz="4" w:space="0" w:color="000000"/>
              <w:right w:val="nil"/>
            </w:tcBorders>
            <w:shd w:val="clear" w:color="auto" w:fill="C6D9F1"/>
            <w:vAlign w:val="center"/>
          </w:tcPr>
          <w:p w:rsidR="007262FF" w:rsidRPr="00305C81" w:rsidRDefault="003D5BBD" w:rsidP="00137B2C">
            <w:pPr>
              <w:spacing w:after="0" w:line="240" w:lineRule="auto"/>
              <w:ind w:leftChars="-1" w:hangingChars="1" w:hanging="2"/>
              <w:jc w:val="right"/>
              <w:rPr>
                <w:color w:val="000000"/>
                <w:szCs w:val="20"/>
              </w:rPr>
            </w:pPr>
            <w:r w:rsidRPr="00305C81">
              <w:rPr>
                <w:color w:val="000000"/>
                <w:szCs w:val="20"/>
              </w:rPr>
              <w:t>136</w:t>
            </w:r>
          </w:p>
        </w:tc>
        <w:tc>
          <w:tcPr>
            <w:tcW w:w="581" w:type="dxa"/>
            <w:tcBorders>
              <w:top w:val="single" w:sz="4" w:space="0" w:color="000000"/>
              <w:left w:val="nil"/>
              <w:bottom w:val="single" w:sz="4" w:space="0" w:color="000000"/>
              <w:right w:val="nil"/>
            </w:tcBorders>
            <w:shd w:val="clear" w:color="auto" w:fill="C6D9F1"/>
            <w:vAlign w:val="center"/>
          </w:tcPr>
          <w:p w:rsidR="007262FF" w:rsidRPr="00101BE6" w:rsidRDefault="003D5BBD" w:rsidP="00114B38">
            <w:pPr>
              <w:spacing w:after="0" w:line="240" w:lineRule="auto"/>
              <w:ind w:firstLine="0"/>
              <w:jc w:val="right"/>
              <w:rPr>
                <w:color w:val="000000"/>
                <w:sz w:val="19"/>
                <w:szCs w:val="19"/>
              </w:rPr>
            </w:pPr>
            <w:r w:rsidRPr="00101BE6">
              <w:rPr>
                <w:b/>
                <w:color w:val="000000"/>
                <w:sz w:val="19"/>
                <w:szCs w:val="19"/>
              </w:rPr>
              <w:t>1250</w:t>
            </w:r>
          </w:p>
        </w:tc>
        <w:tc>
          <w:tcPr>
            <w:tcW w:w="825" w:type="dxa"/>
            <w:tcBorders>
              <w:top w:val="single" w:sz="4" w:space="0" w:color="000000"/>
              <w:left w:val="nil"/>
              <w:bottom w:val="single" w:sz="4" w:space="0" w:color="000000"/>
              <w:right w:val="nil"/>
            </w:tcBorders>
            <w:shd w:val="clear" w:color="auto" w:fill="C6D9F1"/>
            <w:vAlign w:val="center"/>
          </w:tcPr>
          <w:p w:rsidR="007262FF" w:rsidRPr="00114B38" w:rsidRDefault="003D5BBD" w:rsidP="00114B38">
            <w:pPr>
              <w:spacing w:after="0" w:line="240" w:lineRule="auto"/>
              <w:ind w:firstLine="0"/>
              <w:jc w:val="right"/>
              <w:rPr>
                <w:color w:val="000000"/>
                <w:sz w:val="20"/>
                <w:szCs w:val="18"/>
              </w:rPr>
            </w:pPr>
            <w:r w:rsidRPr="00114B38">
              <w:rPr>
                <w:b/>
                <w:color w:val="000000"/>
                <w:sz w:val="20"/>
                <w:szCs w:val="18"/>
              </w:rPr>
              <w:t>100%</w:t>
            </w:r>
          </w:p>
        </w:tc>
      </w:tr>
    </w:tbl>
    <w:p w:rsidR="004E1949" w:rsidRPr="00305C81" w:rsidRDefault="003D5BBD" w:rsidP="00101BE6">
      <w:pPr>
        <w:spacing w:before="60" w:after="0" w:line="288" w:lineRule="auto"/>
        <w:ind w:leftChars="70" w:left="142" w:hangingChars="1" w:hanging="2"/>
        <w:jc w:val="left"/>
        <w:rPr>
          <w:color w:val="000000"/>
          <w:szCs w:val="20"/>
        </w:rPr>
      </w:pPr>
      <w:r w:rsidRPr="00305C81">
        <w:rPr>
          <w:color w:val="000000"/>
          <w:szCs w:val="20"/>
        </w:rPr>
        <w:t>Fonte: SINAN, SISCEL, SIM, 2020. Dados preliminares para os últimos 5 anos.</w:t>
      </w:r>
    </w:p>
    <w:p w:rsidR="004E1949" w:rsidRPr="00305C81" w:rsidRDefault="004E1949" w:rsidP="004E1949">
      <w:pPr>
        <w:spacing w:after="0" w:line="288" w:lineRule="auto"/>
        <w:ind w:leftChars="-1" w:hangingChars="1" w:hanging="2"/>
        <w:rPr>
          <w:color w:val="000000"/>
          <w:sz w:val="24"/>
        </w:rPr>
      </w:pPr>
    </w:p>
    <w:p w:rsidR="004E1949" w:rsidRPr="00305C81" w:rsidRDefault="003D5BBD" w:rsidP="003213BA">
      <w:pPr>
        <w:spacing w:after="0"/>
        <w:ind w:leftChars="-1" w:hangingChars="1" w:hanging="2"/>
        <w:rPr>
          <w:color w:val="000000"/>
          <w:sz w:val="24"/>
        </w:rPr>
      </w:pPr>
      <w:r w:rsidRPr="00305C81">
        <w:rPr>
          <w:color w:val="000000"/>
          <w:sz w:val="24"/>
        </w:rPr>
        <w:t>A taxa de mortalidade relacionada ao HIV</w:t>
      </w:r>
      <w:r w:rsidRPr="00305C81">
        <w:rPr>
          <w:color w:val="000000"/>
          <w:sz w:val="22"/>
          <w:szCs w:val="22"/>
        </w:rPr>
        <w:t>/Aids</w:t>
      </w:r>
      <w:r w:rsidRPr="00305C81">
        <w:rPr>
          <w:color w:val="000000"/>
          <w:sz w:val="24"/>
        </w:rPr>
        <w:t>, em 2020, foi de 5,19 óbitos/100.000 habitantes, um pouco mais elevada que observada no país de 5,0 óbitos/100.000 hab</w:t>
      </w:r>
      <w:r w:rsidR="00F32D2D">
        <w:rPr>
          <w:color w:val="000000"/>
          <w:sz w:val="24"/>
        </w:rPr>
        <w:t>.</w:t>
      </w:r>
      <w:r w:rsidR="007A5048">
        <w:rPr>
          <w:color w:val="000000"/>
          <w:sz w:val="24"/>
        </w:rPr>
        <w:t xml:space="preserve"> (</w:t>
      </w:r>
      <w:r w:rsidRPr="00305C81">
        <w:rPr>
          <w:color w:val="000000"/>
          <w:sz w:val="24"/>
        </w:rPr>
        <w:t>Tabela 11).</w:t>
      </w:r>
    </w:p>
    <w:p w:rsidR="004E1949" w:rsidRPr="00305C81" w:rsidRDefault="004E1949" w:rsidP="004E1949">
      <w:pPr>
        <w:spacing w:after="0" w:line="288" w:lineRule="auto"/>
        <w:ind w:leftChars="-1" w:hangingChars="1" w:hanging="2"/>
        <w:rPr>
          <w:color w:val="000000"/>
          <w:sz w:val="24"/>
        </w:rPr>
      </w:pPr>
    </w:p>
    <w:p w:rsidR="007262FF" w:rsidRPr="00586798" w:rsidRDefault="003D5BBD" w:rsidP="00BF6451">
      <w:pPr>
        <w:spacing w:after="120" w:line="240" w:lineRule="auto"/>
        <w:ind w:leftChars="-1" w:hangingChars="1" w:hanging="2"/>
        <w:rPr>
          <w:color w:val="000000"/>
          <w:sz w:val="24"/>
        </w:rPr>
      </w:pPr>
      <w:r w:rsidRPr="00586798">
        <w:rPr>
          <w:b/>
          <w:color w:val="000000"/>
          <w:sz w:val="24"/>
        </w:rPr>
        <w:t>Tabela 11. Nº de óbitos por causa básica HIV</w:t>
      </w:r>
      <w:r w:rsidR="00586798">
        <w:rPr>
          <w:b/>
          <w:color w:val="000000"/>
          <w:sz w:val="24"/>
        </w:rPr>
        <w:t>/</w:t>
      </w:r>
      <w:r w:rsidRPr="00586798">
        <w:rPr>
          <w:b/>
          <w:color w:val="000000"/>
          <w:sz w:val="24"/>
        </w:rPr>
        <w:t>Aids e coeficiente de mortalidade por Aids</w:t>
      </w:r>
      <w:r w:rsidR="007A5048">
        <w:rPr>
          <w:b/>
          <w:color w:val="000000"/>
          <w:sz w:val="24"/>
        </w:rPr>
        <w:t xml:space="preserve"> (</w:t>
      </w:r>
      <w:r w:rsidR="00586798">
        <w:rPr>
          <w:b/>
          <w:color w:val="000000"/>
          <w:sz w:val="24"/>
        </w:rPr>
        <w:t xml:space="preserve"> /</w:t>
      </w:r>
      <w:r w:rsidRPr="00586798">
        <w:rPr>
          <w:b/>
          <w:color w:val="000000"/>
          <w:sz w:val="24"/>
        </w:rPr>
        <w:t xml:space="preserve"> 100.000 hab.), por ano do óbito, para residentes em Vitória/ES, 2010 a 2020.</w:t>
      </w:r>
    </w:p>
    <w:tbl>
      <w:tblPr>
        <w:tblStyle w:val="57"/>
        <w:tblW w:w="9031" w:type="dxa"/>
        <w:tblInd w:w="50" w:type="dxa"/>
        <w:tblLayout w:type="fixed"/>
        <w:tblCellMar>
          <w:left w:w="7" w:type="dxa"/>
          <w:right w:w="7" w:type="dxa"/>
        </w:tblCellMar>
        <w:tblLook w:val="0000"/>
      </w:tblPr>
      <w:tblGrid>
        <w:gridCol w:w="2242"/>
        <w:gridCol w:w="640"/>
        <w:gridCol w:w="614"/>
        <w:gridCol w:w="615"/>
        <w:gridCol w:w="615"/>
        <w:gridCol w:w="615"/>
        <w:gridCol w:w="615"/>
        <w:gridCol w:w="615"/>
        <w:gridCol w:w="615"/>
        <w:gridCol w:w="615"/>
        <w:gridCol w:w="615"/>
        <w:gridCol w:w="615"/>
      </w:tblGrid>
      <w:tr w:rsidR="00697123" w:rsidRPr="00305C81" w:rsidTr="00101BE6">
        <w:trPr>
          <w:cantSplit/>
          <w:trHeight w:val="276"/>
          <w:tblHeader/>
        </w:trPr>
        <w:tc>
          <w:tcPr>
            <w:tcW w:w="2242" w:type="dxa"/>
            <w:tcBorders>
              <w:top w:val="single" w:sz="4" w:space="0" w:color="000000"/>
              <w:left w:val="nil"/>
              <w:bottom w:val="single" w:sz="4" w:space="0" w:color="000000"/>
              <w:right w:val="nil"/>
            </w:tcBorders>
            <w:shd w:val="clear" w:color="auto" w:fill="C6D9F1"/>
            <w:vAlign w:val="center"/>
          </w:tcPr>
          <w:p w:rsidR="007262FF" w:rsidRPr="00305C81" w:rsidRDefault="003D5BBD" w:rsidP="00137B2C">
            <w:pPr>
              <w:spacing w:after="0" w:line="240" w:lineRule="auto"/>
              <w:ind w:leftChars="-1" w:hangingChars="1" w:hanging="2"/>
              <w:rPr>
                <w:color w:val="000000"/>
                <w:szCs w:val="20"/>
              </w:rPr>
            </w:pPr>
            <w:r w:rsidRPr="00305C81">
              <w:rPr>
                <w:b/>
                <w:color w:val="000000"/>
                <w:szCs w:val="20"/>
              </w:rPr>
              <w:t> </w:t>
            </w:r>
          </w:p>
        </w:tc>
        <w:tc>
          <w:tcPr>
            <w:tcW w:w="640" w:type="dxa"/>
            <w:tcBorders>
              <w:top w:val="single" w:sz="4" w:space="0" w:color="000000"/>
              <w:left w:val="nil"/>
              <w:bottom w:val="single" w:sz="4" w:space="0" w:color="000000"/>
              <w:right w:val="nil"/>
            </w:tcBorders>
            <w:shd w:val="clear" w:color="auto" w:fill="C6D9F1"/>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b/>
                <w:color w:val="000000"/>
                <w:sz w:val="20"/>
                <w:szCs w:val="18"/>
              </w:rPr>
              <w:t>2010</w:t>
            </w:r>
          </w:p>
        </w:tc>
        <w:tc>
          <w:tcPr>
            <w:tcW w:w="614" w:type="dxa"/>
            <w:tcBorders>
              <w:top w:val="single" w:sz="4" w:space="0" w:color="000000"/>
              <w:left w:val="nil"/>
              <w:bottom w:val="single" w:sz="4" w:space="0" w:color="000000"/>
              <w:right w:val="nil"/>
            </w:tcBorders>
            <w:shd w:val="clear" w:color="auto" w:fill="C6D9F1"/>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b/>
                <w:color w:val="000000"/>
                <w:sz w:val="20"/>
                <w:szCs w:val="18"/>
              </w:rPr>
              <w:t>2011</w:t>
            </w:r>
          </w:p>
        </w:tc>
        <w:tc>
          <w:tcPr>
            <w:tcW w:w="615" w:type="dxa"/>
            <w:tcBorders>
              <w:top w:val="single" w:sz="4" w:space="0" w:color="000000"/>
              <w:left w:val="nil"/>
              <w:bottom w:val="single" w:sz="4" w:space="0" w:color="000000"/>
              <w:right w:val="nil"/>
            </w:tcBorders>
            <w:shd w:val="clear" w:color="auto" w:fill="C6D9F1"/>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b/>
                <w:color w:val="000000"/>
                <w:sz w:val="20"/>
                <w:szCs w:val="18"/>
              </w:rPr>
              <w:t>2012</w:t>
            </w:r>
          </w:p>
        </w:tc>
        <w:tc>
          <w:tcPr>
            <w:tcW w:w="615" w:type="dxa"/>
            <w:tcBorders>
              <w:top w:val="single" w:sz="4" w:space="0" w:color="000000"/>
              <w:left w:val="nil"/>
              <w:bottom w:val="single" w:sz="4" w:space="0" w:color="000000"/>
              <w:right w:val="nil"/>
            </w:tcBorders>
            <w:shd w:val="clear" w:color="auto" w:fill="C6D9F1"/>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b/>
                <w:color w:val="000000"/>
                <w:sz w:val="20"/>
                <w:szCs w:val="18"/>
              </w:rPr>
              <w:t>2013</w:t>
            </w:r>
          </w:p>
        </w:tc>
        <w:tc>
          <w:tcPr>
            <w:tcW w:w="615" w:type="dxa"/>
            <w:tcBorders>
              <w:top w:val="single" w:sz="4" w:space="0" w:color="000000"/>
              <w:left w:val="nil"/>
              <w:bottom w:val="single" w:sz="4" w:space="0" w:color="000000"/>
              <w:right w:val="nil"/>
            </w:tcBorders>
            <w:shd w:val="clear" w:color="auto" w:fill="C6D9F1"/>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b/>
                <w:color w:val="000000"/>
                <w:sz w:val="20"/>
                <w:szCs w:val="18"/>
              </w:rPr>
              <w:t>2014</w:t>
            </w:r>
          </w:p>
        </w:tc>
        <w:tc>
          <w:tcPr>
            <w:tcW w:w="615" w:type="dxa"/>
            <w:tcBorders>
              <w:top w:val="single" w:sz="4" w:space="0" w:color="000000"/>
              <w:left w:val="nil"/>
              <w:bottom w:val="single" w:sz="4" w:space="0" w:color="000000"/>
              <w:right w:val="nil"/>
            </w:tcBorders>
            <w:shd w:val="clear" w:color="auto" w:fill="C6D9F1"/>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b/>
                <w:color w:val="000000"/>
                <w:sz w:val="20"/>
                <w:szCs w:val="18"/>
              </w:rPr>
              <w:t>2015</w:t>
            </w:r>
          </w:p>
        </w:tc>
        <w:tc>
          <w:tcPr>
            <w:tcW w:w="615" w:type="dxa"/>
            <w:tcBorders>
              <w:top w:val="single" w:sz="4" w:space="0" w:color="000000"/>
              <w:left w:val="nil"/>
              <w:bottom w:val="single" w:sz="4" w:space="0" w:color="000000"/>
              <w:right w:val="nil"/>
            </w:tcBorders>
            <w:shd w:val="clear" w:color="auto" w:fill="C6D9F1"/>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b/>
                <w:color w:val="000000"/>
                <w:sz w:val="20"/>
                <w:szCs w:val="18"/>
              </w:rPr>
              <w:t>2016</w:t>
            </w:r>
          </w:p>
        </w:tc>
        <w:tc>
          <w:tcPr>
            <w:tcW w:w="615" w:type="dxa"/>
            <w:tcBorders>
              <w:top w:val="single" w:sz="4" w:space="0" w:color="000000"/>
              <w:left w:val="nil"/>
              <w:bottom w:val="single" w:sz="4" w:space="0" w:color="000000"/>
              <w:right w:val="nil"/>
            </w:tcBorders>
            <w:shd w:val="clear" w:color="auto" w:fill="C6D9F1"/>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b/>
                <w:color w:val="000000"/>
                <w:sz w:val="20"/>
                <w:szCs w:val="18"/>
              </w:rPr>
              <w:t>2017</w:t>
            </w:r>
          </w:p>
        </w:tc>
        <w:tc>
          <w:tcPr>
            <w:tcW w:w="615" w:type="dxa"/>
            <w:tcBorders>
              <w:top w:val="single" w:sz="4" w:space="0" w:color="000000"/>
              <w:left w:val="nil"/>
              <w:bottom w:val="single" w:sz="4" w:space="0" w:color="000000"/>
              <w:right w:val="nil"/>
            </w:tcBorders>
            <w:shd w:val="clear" w:color="auto" w:fill="C6D9F1"/>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b/>
                <w:color w:val="000000"/>
                <w:sz w:val="20"/>
                <w:szCs w:val="18"/>
              </w:rPr>
              <w:t>2018</w:t>
            </w:r>
          </w:p>
        </w:tc>
        <w:tc>
          <w:tcPr>
            <w:tcW w:w="615" w:type="dxa"/>
            <w:tcBorders>
              <w:top w:val="single" w:sz="4" w:space="0" w:color="000000"/>
              <w:left w:val="nil"/>
              <w:bottom w:val="single" w:sz="4" w:space="0" w:color="000000"/>
              <w:right w:val="nil"/>
            </w:tcBorders>
            <w:shd w:val="clear" w:color="auto" w:fill="C6D9F1"/>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b/>
                <w:color w:val="000000"/>
                <w:sz w:val="20"/>
                <w:szCs w:val="18"/>
              </w:rPr>
              <w:t>2019</w:t>
            </w:r>
          </w:p>
        </w:tc>
        <w:tc>
          <w:tcPr>
            <w:tcW w:w="615" w:type="dxa"/>
            <w:tcBorders>
              <w:top w:val="single" w:sz="4" w:space="0" w:color="000000"/>
              <w:left w:val="nil"/>
              <w:bottom w:val="single" w:sz="4" w:space="0" w:color="000000"/>
              <w:right w:val="nil"/>
            </w:tcBorders>
            <w:shd w:val="clear" w:color="auto" w:fill="C6D9F1"/>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b/>
                <w:color w:val="000000"/>
                <w:sz w:val="20"/>
                <w:szCs w:val="18"/>
              </w:rPr>
              <w:t>2020</w:t>
            </w:r>
          </w:p>
        </w:tc>
      </w:tr>
      <w:tr w:rsidR="00697123" w:rsidRPr="00305C81" w:rsidTr="00101BE6">
        <w:trPr>
          <w:cantSplit/>
          <w:trHeight w:val="347"/>
          <w:tblHeader/>
        </w:trPr>
        <w:tc>
          <w:tcPr>
            <w:tcW w:w="2242" w:type="dxa"/>
            <w:tcBorders>
              <w:top w:val="single" w:sz="4" w:space="0" w:color="000000"/>
              <w:left w:val="nil"/>
              <w:bottom w:val="dotted" w:sz="4" w:space="0" w:color="000000"/>
              <w:right w:val="nil"/>
            </w:tcBorders>
            <w:vAlign w:val="center"/>
          </w:tcPr>
          <w:p w:rsidR="007262FF" w:rsidRPr="00114B38" w:rsidRDefault="003D5BBD" w:rsidP="00137B2C">
            <w:pPr>
              <w:spacing w:after="0" w:line="240" w:lineRule="auto"/>
              <w:ind w:leftChars="-1" w:hangingChars="1" w:hanging="2"/>
              <w:rPr>
                <w:color w:val="000000"/>
                <w:sz w:val="20"/>
                <w:szCs w:val="18"/>
              </w:rPr>
            </w:pPr>
            <w:r w:rsidRPr="00114B38">
              <w:rPr>
                <w:color w:val="000000"/>
                <w:sz w:val="20"/>
                <w:szCs w:val="18"/>
              </w:rPr>
              <w:t>Óbitos por Aids</w:t>
            </w:r>
          </w:p>
        </w:tc>
        <w:tc>
          <w:tcPr>
            <w:tcW w:w="640" w:type="dxa"/>
            <w:tcBorders>
              <w:top w:val="single" w:sz="4" w:space="0" w:color="000000"/>
              <w:left w:val="nil"/>
              <w:bottom w:val="dotted"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30</w:t>
            </w:r>
          </w:p>
        </w:tc>
        <w:tc>
          <w:tcPr>
            <w:tcW w:w="614" w:type="dxa"/>
            <w:tcBorders>
              <w:top w:val="single" w:sz="4" w:space="0" w:color="000000"/>
              <w:left w:val="nil"/>
              <w:bottom w:val="dotted"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31</w:t>
            </w:r>
          </w:p>
        </w:tc>
        <w:tc>
          <w:tcPr>
            <w:tcW w:w="615" w:type="dxa"/>
            <w:tcBorders>
              <w:top w:val="single" w:sz="4" w:space="0" w:color="000000"/>
              <w:left w:val="nil"/>
              <w:bottom w:val="dotted"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28</w:t>
            </w:r>
          </w:p>
        </w:tc>
        <w:tc>
          <w:tcPr>
            <w:tcW w:w="615" w:type="dxa"/>
            <w:tcBorders>
              <w:top w:val="single" w:sz="4" w:space="0" w:color="000000"/>
              <w:left w:val="nil"/>
              <w:bottom w:val="dotted"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33</w:t>
            </w:r>
          </w:p>
        </w:tc>
        <w:tc>
          <w:tcPr>
            <w:tcW w:w="615" w:type="dxa"/>
            <w:tcBorders>
              <w:top w:val="single" w:sz="4" w:space="0" w:color="000000"/>
              <w:left w:val="nil"/>
              <w:bottom w:val="dotted"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32</w:t>
            </w:r>
          </w:p>
        </w:tc>
        <w:tc>
          <w:tcPr>
            <w:tcW w:w="615" w:type="dxa"/>
            <w:tcBorders>
              <w:top w:val="single" w:sz="4" w:space="0" w:color="000000"/>
              <w:left w:val="nil"/>
              <w:bottom w:val="dotted"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27</w:t>
            </w:r>
          </w:p>
        </w:tc>
        <w:tc>
          <w:tcPr>
            <w:tcW w:w="615" w:type="dxa"/>
            <w:tcBorders>
              <w:top w:val="single" w:sz="4" w:space="0" w:color="000000"/>
              <w:left w:val="nil"/>
              <w:bottom w:val="dotted"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22</w:t>
            </w:r>
          </w:p>
        </w:tc>
        <w:tc>
          <w:tcPr>
            <w:tcW w:w="615" w:type="dxa"/>
            <w:tcBorders>
              <w:top w:val="single" w:sz="4" w:space="0" w:color="000000"/>
              <w:left w:val="nil"/>
              <w:bottom w:val="dotted"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21</w:t>
            </w:r>
          </w:p>
        </w:tc>
        <w:tc>
          <w:tcPr>
            <w:tcW w:w="615" w:type="dxa"/>
            <w:tcBorders>
              <w:top w:val="single" w:sz="4" w:space="0" w:color="000000"/>
              <w:left w:val="nil"/>
              <w:bottom w:val="dotted"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17</w:t>
            </w:r>
          </w:p>
        </w:tc>
        <w:tc>
          <w:tcPr>
            <w:tcW w:w="615" w:type="dxa"/>
            <w:tcBorders>
              <w:top w:val="single" w:sz="4" w:space="0" w:color="000000"/>
              <w:left w:val="nil"/>
              <w:bottom w:val="dotted"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25</w:t>
            </w:r>
          </w:p>
        </w:tc>
        <w:tc>
          <w:tcPr>
            <w:tcW w:w="615" w:type="dxa"/>
            <w:tcBorders>
              <w:top w:val="single" w:sz="4" w:space="0" w:color="000000"/>
              <w:left w:val="nil"/>
              <w:bottom w:val="dotted"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19</w:t>
            </w:r>
          </w:p>
        </w:tc>
      </w:tr>
      <w:tr w:rsidR="00697123" w:rsidRPr="00305C81" w:rsidTr="00101BE6">
        <w:trPr>
          <w:cantSplit/>
          <w:trHeight w:val="475"/>
          <w:tblHeader/>
        </w:trPr>
        <w:tc>
          <w:tcPr>
            <w:tcW w:w="2242" w:type="dxa"/>
            <w:tcBorders>
              <w:top w:val="dotted" w:sz="4" w:space="0" w:color="000000"/>
              <w:left w:val="nil"/>
              <w:bottom w:val="single" w:sz="4" w:space="0" w:color="000000"/>
              <w:right w:val="nil"/>
            </w:tcBorders>
            <w:vAlign w:val="center"/>
          </w:tcPr>
          <w:p w:rsidR="007262FF" w:rsidRPr="00114B38" w:rsidRDefault="003D5BBD" w:rsidP="00137B2C">
            <w:pPr>
              <w:spacing w:after="0" w:line="240" w:lineRule="auto"/>
              <w:ind w:leftChars="-1" w:hangingChars="1" w:hanging="2"/>
              <w:rPr>
                <w:color w:val="000000"/>
                <w:sz w:val="20"/>
                <w:szCs w:val="18"/>
              </w:rPr>
            </w:pPr>
            <w:r w:rsidRPr="00697123">
              <w:rPr>
                <w:color w:val="000000"/>
                <w:sz w:val="18"/>
                <w:szCs w:val="16"/>
              </w:rPr>
              <w:t>Coeficiente de mortalidade</w:t>
            </w:r>
          </w:p>
        </w:tc>
        <w:tc>
          <w:tcPr>
            <w:tcW w:w="640" w:type="dxa"/>
            <w:tcBorders>
              <w:top w:val="dotted" w:sz="4" w:space="0" w:color="000000"/>
              <w:left w:val="nil"/>
              <w:bottom w:val="single"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9,2</w:t>
            </w:r>
          </w:p>
        </w:tc>
        <w:tc>
          <w:tcPr>
            <w:tcW w:w="614" w:type="dxa"/>
            <w:tcBorders>
              <w:top w:val="dotted" w:sz="4" w:space="0" w:color="000000"/>
              <w:left w:val="nil"/>
              <w:bottom w:val="single"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9,4</w:t>
            </w:r>
          </w:p>
        </w:tc>
        <w:tc>
          <w:tcPr>
            <w:tcW w:w="615" w:type="dxa"/>
            <w:tcBorders>
              <w:top w:val="dotted" w:sz="4" w:space="0" w:color="000000"/>
              <w:left w:val="nil"/>
              <w:bottom w:val="single"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8,4</w:t>
            </w:r>
          </w:p>
        </w:tc>
        <w:tc>
          <w:tcPr>
            <w:tcW w:w="615" w:type="dxa"/>
            <w:tcBorders>
              <w:top w:val="dotted" w:sz="4" w:space="0" w:color="000000"/>
              <w:left w:val="nil"/>
              <w:bottom w:val="single"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9,5</w:t>
            </w:r>
          </w:p>
        </w:tc>
        <w:tc>
          <w:tcPr>
            <w:tcW w:w="615" w:type="dxa"/>
            <w:tcBorders>
              <w:top w:val="dotted" w:sz="4" w:space="0" w:color="000000"/>
              <w:left w:val="nil"/>
              <w:bottom w:val="single"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9,1</w:t>
            </w:r>
          </w:p>
        </w:tc>
        <w:tc>
          <w:tcPr>
            <w:tcW w:w="615" w:type="dxa"/>
            <w:tcBorders>
              <w:top w:val="dotted" w:sz="4" w:space="0" w:color="000000"/>
              <w:left w:val="nil"/>
              <w:bottom w:val="single"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7,6</w:t>
            </w:r>
          </w:p>
        </w:tc>
        <w:tc>
          <w:tcPr>
            <w:tcW w:w="615" w:type="dxa"/>
            <w:tcBorders>
              <w:top w:val="dotted" w:sz="4" w:space="0" w:color="000000"/>
              <w:left w:val="nil"/>
              <w:bottom w:val="single"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6,1</w:t>
            </w:r>
          </w:p>
        </w:tc>
        <w:tc>
          <w:tcPr>
            <w:tcW w:w="615" w:type="dxa"/>
            <w:tcBorders>
              <w:top w:val="dotted" w:sz="4" w:space="0" w:color="000000"/>
              <w:left w:val="nil"/>
              <w:bottom w:val="single"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5,9</w:t>
            </w:r>
          </w:p>
        </w:tc>
        <w:tc>
          <w:tcPr>
            <w:tcW w:w="615" w:type="dxa"/>
            <w:tcBorders>
              <w:top w:val="dotted" w:sz="4" w:space="0" w:color="000000"/>
              <w:left w:val="nil"/>
              <w:bottom w:val="single"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4,7</w:t>
            </w:r>
          </w:p>
        </w:tc>
        <w:tc>
          <w:tcPr>
            <w:tcW w:w="615" w:type="dxa"/>
            <w:tcBorders>
              <w:top w:val="dotted" w:sz="4" w:space="0" w:color="000000"/>
              <w:left w:val="nil"/>
              <w:bottom w:val="single"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6,9</w:t>
            </w:r>
          </w:p>
        </w:tc>
        <w:tc>
          <w:tcPr>
            <w:tcW w:w="615" w:type="dxa"/>
            <w:tcBorders>
              <w:top w:val="dotted" w:sz="4" w:space="0" w:color="000000"/>
              <w:left w:val="nil"/>
              <w:bottom w:val="single" w:sz="4" w:space="0" w:color="000000"/>
              <w:right w:val="nil"/>
            </w:tcBorders>
            <w:vAlign w:val="center"/>
          </w:tcPr>
          <w:p w:rsidR="007262FF" w:rsidRPr="00114B38" w:rsidRDefault="003D5BBD" w:rsidP="00137B2C">
            <w:pPr>
              <w:spacing w:after="0" w:line="240" w:lineRule="auto"/>
              <w:ind w:leftChars="-1" w:hangingChars="1" w:hanging="2"/>
              <w:jc w:val="right"/>
              <w:rPr>
                <w:color w:val="000000"/>
                <w:sz w:val="20"/>
                <w:szCs w:val="18"/>
              </w:rPr>
            </w:pPr>
            <w:r w:rsidRPr="00114B38">
              <w:rPr>
                <w:color w:val="000000"/>
                <w:sz w:val="20"/>
                <w:szCs w:val="18"/>
              </w:rPr>
              <w:t>5,19</w:t>
            </w:r>
          </w:p>
        </w:tc>
      </w:tr>
    </w:tbl>
    <w:p w:rsidR="00FC1643" w:rsidRPr="00305C81" w:rsidRDefault="003D5BBD" w:rsidP="00A169EF">
      <w:pPr>
        <w:spacing w:before="60" w:after="0" w:line="288" w:lineRule="auto"/>
        <w:ind w:leftChars="70" w:left="142" w:hangingChars="1" w:hanging="2"/>
        <w:rPr>
          <w:color w:val="000000"/>
          <w:sz w:val="24"/>
        </w:rPr>
      </w:pPr>
      <w:r w:rsidRPr="00305C81">
        <w:rPr>
          <w:color w:val="000000"/>
          <w:szCs w:val="20"/>
        </w:rPr>
        <w:t>Fonte: SIM, 2020. Dados sujeitos à revisão.</w:t>
      </w:r>
    </w:p>
    <w:p w:rsidR="00FC1643" w:rsidRPr="00305C81" w:rsidRDefault="00FC1643" w:rsidP="00E63684">
      <w:pPr>
        <w:spacing w:after="0" w:line="240" w:lineRule="auto"/>
        <w:ind w:leftChars="-1" w:hangingChars="1" w:hanging="2"/>
        <w:rPr>
          <w:color w:val="000000"/>
          <w:sz w:val="24"/>
        </w:rPr>
      </w:pPr>
    </w:p>
    <w:p w:rsidR="00F47B5E" w:rsidRPr="00305C81" w:rsidRDefault="00F47B5E" w:rsidP="00E63684">
      <w:pPr>
        <w:spacing w:after="0" w:line="240" w:lineRule="auto"/>
        <w:ind w:left="-1" w:firstLine="0"/>
        <w:rPr>
          <w:color w:val="000000"/>
          <w:sz w:val="24"/>
        </w:rPr>
      </w:pPr>
    </w:p>
    <w:p w:rsidR="00FC1643" w:rsidRPr="00305C81" w:rsidRDefault="00FC1643" w:rsidP="00E63684">
      <w:pPr>
        <w:pStyle w:val="Normal1"/>
        <w:keepNext w:val="0"/>
      </w:pPr>
      <w:bookmarkStart w:id="45" w:name="_Toc101953595"/>
      <w:r w:rsidRPr="00305C81">
        <w:t>Hepatites virais</w:t>
      </w:r>
      <w:bookmarkEnd w:id="45"/>
    </w:p>
    <w:p w:rsidR="004E1949" w:rsidRPr="00305C81" w:rsidRDefault="003D5BBD" w:rsidP="00F47B5E">
      <w:pPr>
        <w:spacing w:after="0"/>
        <w:ind w:leftChars="-1" w:hangingChars="1" w:hanging="2"/>
        <w:rPr>
          <w:color w:val="000000"/>
          <w:sz w:val="24"/>
        </w:rPr>
      </w:pPr>
      <w:r w:rsidRPr="00305C81">
        <w:rPr>
          <w:color w:val="000000"/>
          <w:sz w:val="24"/>
        </w:rPr>
        <w:t xml:space="preserve">As hepatites virais estão assumindo grande importância na Saúde Pública, devido à grande quantidade de pessoas infectadas e suas complicações. Tem distribuição </w:t>
      </w:r>
      <w:r w:rsidRPr="00305C81">
        <w:rPr>
          <w:color w:val="000000"/>
          <w:sz w:val="24"/>
        </w:rPr>
        <w:lastRenderedPageBreak/>
        <w:t>universal e apresenta variações em sua magnitude, em cada local, de acordo com o agente etiológico envolvido. A prevalência da hepatite A é alta em locais onde as condições sanitárias e socioeconômicas são precárias, e de acordo com Organização Mundial de Saúde</w:t>
      </w:r>
      <w:r w:rsidR="007A5048">
        <w:rPr>
          <w:color w:val="000000"/>
          <w:sz w:val="24"/>
        </w:rPr>
        <w:t xml:space="preserve"> (</w:t>
      </w:r>
      <w:r w:rsidRPr="00305C81">
        <w:rPr>
          <w:color w:val="000000"/>
          <w:sz w:val="24"/>
        </w:rPr>
        <w:t xml:space="preserve">OMS) milhões de pessoas no mundo são portadoras da infecção pelos vírus B e C das hepatites virais. </w:t>
      </w:r>
    </w:p>
    <w:p w:rsidR="004E1949" w:rsidRPr="00305C81" w:rsidRDefault="004E1949" w:rsidP="00F47B5E">
      <w:pPr>
        <w:spacing w:after="0"/>
        <w:ind w:leftChars="-1" w:hangingChars="1" w:hanging="2"/>
        <w:rPr>
          <w:color w:val="00000A"/>
          <w:sz w:val="24"/>
        </w:rPr>
      </w:pPr>
    </w:p>
    <w:p w:rsidR="00362444" w:rsidRPr="00305C81" w:rsidRDefault="003D5BBD" w:rsidP="00362444">
      <w:pPr>
        <w:spacing w:after="0"/>
        <w:ind w:leftChars="-1" w:hangingChars="1" w:hanging="2"/>
        <w:rPr>
          <w:color w:val="000000"/>
          <w:sz w:val="24"/>
        </w:rPr>
      </w:pPr>
      <w:r w:rsidRPr="00305C81">
        <w:rPr>
          <w:color w:val="00000A"/>
          <w:sz w:val="24"/>
        </w:rPr>
        <w:t>Em Vitória/ES, foram notificados 29 casos de hepatite A no período de 2010 a 2020, com predominância em 2013</w:t>
      </w:r>
      <w:r w:rsidR="007A5048">
        <w:rPr>
          <w:color w:val="00000A"/>
          <w:sz w:val="24"/>
        </w:rPr>
        <w:t xml:space="preserve"> (</w:t>
      </w:r>
      <w:r w:rsidRPr="00305C81">
        <w:rPr>
          <w:color w:val="00000A"/>
          <w:sz w:val="24"/>
        </w:rPr>
        <w:t xml:space="preserve">com 21 casos) devido ao surto da doença na Região de São Pedro. Nos anos de 2016 a 2020 não houve nenhum caso notificado. Com relação à taxa de detecção da Hepatite B e C no período de 2010 a 2020 no </w:t>
      </w:r>
      <w:r w:rsidR="000C0229">
        <w:rPr>
          <w:color w:val="00000A"/>
          <w:sz w:val="24"/>
        </w:rPr>
        <w:t>município de Vitória</w:t>
      </w:r>
      <w:r w:rsidRPr="00305C81">
        <w:rPr>
          <w:color w:val="00000A"/>
          <w:sz w:val="24"/>
        </w:rPr>
        <w:t>/ES ocorreu uma queda nos últimos dois anos em comparação aos anos de 2012 a 2018 conforme</w:t>
      </w:r>
      <w:r w:rsidR="007A5048">
        <w:rPr>
          <w:color w:val="00000A"/>
          <w:sz w:val="24"/>
        </w:rPr>
        <w:t xml:space="preserve"> (</w:t>
      </w:r>
      <w:r w:rsidRPr="00305C81">
        <w:rPr>
          <w:color w:val="00000A"/>
          <w:sz w:val="24"/>
        </w:rPr>
        <w:t>Tabela 12). Em 2020 foram notificados 54 casos de Hepatites Virais, sendo 21 casos de Hepatite B</w:t>
      </w:r>
      <w:r w:rsidR="007A5048">
        <w:rPr>
          <w:color w:val="00000A"/>
          <w:sz w:val="24"/>
        </w:rPr>
        <w:t xml:space="preserve"> (</w:t>
      </w:r>
      <w:r w:rsidRPr="00305C81">
        <w:rPr>
          <w:color w:val="00000A"/>
          <w:sz w:val="24"/>
        </w:rPr>
        <w:t>8</w:t>
      </w:r>
      <w:r w:rsidR="002F2BDB">
        <w:rPr>
          <w:color w:val="00000A"/>
          <w:sz w:val="24"/>
        </w:rPr>
        <w:t>,</w:t>
      </w:r>
      <w:r w:rsidRPr="00305C81">
        <w:rPr>
          <w:color w:val="00000A"/>
          <w:sz w:val="24"/>
        </w:rPr>
        <w:t xml:space="preserve"> masculino e 13</w:t>
      </w:r>
      <w:r w:rsidR="002F2BDB">
        <w:rPr>
          <w:color w:val="00000A"/>
          <w:sz w:val="24"/>
        </w:rPr>
        <w:t>,</w:t>
      </w:r>
      <w:r w:rsidRPr="00305C81">
        <w:rPr>
          <w:color w:val="00000A"/>
          <w:sz w:val="24"/>
        </w:rPr>
        <w:t xml:space="preserve"> feminino) e 33 casos de Hepatite C</w:t>
      </w:r>
      <w:r w:rsidR="007A5048">
        <w:rPr>
          <w:color w:val="00000A"/>
          <w:sz w:val="24"/>
        </w:rPr>
        <w:t xml:space="preserve"> (</w:t>
      </w:r>
      <w:r w:rsidRPr="00305C81">
        <w:rPr>
          <w:color w:val="00000A"/>
          <w:sz w:val="24"/>
        </w:rPr>
        <w:t xml:space="preserve">17 masculino e 16 feminino). </w:t>
      </w:r>
    </w:p>
    <w:p w:rsidR="00697123" w:rsidRPr="00305C81" w:rsidRDefault="00697123" w:rsidP="00697123">
      <w:pPr>
        <w:spacing w:after="0"/>
        <w:ind w:leftChars="-1" w:hangingChars="1" w:hanging="2"/>
        <w:rPr>
          <w:color w:val="000000"/>
          <w:sz w:val="24"/>
        </w:rPr>
      </w:pPr>
    </w:p>
    <w:p w:rsidR="00697123" w:rsidRPr="00305C81" w:rsidRDefault="00697123" w:rsidP="00697123">
      <w:pPr>
        <w:spacing w:after="0"/>
        <w:ind w:leftChars="-1" w:hangingChars="1" w:hanging="2"/>
        <w:rPr>
          <w:color w:val="000000"/>
          <w:sz w:val="24"/>
        </w:rPr>
      </w:pPr>
    </w:p>
    <w:p w:rsidR="007262FF" w:rsidRPr="00305C81" w:rsidRDefault="003D5BBD" w:rsidP="00222FA4">
      <w:pPr>
        <w:keepNext/>
        <w:spacing w:after="240" w:line="240" w:lineRule="auto"/>
        <w:ind w:firstLine="0"/>
        <w:rPr>
          <w:color w:val="000000"/>
          <w:sz w:val="24"/>
        </w:rPr>
      </w:pPr>
      <w:r w:rsidRPr="00305C81">
        <w:rPr>
          <w:b/>
          <w:color w:val="000000"/>
          <w:sz w:val="24"/>
        </w:rPr>
        <w:t>Tabela 12. Nº de casos e taxa de incidência de hepatites, para residentes em Vitória/ES, 2010-2020.</w:t>
      </w:r>
    </w:p>
    <w:tbl>
      <w:tblPr>
        <w:tblStyle w:val="56"/>
        <w:tblW w:w="9126" w:type="dxa"/>
        <w:tblInd w:w="49" w:type="dxa"/>
        <w:tblLayout w:type="fixed"/>
        <w:tblLook w:val="0000"/>
      </w:tblPr>
      <w:tblGrid>
        <w:gridCol w:w="1854"/>
        <w:gridCol w:w="595"/>
        <w:gridCol w:w="595"/>
        <w:gridCol w:w="597"/>
        <w:gridCol w:w="597"/>
        <w:gridCol w:w="597"/>
        <w:gridCol w:w="597"/>
        <w:gridCol w:w="597"/>
        <w:gridCol w:w="597"/>
        <w:gridCol w:w="597"/>
        <w:gridCol w:w="597"/>
        <w:gridCol w:w="597"/>
        <w:gridCol w:w="709"/>
      </w:tblGrid>
      <w:tr w:rsidR="00797580" w:rsidRPr="00697123" w:rsidTr="00101BE6">
        <w:trPr>
          <w:cantSplit/>
          <w:trHeight w:val="307"/>
          <w:tblHeader/>
        </w:trPr>
        <w:tc>
          <w:tcPr>
            <w:tcW w:w="1854" w:type="dxa"/>
            <w:tcBorders>
              <w:top w:val="single" w:sz="4" w:space="0" w:color="000000"/>
              <w:left w:val="nil"/>
              <w:bottom w:val="single" w:sz="4" w:space="0" w:color="000000"/>
              <w:right w:val="nil"/>
            </w:tcBorders>
            <w:shd w:val="clear" w:color="auto" w:fill="C6D9F1"/>
            <w:vAlign w:val="center"/>
          </w:tcPr>
          <w:p w:rsidR="007262FF" w:rsidRPr="00697123" w:rsidRDefault="003D5BBD" w:rsidP="00797580">
            <w:pPr>
              <w:spacing w:after="0" w:line="240" w:lineRule="auto"/>
              <w:ind w:leftChars="-1" w:hangingChars="1" w:hanging="2"/>
              <w:contextualSpacing/>
              <w:rPr>
                <w:color w:val="000000"/>
                <w:sz w:val="20"/>
                <w:szCs w:val="18"/>
              </w:rPr>
            </w:pPr>
            <w:r w:rsidRPr="00697123">
              <w:rPr>
                <w:b/>
                <w:color w:val="000000"/>
                <w:sz w:val="20"/>
                <w:szCs w:val="18"/>
              </w:rPr>
              <w:t>Hepatite A</w:t>
            </w:r>
          </w:p>
        </w:tc>
        <w:tc>
          <w:tcPr>
            <w:tcW w:w="595" w:type="dxa"/>
            <w:tcBorders>
              <w:top w:val="single" w:sz="4" w:space="0" w:color="000000"/>
              <w:left w:val="nil"/>
              <w:bottom w:val="single" w:sz="4" w:space="0" w:color="000000"/>
              <w:right w:val="nil"/>
            </w:tcBorders>
            <w:shd w:val="clear" w:color="auto" w:fill="C6D9F1"/>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b/>
                <w:color w:val="000000"/>
                <w:sz w:val="20"/>
                <w:szCs w:val="18"/>
              </w:rPr>
              <w:t>2010</w:t>
            </w:r>
          </w:p>
        </w:tc>
        <w:tc>
          <w:tcPr>
            <w:tcW w:w="595" w:type="dxa"/>
            <w:tcBorders>
              <w:top w:val="single" w:sz="4" w:space="0" w:color="000000"/>
              <w:left w:val="nil"/>
              <w:bottom w:val="single" w:sz="4" w:space="0" w:color="000000"/>
              <w:right w:val="nil"/>
            </w:tcBorders>
            <w:shd w:val="clear" w:color="auto" w:fill="C6D9F1"/>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b/>
                <w:color w:val="000000"/>
                <w:sz w:val="20"/>
                <w:szCs w:val="18"/>
              </w:rPr>
              <w:t>2011</w:t>
            </w: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b/>
                <w:color w:val="000000"/>
                <w:sz w:val="20"/>
                <w:szCs w:val="18"/>
              </w:rPr>
              <w:t>2012</w:t>
            </w: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b/>
                <w:color w:val="000000"/>
                <w:sz w:val="20"/>
                <w:szCs w:val="18"/>
              </w:rPr>
              <w:t>2013</w:t>
            </w: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b/>
                <w:color w:val="000000"/>
                <w:sz w:val="20"/>
                <w:szCs w:val="18"/>
              </w:rPr>
              <w:t>2014</w:t>
            </w: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b/>
                <w:color w:val="000000"/>
                <w:sz w:val="20"/>
                <w:szCs w:val="18"/>
              </w:rPr>
              <w:t>2015</w:t>
            </w: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b/>
                <w:color w:val="000000"/>
                <w:sz w:val="20"/>
                <w:szCs w:val="18"/>
              </w:rPr>
              <w:t>2016</w:t>
            </w: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b/>
                <w:color w:val="000000"/>
                <w:sz w:val="20"/>
                <w:szCs w:val="18"/>
              </w:rPr>
              <w:t>2017</w:t>
            </w: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b/>
                <w:color w:val="000000"/>
                <w:sz w:val="20"/>
                <w:szCs w:val="18"/>
              </w:rPr>
              <w:t>2018</w:t>
            </w: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b/>
                <w:color w:val="000000"/>
                <w:sz w:val="20"/>
                <w:szCs w:val="18"/>
              </w:rPr>
              <w:t>2019</w:t>
            </w: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b/>
                <w:color w:val="000000"/>
                <w:sz w:val="20"/>
                <w:szCs w:val="18"/>
              </w:rPr>
              <w:t>2020</w:t>
            </w:r>
          </w:p>
        </w:tc>
        <w:tc>
          <w:tcPr>
            <w:tcW w:w="709" w:type="dxa"/>
            <w:tcBorders>
              <w:top w:val="single" w:sz="4" w:space="0" w:color="000000"/>
              <w:left w:val="nil"/>
              <w:bottom w:val="single" w:sz="4" w:space="0" w:color="000000"/>
              <w:right w:val="nil"/>
            </w:tcBorders>
            <w:shd w:val="clear" w:color="auto" w:fill="C6D9F1"/>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b/>
                <w:color w:val="000000"/>
                <w:sz w:val="20"/>
                <w:szCs w:val="18"/>
              </w:rPr>
              <w:t>Total</w:t>
            </w:r>
          </w:p>
        </w:tc>
      </w:tr>
      <w:tr w:rsidR="007262FF" w:rsidRPr="00697123" w:rsidTr="00101BE6">
        <w:trPr>
          <w:cantSplit/>
          <w:trHeight w:val="307"/>
          <w:tblHeader/>
        </w:trPr>
        <w:tc>
          <w:tcPr>
            <w:tcW w:w="1854"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rPr>
                <w:color w:val="000000"/>
                <w:sz w:val="20"/>
                <w:szCs w:val="18"/>
              </w:rPr>
            </w:pPr>
            <w:r w:rsidRPr="00697123">
              <w:rPr>
                <w:color w:val="000000"/>
                <w:sz w:val="20"/>
                <w:szCs w:val="18"/>
              </w:rPr>
              <w:t>Casos</w:t>
            </w:r>
          </w:p>
        </w:tc>
        <w:tc>
          <w:tcPr>
            <w:tcW w:w="595"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3</w:t>
            </w:r>
          </w:p>
        </w:tc>
        <w:tc>
          <w:tcPr>
            <w:tcW w:w="595"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1</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2</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21</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0</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1</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0</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0</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1</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0</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0</w:t>
            </w:r>
          </w:p>
        </w:tc>
        <w:tc>
          <w:tcPr>
            <w:tcW w:w="709"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b/>
                <w:color w:val="000000"/>
                <w:sz w:val="20"/>
                <w:szCs w:val="18"/>
              </w:rPr>
              <w:t>29</w:t>
            </w:r>
          </w:p>
        </w:tc>
      </w:tr>
      <w:tr w:rsidR="007262FF" w:rsidRPr="00697123" w:rsidTr="00101BE6">
        <w:trPr>
          <w:cantSplit/>
          <w:trHeight w:val="307"/>
          <w:tblHeader/>
        </w:trPr>
        <w:tc>
          <w:tcPr>
            <w:tcW w:w="1854"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rPr>
                <w:color w:val="000000"/>
                <w:sz w:val="20"/>
                <w:szCs w:val="18"/>
              </w:rPr>
            </w:pPr>
            <w:r w:rsidRPr="00697123">
              <w:rPr>
                <w:color w:val="000000"/>
                <w:sz w:val="20"/>
                <w:szCs w:val="18"/>
              </w:rPr>
              <w:t>Taxa de Incidência</w:t>
            </w:r>
          </w:p>
        </w:tc>
        <w:tc>
          <w:tcPr>
            <w:tcW w:w="595"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0,9</w:t>
            </w:r>
          </w:p>
        </w:tc>
        <w:tc>
          <w:tcPr>
            <w:tcW w:w="595"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0,3</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0,6</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6</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0</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0,3</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0</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0</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0,3</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0</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0</w:t>
            </w:r>
          </w:p>
        </w:tc>
        <w:tc>
          <w:tcPr>
            <w:tcW w:w="709" w:type="dxa"/>
            <w:tcBorders>
              <w:top w:val="dotted" w:sz="4" w:space="0" w:color="000000"/>
              <w:left w:val="nil"/>
              <w:bottom w:val="single" w:sz="4" w:space="0" w:color="000000"/>
              <w:right w:val="nil"/>
            </w:tcBorders>
            <w:vAlign w:val="center"/>
          </w:tcPr>
          <w:p w:rsidR="007262FF" w:rsidRPr="00697123" w:rsidRDefault="007262FF" w:rsidP="00797580">
            <w:pPr>
              <w:spacing w:after="0" w:line="240" w:lineRule="auto"/>
              <w:ind w:leftChars="-1" w:hangingChars="1" w:hanging="2"/>
              <w:contextualSpacing/>
              <w:jc w:val="right"/>
              <w:rPr>
                <w:color w:val="000000"/>
                <w:sz w:val="20"/>
                <w:szCs w:val="18"/>
              </w:rPr>
            </w:pPr>
          </w:p>
        </w:tc>
      </w:tr>
      <w:tr w:rsidR="00797580" w:rsidRPr="00697123" w:rsidTr="00101BE6">
        <w:trPr>
          <w:cantSplit/>
          <w:trHeight w:val="307"/>
          <w:tblHeader/>
        </w:trPr>
        <w:tc>
          <w:tcPr>
            <w:tcW w:w="1854" w:type="dxa"/>
            <w:tcBorders>
              <w:top w:val="single" w:sz="4" w:space="0" w:color="000000"/>
              <w:left w:val="nil"/>
              <w:bottom w:val="single" w:sz="4" w:space="0" w:color="000000"/>
              <w:right w:val="nil"/>
            </w:tcBorders>
            <w:shd w:val="clear" w:color="auto" w:fill="C6D9F1"/>
            <w:vAlign w:val="center"/>
          </w:tcPr>
          <w:p w:rsidR="007262FF" w:rsidRPr="00697123" w:rsidRDefault="003D5BBD" w:rsidP="00797580">
            <w:pPr>
              <w:spacing w:after="0" w:line="240" w:lineRule="auto"/>
              <w:ind w:leftChars="-1" w:hangingChars="1" w:hanging="2"/>
              <w:contextualSpacing/>
              <w:rPr>
                <w:color w:val="000000"/>
                <w:sz w:val="20"/>
                <w:szCs w:val="18"/>
              </w:rPr>
            </w:pPr>
            <w:r w:rsidRPr="00697123">
              <w:rPr>
                <w:b/>
                <w:color w:val="000000"/>
                <w:sz w:val="20"/>
                <w:szCs w:val="18"/>
              </w:rPr>
              <w:t>Hepatite B</w:t>
            </w:r>
          </w:p>
        </w:tc>
        <w:tc>
          <w:tcPr>
            <w:tcW w:w="595"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color w:val="000000"/>
                <w:sz w:val="20"/>
                <w:szCs w:val="18"/>
              </w:rPr>
            </w:pPr>
          </w:p>
        </w:tc>
        <w:tc>
          <w:tcPr>
            <w:tcW w:w="595"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color w:val="000000"/>
                <w:sz w:val="20"/>
                <w:szCs w:val="18"/>
              </w:rPr>
            </w:pP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color w:val="000000"/>
                <w:sz w:val="20"/>
                <w:szCs w:val="18"/>
              </w:rPr>
            </w:pP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color w:val="000000"/>
                <w:sz w:val="20"/>
                <w:szCs w:val="18"/>
              </w:rPr>
            </w:pP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color w:val="000000"/>
                <w:sz w:val="20"/>
                <w:szCs w:val="18"/>
              </w:rPr>
            </w:pP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color w:val="000000"/>
                <w:sz w:val="20"/>
                <w:szCs w:val="18"/>
              </w:rPr>
            </w:pP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color w:val="000000"/>
                <w:sz w:val="20"/>
                <w:szCs w:val="18"/>
              </w:rPr>
            </w:pP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color w:val="000000"/>
                <w:sz w:val="20"/>
                <w:szCs w:val="18"/>
              </w:rPr>
            </w:pP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color w:val="000000"/>
                <w:sz w:val="20"/>
                <w:szCs w:val="18"/>
              </w:rPr>
            </w:pP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color w:val="000000"/>
                <w:sz w:val="20"/>
                <w:szCs w:val="18"/>
              </w:rPr>
            </w:pP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color w:val="000000"/>
                <w:sz w:val="20"/>
                <w:szCs w:val="18"/>
              </w:rPr>
            </w:pPr>
          </w:p>
        </w:tc>
        <w:tc>
          <w:tcPr>
            <w:tcW w:w="709"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color w:val="000000"/>
                <w:sz w:val="20"/>
                <w:szCs w:val="18"/>
              </w:rPr>
            </w:pPr>
          </w:p>
        </w:tc>
      </w:tr>
      <w:tr w:rsidR="007262FF" w:rsidRPr="00697123" w:rsidTr="00101BE6">
        <w:trPr>
          <w:cantSplit/>
          <w:trHeight w:val="307"/>
          <w:tblHeader/>
        </w:trPr>
        <w:tc>
          <w:tcPr>
            <w:tcW w:w="1854"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rPr>
                <w:color w:val="000000"/>
                <w:sz w:val="20"/>
                <w:szCs w:val="18"/>
              </w:rPr>
            </w:pPr>
            <w:r w:rsidRPr="00697123">
              <w:rPr>
                <w:color w:val="000000"/>
                <w:sz w:val="20"/>
                <w:szCs w:val="18"/>
              </w:rPr>
              <w:t>Casos</w:t>
            </w:r>
          </w:p>
        </w:tc>
        <w:tc>
          <w:tcPr>
            <w:tcW w:w="595"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40</w:t>
            </w:r>
          </w:p>
        </w:tc>
        <w:tc>
          <w:tcPr>
            <w:tcW w:w="595"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47</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66</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42</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20</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44</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41</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76</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40</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31</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21</w:t>
            </w:r>
          </w:p>
        </w:tc>
        <w:tc>
          <w:tcPr>
            <w:tcW w:w="709"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b/>
                <w:color w:val="000000"/>
                <w:sz w:val="20"/>
                <w:szCs w:val="18"/>
              </w:rPr>
              <w:t>468</w:t>
            </w:r>
          </w:p>
        </w:tc>
      </w:tr>
      <w:tr w:rsidR="007262FF" w:rsidRPr="00697123" w:rsidTr="00101BE6">
        <w:trPr>
          <w:cantSplit/>
          <w:trHeight w:val="307"/>
          <w:tblHeader/>
        </w:trPr>
        <w:tc>
          <w:tcPr>
            <w:tcW w:w="1854"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rPr>
                <w:color w:val="000000"/>
                <w:sz w:val="20"/>
                <w:szCs w:val="18"/>
              </w:rPr>
            </w:pPr>
            <w:r w:rsidRPr="00697123">
              <w:rPr>
                <w:color w:val="000000"/>
                <w:sz w:val="20"/>
                <w:szCs w:val="18"/>
              </w:rPr>
              <w:t>Taxa de Incidência</w:t>
            </w:r>
          </w:p>
        </w:tc>
        <w:tc>
          <w:tcPr>
            <w:tcW w:w="595"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12,2</w:t>
            </w:r>
          </w:p>
        </w:tc>
        <w:tc>
          <w:tcPr>
            <w:tcW w:w="595"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14,2</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19,8</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12,1</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5,7</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12,4</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11,4</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20,9</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11,2</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8,7</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5,73</w:t>
            </w:r>
          </w:p>
        </w:tc>
        <w:tc>
          <w:tcPr>
            <w:tcW w:w="709" w:type="dxa"/>
            <w:tcBorders>
              <w:top w:val="dotted" w:sz="4" w:space="0" w:color="000000"/>
              <w:left w:val="nil"/>
              <w:bottom w:val="single" w:sz="4" w:space="0" w:color="000000"/>
              <w:right w:val="nil"/>
            </w:tcBorders>
            <w:vAlign w:val="center"/>
          </w:tcPr>
          <w:p w:rsidR="007262FF" w:rsidRPr="00697123" w:rsidRDefault="007262FF" w:rsidP="00797580">
            <w:pPr>
              <w:spacing w:after="0" w:line="240" w:lineRule="auto"/>
              <w:ind w:leftChars="-1" w:hangingChars="1" w:hanging="2"/>
              <w:contextualSpacing/>
              <w:jc w:val="right"/>
              <w:rPr>
                <w:color w:val="000000"/>
                <w:sz w:val="20"/>
                <w:szCs w:val="18"/>
              </w:rPr>
            </w:pPr>
          </w:p>
        </w:tc>
      </w:tr>
      <w:tr w:rsidR="00797580" w:rsidRPr="00697123" w:rsidTr="00101BE6">
        <w:trPr>
          <w:cantSplit/>
          <w:trHeight w:val="307"/>
          <w:tblHeader/>
        </w:trPr>
        <w:tc>
          <w:tcPr>
            <w:tcW w:w="1854" w:type="dxa"/>
            <w:tcBorders>
              <w:top w:val="single" w:sz="4" w:space="0" w:color="000000"/>
              <w:left w:val="nil"/>
              <w:bottom w:val="single" w:sz="4" w:space="0" w:color="000000"/>
              <w:right w:val="nil"/>
            </w:tcBorders>
            <w:shd w:val="clear" w:color="auto" w:fill="C6D9F1"/>
            <w:vAlign w:val="center"/>
          </w:tcPr>
          <w:p w:rsidR="007262FF" w:rsidRPr="00697123" w:rsidRDefault="003D5BBD" w:rsidP="00797580">
            <w:pPr>
              <w:spacing w:after="0" w:line="240" w:lineRule="auto"/>
              <w:ind w:leftChars="-1" w:hangingChars="1" w:hanging="2"/>
              <w:contextualSpacing/>
              <w:rPr>
                <w:b/>
                <w:color w:val="000000"/>
                <w:sz w:val="20"/>
                <w:szCs w:val="18"/>
              </w:rPr>
            </w:pPr>
            <w:r w:rsidRPr="00697123">
              <w:rPr>
                <w:b/>
                <w:color w:val="000000"/>
                <w:sz w:val="20"/>
                <w:szCs w:val="18"/>
              </w:rPr>
              <w:t>Hepatite C</w:t>
            </w:r>
          </w:p>
        </w:tc>
        <w:tc>
          <w:tcPr>
            <w:tcW w:w="595"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b/>
                <w:color w:val="000000"/>
                <w:sz w:val="20"/>
                <w:szCs w:val="18"/>
              </w:rPr>
            </w:pPr>
          </w:p>
        </w:tc>
        <w:tc>
          <w:tcPr>
            <w:tcW w:w="595"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b/>
                <w:color w:val="000000"/>
                <w:sz w:val="20"/>
                <w:szCs w:val="18"/>
              </w:rPr>
            </w:pP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b/>
                <w:color w:val="000000"/>
                <w:sz w:val="20"/>
                <w:szCs w:val="18"/>
              </w:rPr>
            </w:pP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b/>
                <w:color w:val="000000"/>
                <w:sz w:val="20"/>
                <w:szCs w:val="18"/>
              </w:rPr>
            </w:pP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b/>
                <w:color w:val="000000"/>
                <w:sz w:val="20"/>
                <w:szCs w:val="18"/>
              </w:rPr>
            </w:pP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b/>
                <w:color w:val="000000"/>
                <w:sz w:val="20"/>
                <w:szCs w:val="18"/>
              </w:rPr>
            </w:pP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b/>
                <w:color w:val="000000"/>
                <w:sz w:val="20"/>
                <w:szCs w:val="18"/>
              </w:rPr>
            </w:pP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b/>
                <w:color w:val="000000"/>
                <w:sz w:val="20"/>
                <w:szCs w:val="18"/>
              </w:rPr>
            </w:pP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b/>
                <w:color w:val="000000"/>
                <w:sz w:val="20"/>
                <w:szCs w:val="18"/>
              </w:rPr>
            </w:pP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b/>
                <w:color w:val="000000"/>
                <w:sz w:val="20"/>
                <w:szCs w:val="18"/>
              </w:rPr>
            </w:pPr>
          </w:p>
        </w:tc>
        <w:tc>
          <w:tcPr>
            <w:tcW w:w="597"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b/>
                <w:color w:val="000000"/>
                <w:sz w:val="20"/>
                <w:szCs w:val="18"/>
              </w:rPr>
            </w:pPr>
          </w:p>
        </w:tc>
        <w:tc>
          <w:tcPr>
            <w:tcW w:w="709" w:type="dxa"/>
            <w:tcBorders>
              <w:top w:val="single" w:sz="4" w:space="0" w:color="000000"/>
              <w:left w:val="nil"/>
              <w:bottom w:val="single" w:sz="4" w:space="0" w:color="000000"/>
              <w:right w:val="nil"/>
            </w:tcBorders>
            <w:shd w:val="clear" w:color="auto" w:fill="C6D9F1"/>
            <w:vAlign w:val="center"/>
          </w:tcPr>
          <w:p w:rsidR="007262FF" w:rsidRPr="00697123" w:rsidRDefault="007262FF" w:rsidP="00797580">
            <w:pPr>
              <w:spacing w:after="0" w:line="240" w:lineRule="auto"/>
              <w:ind w:leftChars="-1" w:hangingChars="1" w:hanging="2"/>
              <w:contextualSpacing/>
              <w:jc w:val="right"/>
              <w:rPr>
                <w:b/>
                <w:color w:val="000000"/>
                <w:sz w:val="20"/>
                <w:szCs w:val="18"/>
              </w:rPr>
            </w:pPr>
          </w:p>
        </w:tc>
      </w:tr>
      <w:tr w:rsidR="007262FF" w:rsidRPr="00697123" w:rsidTr="00101BE6">
        <w:trPr>
          <w:cantSplit/>
          <w:trHeight w:val="307"/>
          <w:tblHeader/>
        </w:trPr>
        <w:tc>
          <w:tcPr>
            <w:tcW w:w="1854"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rPr>
                <w:color w:val="000000"/>
                <w:sz w:val="20"/>
                <w:szCs w:val="18"/>
              </w:rPr>
            </w:pPr>
            <w:r w:rsidRPr="00697123">
              <w:rPr>
                <w:color w:val="000000"/>
                <w:sz w:val="20"/>
                <w:szCs w:val="18"/>
              </w:rPr>
              <w:t>Casos</w:t>
            </w:r>
          </w:p>
        </w:tc>
        <w:tc>
          <w:tcPr>
            <w:tcW w:w="595"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35</w:t>
            </w:r>
          </w:p>
        </w:tc>
        <w:tc>
          <w:tcPr>
            <w:tcW w:w="595"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29</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50</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61</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34</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43</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56</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77</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66</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39</w:t>
            </w:r>
          </w:p>
        </w:tc>
        <w:tc>
          <w:tcPr>
            <w:tcW w:w="597"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33</w:t>
            </w:r>
          </w:p>
        </w:tc>
        <w:tc>
          <w:tcPr>
            <w:tcW w:w="709" w:type="dxa"/>
            <w:tcBorders>
              <w:top w:val="single" w:sz="4" w:space="0" w:color="000000"/>
              <w:left w:val="nil"/>
              <w:bottom w:val="dotted"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b/>
                <w:color w:val="000000"/>
                <w:sz w:val="20"/>
                <w:szCs w:val="18"/>
              </w:rPr>
              <w:t>523</w:t>
            </w:r>
          </w:p>
        </w:tc>
      </w:tr>
      <w:tr w:rsidR="007262FF" w:rsidRPr="00697123" w:rsidTr="00101BE6">
        <w:trPr>
          <w:cantSplit/>
          <w:trHeight w:val="307"/>
          <w:tblHeader/>
        </w:trPr>
        <w:tc>
          <w:tcPr>
            <w:tcW w:w="1854"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rPr>
                <w:color w:val="000000"/>
                <w:sz w:val="20"/>
                <w:szCs w:val="18"/>
              </w:rPr>
            </w:pPr>
            <w:r w:rsidRPr="00697123">
              <w:rPr>
                <w:color w:val="000000"/>
                <w:sz w:val="20"/>
                <w:szCs w:val="18"/>
              </w:rPr>
              <w:t>Taxa de Incidência</w:t>
            </w:r>
          </w:p>
        </w:tc>
        <w:tc>
          <w:tcPr>
            <w:tcW w:w="595"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10,7</w:t>
            </w:r>
          </w:p>
        </w:tc>
        <w:tc>
          <w:tcPr>
            <w:tcW w:w="595"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8,8</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15</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17,5</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9,7</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12,1</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15,6</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21,2</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18,4</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10,9</w:t>
            </w:r>
          </w:p>
        </w:tc>
        <w:tc>
          <w:tcPr>
            <w:tcW w:w="597" w:type="dxa"/>
            <w:tcBorders>
              <w:top w:val="dotted" w:sz="4" w:space="0" w:color="000000"/>
              <w:left w:val="nil"/>
              <w:bottom w:val="single" w:sz="4" w:space="0" w:color="000000"/>
              <w:right w:val="nil"/>
            </w:tcBorders>
            <w:vAlign w:val="center"/>
          </w:tcPr>
          <w:p w:rsidR="007262FF" w:rsidRPr="00697123" w:rsidRDefault="003D5BBD" w:rsidP="00797580">
            <w:pPr>
              <w:spacing w:after="0" w:line="240" w:lineRule="auto"/>
              <w:ind w:leftChars="-1" w:hangingChars="1" w:hanging="2"/>
              <w:contextualSpacing/>
              <w:jc w:val="right"/>
              <w:rPr>
                <w:color w:val="000000"/>
                <w:sz w:val="20"/>
                <w:szCs w:val="18"/>
              </w:rPr>
            </w:pPr>
            <w:r w:rsidRPr="00697123">
              <w:rPr>
                <w:color w:val="000000"/>
                <w:sz w:val="20"/>
                <w:szCs w:val="18"/>
              </w:rPr>
              <w:t>9,01</w:t>
            </w:r>
          </w:p>
        </w:tc>
        <w:tc>
          <w:tcPr>
            <w:tcW w:w="709" w:type="dxa"/>
            <w:tcBorders>
              <w:top w:val="dotted" w:sz="4" w:space="0" w:color="000000"/>
              <w:left w:val="nil"/>
              <w:bottom w:val="single" w:sz="4" w:space="0" w:color="000000"/>
              <w:right w:val="nil"/>
            </w:tcBorders>
            <w:vAlign w:val="center"/>
          </w:tcPr>
          <w:p w:rsidR="007262FF" w:rsidRPr="00697123" w:rsidRDefault="007262FF" w:rsidP="00797580">
            <w:pPr>
              <w:spacing w:after="0" w:line="240" w:lineRule="auto"/>
              <w:ind w:leftChars="-1" w:hangingChars="1" w:hanging="2"/>
              <w:contextualSpacing/>
              <w:jc w:val="right"/>
              <w:rPr>
                <w:color w:val="000000"/>
                <w:sz w:val="20"/>
                <w:szCs w:val="18"/>
              </w:rPr>
            </w:pPr>
          </w:p>
        </w:tc>
      </w:tr>
    </w:tbl>
    <w:p w:rsidR="004E1949" w:rsidRPr="00305C81" w:rsidRDefault="003D5BBD" w:rsidP="00A169EF">
      <w:pPr>
        <w:spacing w:before="60" w:after="0" w:line="288" w:lineRule="auto"/>
        <w:ind w:leftChars="70" w:left="142" w:hangingChars="1" w:hanging="2"/>
        <w:rPr>
          <w:color w:val="000000"/>
          <w:szCs w:val="20"/>
        </w:rPr>
      </w:pPr>
      <w:r w:rsidRPr="00305C81">
        <w:rPr>
          <w:color w:val="000000"/>
          <w:szCs w:val="20"/>
        </w:rPr>
        <w:t>Fonte: SINAN, SISCEL, SIM, 2020. Dados preliminares para os últimos 5 anos.</w:t>
      </w:r>
    </w:p>
    <w:p w:rsidR="004E1949" w:rsidRPr="00305C81" w:rsidRDefault="004E1949" w:rsidP="00FC1643">
      <w:pPr>
        <w:spacing w:after="0"/>
        <w:ind w:leftChars="-1" w:hangingChars="1" w:hanging="2"/>
        <w:rPr>
          <w:color w:val="00000A"/>
          <w:sz w:val="24"/>
        </w:rPr>
      </w:pPr>
    </w:p>
    <w:p w:rsidR="00697123" w:rsidRPr="00305C81" w:rsidRDefault="00697123" w:rsidP="00697123">
      <w:pPr>
        <w:spacing w:after="0"/>
        <w:ind w:leftChars="-1" w:hangingChars="1" w:hanging="2"/>
        <w:rPr>
          <w:color w:val="000000"/>
          <w:sz w:val="24"/>
        </w:rPr>
      </w:pPr>
    </w:p>
    <w:p w:rsidR="004E1949" w:rsidRPr="00305C81" w:rsidRDefault="003D5BBD" w:rsidP="00F47B5E">
      <w:pPr>
        <w:spacing w:after="0"/>
        <w:ind w:leftChars="-1" w:hangingChars="1" w:hanging="2"/>
        <w:rPr>
          <w:color w:val="00000A"/>
          <w:sz w:val="24"/>
        </w:rPr>
      </w:pPr>
      <w:r w:rsidRPr="00305C81">
        <w:rPr>
          <w:color w:val="00000A"/>
          <w:sz w:val="24"/>
        </w:rPr>
        <w:t xml:space="preserve">De 2010 a 2020 tivemos 60 óbitos de causa básica hepatite viral. Podemos observar que nos anos de 2010 a 2016 a maior porcentagem de óbitos foi por vírus C. Com os avanços no tratamento para Hepatite C e disponibilizados pelo SUS houve uma queda nos óbitos e em 2018 e 2019 nenhum óbito por Hepatite C foi notificado. Em 2019 e 2020 tivemos 8 óbitos por Hepatites Virais, sendo 1 </w:t>
      </w:r>
      <w:r w:rsidR="00F61AA0" w:rsidRPr="00305C81">
        <w:rPr>
          <w:color w:val="00000A"/>
          <w:sz w:val="24"/>
        </w:rPr>
        <w:t>pelo Vírus</w:t>
      </w:r>
      <w:r w:rsidRPr="00305C81">
        <w:rPr>
          <w:color w:val="00000A"/>
          <w:sz w:val="24"/>
        </w:rPr>
        <w:t xml:space="preserve"> C e 7 pelo vírus B, conforme detalhamento na Tabela 13. </w:t>
      </w:r>
    </w:p>
    <w:p w:rsidR="004E1949" w:rsidRPr="00305C81" w:rsidRDefault="004E1949" w:rsidP="00F47B5E">
      <w:pPr>
        <w:spacing w:after="0"/>
        <w:ind w:leftChars="-1" w:hangingChars="1" w:hanging="2"/>
        <w:rPr>
          <w:color w:val="000000"/>
          <w:sz w:val="24"/>
        </w:rPr>
      </w:pPr>
    </w:p>
    <w:p w:rsidR="007262FF" w:rsidRPr="00305C81" w:rsidRDefault="003D5BBD" w:rsidP="00697123">
      <w:pPr>
        <w:keepNext/>
        <w:spacing w:after="120" w:line="240" w:lineRule="auto"/>
        <w:ind w:leftChars="-1" w:hangingChars="1" w:hanging="2"/>
        <w:rPr>
          <w:color w:val="000000"/>
          <w:sz w:val="24"/>
        </w:rPr>
      </w:pPr>
      <w:r w:rsidRPr="00305C81">
        <w:rPr>
          <w:b/>
          <w:color w:val="000000"/>
          <w:sz w:val="24"/>
        </w:rPr>
        <w:t>Tabela 13. Nº de óbitos por hepatites como causa básica, por ano do óbito, para residentes em Vitória, 2010-2020.</w:t>
      </w:r>
    </w:p>
    <w:tbl>
      <w:tblPr>
        <w:tblStyle w:val="55"/>
        <w:tblW w:w="9094" w:type="dxa"/>
        <w:tblInd w:w="49" w:type="dxa"/>
        <w:tblBorders>
          <w:top w:val="single" w:sz="4" w:space="0" w:color="000000"/>
          <w:left w:val="nil"/>
          <w:bottom w:val="single" w:sz="4" w:space="0" w:color="000000"/>
          <w:right w:val="nil"/>
          <w:insideH w:val="nil"/>
          <w:insideV w:val="nil"/>
        </w:tblBorders>
        <w:tblLayout w:type="fixed"/>
        <w:tblLook w:val="0000"/>
      </w:tblPr>
      <w:tblGrid>
        <w:gridCol w:w="1191"/>
        <w:gridCol w:w="644"/>
        <w:gridCol w:w="643"/>
        <w:gridCol w:w="578"/>
        <w:gridCol w:w="578"/>
        <w:gridCol w:w="578"/>
        <w:gridCol w:w="578"/>
        <w:gridCol w:w="578"/>
        <w:gridCol w:w="578"/>
        <w:gridCol w:w="578"/>
        <w:gridCol w:w="578"/>
        <w:gridCol w:w="578"/>
        <w:gridCol w:w="643"/>
        <w:gridCol w:w="771"/>
      </w:tblGrid>
      <w:tr w:rsidR="00101BE6" w:rsidRPr="0042725B" w:rsidTr="00101BE6">
        <w:trPr>
          <w:cantSplit/>
          <w:trHeight w:val="329"/>
          <w:tblHeader/>
        </w:trPr>
        <w:tc>
          <w:tcPr>
            <w:tcW w:w="1191" w:type="dxa"/>
            <w:tcBorders>
              <w:top w:val="single" w:sz="4" w:space="0" w:color="000000"/>
              <w:bottom w:val="single" w:sz="4" w:space="0" w:color="000000"/>
            </w:tcBorders>
            <w:shd w:val="clear" w:color="auto" w:fill="C6D9F1"/>
            <w:vAlign w:val="center"/>
          </w:tcPr>
          <w:p w:rsidR="007262FF" w:rsidRPr="0042725B" w:rsidRDefault="003D5BBD" w:rsidP="00692DF1">
            <w:pPr>
              <w:spacing w:after="0" w:line="240" w:lineRule="auto"/>
              <w:ind w:firstLine="0"/>
              <w:contextualSpacing/>
              <w:rPr>
                <w:rFonts w:ascii="Arial Narrow" w:hAnsi="Arial Narrow"/>
                <w:color w:val="000000"/>
                <w:szCs w:val="20"/>
              </w:rPr>
            </w:pPr>
            <w:r w:rsidRPr="0042725B">
              <w:rPr>
                <w:rFonts w:ascii="Arial Narrow" w:hAnsi="Arial Narrow"/>
                <w:b/>
                <w:color w:val="000000"/>
                <w:szCs w:val="20"/>
              </w:rPr>
              <w:t>Óbitos</w:t>
            </w:r>
          </w:p>
        </w:tc>
        <w:tc>
          <w:tcPr>
            <w:tcW w:w="644" w:type="dxa"/>
            <w:tcBorders>
              <w:top w:val="single" w:sz="4" w:space="0" w:color="000000"/>
              <w:bottom w:val="single" w:sz="4" w:space="0" w:color="000000"/>
            </w:tcBorders>
            <w:shd w:val="clear" w:color="auto" w:fill="C6D9F1"/>
            <w:vAlign w:val="center"/>
          </w:tcPr>
          <w:p w:rsidR="007262FF" w:rsidRPr="0042725B" w:rsidRDefault="003D5BBD" w:rsidP="00692DF1">
            <w:pPr>
              <w:spacing w:after="0" w:line="240" w:lineRule="auto"/>
              <w:ind w:firstLine="0"/>
              <w:contextualSpacing/>
              <w:rPr>
                <w:rFonts w:ascii="Arial Narrow" w:hAnsi="Arial Narrow"/>
                <w:color w:val="000000"/>
                <w:szCs w:val="20"/>
              </w:rPr>
            </w:pPr>
            <w:r w:rsidRPr="0042725B">
              <w:rPr>
                <w:rFonts w:ascii="Arial Narrow" w:hAnsi="Arial Narrow"/>
                <w:b/>
                <w:color w:val="000000"/>
                <w:szCs w:val="20"/>
              </w:rPr>
              <w:t>2010</w:t>
            </w:r>
          </w:p>
        </w:tc>
        <w:tc>
          <w:tcPr>
            <w:tcW w:w="643" w:type="dxa"/>
            <w:tcBorders>
              <w:top w:val="single" w:sz="4" w:space="0" w:color="000000"/>
              <w:bottom w:val="single" w:sz="4" w:space="0" w:color="000000"/>
            </w:tcBorders>
            <w:shd w:val="clear" w:color="auto" w:fill="C6D9F1"/>
            <w:vAlign w:val="center"/>
          </w:tcPr>
          <w:p w:rsidR="007262FF" w:rsidRPr="0042725B" w:rsidRDefault="003D5BBD" w:rsidP="00692DF1">
            <w:pPr>
              <w:spacing w:after="0" w:line="240" w:lineRule="auto"/>
              <w:ind w:firstLine="0"/>
              <w:contextualSpacing/>
              <w:rPr>
                <w:rFonts w:ascii="Arial Narrow" w:hAnsi="Arial Narrow"/>
                <w:color w:val="000000"/>
                <w:szCs w:val="20"/>
              </w:rPr>
            </w:pPr>
            <w:r w:rsidRPr="0042725B">
              <w:rPr>
                <w:rFonts w:ascii="Arial Narrow" w:hAnsi="Arial Narrow"/>
                <w:b/>
                <w:color w:val="000000"/>
                <w:szCs w:val="20"/>
              </w:rPr>
              <w:t>2011</w:t>
            </w:r>
          </w:p>
        </w:tc>
        <w:tc>
          <w:tcPr>
            <w:tcW w:w="578" w:type="dxa"/>
            <w:tcBorders>
              <w:top w:val="single" w:sz="4" w:space="0" w:color="000000"/>
              <w:bottom w:val="single" w:sz="4" w:space="0" w:color="000000"/>
            </w:tcBorders>
            <w:shd w:val="clear" w:color="auto" w:fill="C6D9F1"/>
            <w:vAlign w:val="center"/>
          </w:tcPr>
          <w:p w:rsidR="007262FF" w:rsidRPr="0042725B" w:rsidRDefault="003D5BBD" w:rsidP="00692DF1">
            <w:pPr>
              <w:spacing w:after="0" w:line="240" w:lineRule="auto"/>
              <w:ind w:firstLine="0"/>
              <w:contextualSpacing/>
              <w:rPr>
                <w:rFonts w:ascii="Arial Narrow" w:hAnsi="Arial Narrow"/>
                <w:color w:val="000000"/>
                <w:szCs w:val="20"/>
              </w:rPr>
            </w:pPr>
            <w:r w:rsidRPr="0042725B">
              <w:rPr>
                <w:rFonts w:ascii="Arial Narrow" w:hAnsi="Arial Narrow"/>
                <w:b/>
                <w:color w:val="000000"/>
                <w:szCs w:val="20"/>
              </w:rPr>
              <w:t>2012</w:t>
            </w:r>
          </w:p>
        </w:tc>
        <w:tc>
          <w:tcPr>
            <w:tcW w:w="578" w:type="dxa"/>
            <w:tcBorders>
              <w:top w:val="single" w:sz="4" w:space="0" w:color="000000"/>
              <w:bottom w:val="single" w:sz="4" w:space="0" w:color="000000"/>
            </w:tcBorders>
            <w:shd w:val="clear" w:color="auto" w:fill="C6D9F1"/>
            <w:vAlign w:val="center"/>
          </w:tcPr>
          <w:p w:rsidR="007262FF" w:rsidRPr="0042725B" w:rsidRDefault="003D5BBD" w:rsidP="00692DF1">
            <w:pPr>
              <w:spacing w:after="0" w:line="240" w:lineRule="auto"/>
              <w:ind w:firstLine="0"/>
              <w:contextualSpacing/>
              <w:rPr>
                <w:rFonts w:ascii="Arial Narrow" w:hAnsi="Arial Narrow"/>
                <w:color w:val="000000"/>
                <w:szCs w:val="20"/>
              </w:rPr>
            </w:pPr>
            <w:r w:rsidRPr="0042725B">
              <w:rPr>
                <w:rFonts w:ascii="Arial Narrow" w:hAnsi="Arial Narrow"/>
                <w:b/>
                <w:color w:val="000000"/>
                <w:szCs w:val="20"/>
              </w:rPr>
              <w:t>2013</w:t>
            </w:r>
          </w:p>
        </w:tc>
        <w:tc>
          <w:tcPr>
            <w:tcW w:w="578" w:type="dxa"/>
            <w:tcBorders>
              <w:top w:val="single" w:sz="4" w:space="0" w:color="000000"/>
              <w:bottom w:val="single" w:sz="4" w:space="0" w:color="000000"/>
            </w:tcBorders>
            <w:shd w:val="clear" w:color="auto" w:fill="C6D9F1"/>
            <w:vAlign w:val="center"/>
          </w:tcPr>
          <w:p w:rsidR="007262FF" w:rsidRPr="0042725B" w:rsidRDefault="003D5BBD" w:rsidP="00692DF1">
            <w:pPr>
              <w:spacing w:after="0" w:line="240" w:lineRule="auto"/>
              <w:ind w:firstLine="0"/>
              <w:contextualSpacing/>
              <w:rPr>
                <w:rFonts w:ascii="Arial Narrow" w:hAnsi="Arial Narrow"/>
                <w:color w:val="000000"/>
                <w:szCs w:val="20"/>
              </w:rPr>
            </w:pPr>
            <w:r w:rsidRPr="0042725B">
              <w:rPr>
                <w:rFonts w:ascii="Arial Narrow" w:hAnsi="Arial Narrow"/>
                <w:b/>
                <w:color w:val="000000"/>
                <w:szCs w:val="20"/>
              </w:rPr>
              <w:t>2014</w:t>
            </w:r>
          </w:p>
        </w:tc>
        <w:tc>
          <w:tcPr>
            <w:tcW w:w="578" w:type="dxa"/>
            <w:tcBorders>
              <w:top w:val="single" w:sz="4" w:space="0" w:color="000000"/>
              <w:bottom w:val="single" w:sz="4" w:space="0" w:color="000000"/>
            </w:tcBorders>
            <w:shd w:val="clear" w:color="auto" w:fill="C6D9F1"/>
            <w:vAlign w:val="center"/>
          </w:tcPr>
          <w:p w:rsidR="007262FF" w:rsidRPr="0042725B" w:rsidRDefault="003D5BBD" w:rsidP="00692DF1">
            <w:pPr>
              <w:spacing w:after="0" w:line="240" w:lineRule="auto"/>
              <w:ind w:firstLine="0"/>
              <w:contextualSpacing/>
              <w:rPr>
                <w:rFonts w:ascii="Arial Narrow" w:hAnsi="Arial Narrow"/>
                <w:color w:val="000000"/>
                <w:szCs w:val="20"/>
              </w:rPr>
            </w:pPr>
            <w:r w:rsidRPr="0042725B">
              <w:rPr>
                <w:rFonts w:ascii="Arial Narrow" w:hAnsi="Arial Narrow"/>
                <w:b/>
                <w:color w:val="000000"/>
                <w:szCs w:val="20"/>
              </w:rPr>
              <w:t>2015</w:t>
            </w:r>
          </w:p>
        </w:tc>
        <w:tc>
          <w:tcPr>
            <w:tcW w:w="578" w:type="dxa"/>
            <w:tcBorders>
              <w:top w:val="single" w:sz="4" w:space="0" w:color="000000"/>
              <w:bottom w:val="single" w:sz="4" w:space="0" w:color="000000"/>
            </w:tcBorders>
            <w:shd w:val="clear" w:color="auto" w:fill="C6D9F1"/>
            <w:vAlign w:val="center"/>
          </w:tcPr>
          <w:p w:rsidR="007262FF" w:rsidRPr="0042725B" w:rsidRDefault="003D5BBD" w:rsidP="00692DF1">
            <w:pPr>
              <w:spacing w:after="0" w:line="240" w:lineRule="auto"/>
              <w:ind w:firstLine="0"/>
              <w:contextualSpacing/>
              <w:rPr>
                <w:rFonts w:ascii="Arial Narrow" w:hAnsi="Arial Narrow"/>
                <w:color w:val="000000"/>
                <w:szCs w:val="20"/>
              </w:rPr>
            </w:pPr>
            <w:r w:rsidRPr="0042725B">
              <w:rPr>
                <w:rFonts w:ascii="Arial Narrow" w:hAnsi="Arial Narrow"/>
                <w:b/>
                <w:color w:val="000000"/>
                <w:szCs w:val="20"/>
              </w:rPr>
              <w:t>2016</w:t>
            </w:r>
          </w:p>
        </w:tc>
        <w:tc>
          <w:tcPr>
            <w:tcW w:w="578" w:type="dxa"/>
            <w:tcBorders>
              <w:top w:val="single" w:sz="4" w:space="0" w:color="000000"/>
              <w:bottom w:val="single" w:sz="4" w:space="0" w:color="000000"/>
            </w:tcBorders>
            <w:shd w:val="clear" w:color="auto" w:fill="C6D9F1"/>
            <w:vAlign w:val="center"/>
          </w:tcPr>
          <w:p w:rsidR="007262FF" w:rsidRPr="0042725B" w:rsidRDefault="003D5BBD" w:rsidP="00692DF1">
            <w:pPr>
              <w:spacing w:after="0" w:line="240" w:lineRule="auto"/>
              <w:ind w:firstLine="0"/>
              <w:contextualSpacing/>
              <w:rPr>
                <w:rFonts w:ascii="Arial Narrow" w:hAnsi="Arial Narrow"/>
                <w:color w:val="000000"/>
                <w:szCs w:val="20"/>
              </w:rPr>
            </w:pPr>
            <w:r w:rsidRPr="0042725B">
              <w:rPr>
                <w:rFonts w:ascii="Arial Narrow" w:hAnsi="Arial Narrow"/>
                <w:b/>
                <w:color w:val="000000"/>
                <w:szCs w:val="20"/>
              </w:rPr>
              <w:t>2017</w:t>
            </w:r>
          </w:p>
        </w:tc>
        <w:tc>
          <w:tcPr>
            <w:tcW w:w="578" w:type="dxa"/>
            <w:tcBorders>
              <w:top w:val="single" w:sz="4" w:space="0" w:color="000000"/>
              <w:bottom w:val="single" w:sz="4" w:space="0" w:color="000000"/>
            </w:tcBorders>
            <w:shd w:val="clear" w:color="auto" w:fill="C6D9F1"/>
            <w:vAlign w:val="center"/>
          </w:tcPr>
          <w:p w:rsidR="007262FF" w:rsidRPr="0042725B" w:rsidRDefault="003D5BBD" w:rsidP="00692DF1">
            <w:pPr>
              <w:spacing w:after="0" w:line="240" w:lineRule="auto"/>
              <w:ind w:firstLine="0"/>
              <w:contextualSpacing/>
              <w:rPr>
                <w:rFonts w:ascii="Arial Narrow" w:hAnsi="Arial Narrow"/>
                <w:color w:val="000000"/>
                <w:szCs w:val="20"/>
              </w:rPr>
            </w:pPr>
            <w:r w:rsidRPr="0042725B">
              <w:rPr>
                <w:rFonts w:ascii="Arial Narrow" w:hAnsi="Arial Narrow"/>
                <w:b/>
                <w:color w:val="000000"/>
                <w:szCs w:val="20"/>
              </w:rPr>
              <w:t>2018</w:t>
            </w:r>
          </w:p>
        </w:tc>
        <w:tc>
          <w:tcPr>
            <w:tcW w:w="578" w:type="dxa"/>
            <w:tcBorders>
              <w:top w:val="single" w:sz="4" w:space="0" w:color="000000"/>
              <w:bottom w:val="single" w:sz="4" w:space="0" w:color="000000"/>
            </w:tcBorders>
            <w:shd w:val="clear" w:color="auto" w:fill="C6D9F1"/>
            <w:vAlign w:val="center"/>
          </w:tcPr>
          <w:p w:rsidR="007262FF" w:rsidRPr="0042725B" w:rsidRDefault="003D5BBD" w:rsidP="00692DF1">
            <w:pPr>
              <w:spacing w:after="0" w:line="240" w:lineRule="auto"/>
              <w:ind w:firstLine="0"/>
              <w:contextualSpacing/>
              <w:rPr>
                <w:rFonts w:ascii="Arial Narrow" w:hAnsi="Arial Narrow"/>
                <w:color w:val="000000"/>
                <w:szCs w:val="20"/>
              </w:rPr>
            </w:pPr>
            <w:r w:rsidRPr="0042725B">
              <w:rPr>
                <w:rFonts w:ascii="Arial Narrow" w:hAnsi="Arial Narrow"/>
                <w:b/>
                <w:color w:val="000000"/>
                <w:szCs w:val="20"/>
              </w:rPr>
              <w:t>2019</w:t>
            </w:r>
          </w:p>
        </w:tc>
        <w:tc>
          <w:tcPr>
            <w:tcW w:w="578" w:type="dxa"/>
            <w:tcBorders>
              <w:top w:val="single" w:sz="4" w:space="0" w:color="000000"/>
              <w:bottom w:val="single" w:sz="4" w:space="0" w:color="000000"/>
            </w:tcBorders>
            <w:shd w:val="clear" w:color="auto" w:fill="C6D9F1"/>
            <w:vAlign w:val="center"/>
          </w:tcPr>
          <w:p w:rsidR="007262FF" w:rsidRPr="0042725B" w:rsidRDefault="003D5BBD" w:rsidP="00692DF1">
            <w:pPr>
              <w:spacing w:after="0" w:line="240" w:lineRule="auto"/>
              <w:ind w:firstLine="0"/>
              <w:contextualSpacing/>
              <w:rPr>
                <w:rFonts w:ascii="Arial Narrow" w:hAnsi="Arial Narrow"/>
                <w:color w:val="000000"/>
                <w:szCs w:val="20"/>
              </w:rPr>
            </w:pPr>
            <w:r w:rsidRPr="0042725B">
              <w:rPr>
                <w:rFonts w:ascii="Arial Narrow" w:hAnsi="Arial Narrow"/>
                <w:b/>
                <w:color w:val="000000"/>
                <w:szCs w:val="20"/>
              </w:rPr>
              <w:t>2020</w:t>
            </w:r>
          </w:p>
        </w:tc>
        <w:tc>
          <w:tcPr>
            <w:tcW w:w="643" w:type="dxa"/>
            <w:tcBorders>
              <w:top w:val="single" w:sz="4" w:space="0" w:color="000000"/>
              <w:bottom w:val="single" w:sz="4" w:space="0" w:color="000000"/>
            </w:tcBorders>
            <w:shd w:val="clear" w:color="auto" w:fill="C6D9F1"/>
            <w:vAlign w:val="center"/>
          </w:tcPr>
          <w:p w:rsidR="007262FF" w:rsidRPr="0042725B" w:rsidRDefault="003D5BBD" w:rsidP="00692DF1">
            <w:pPr>
              <w:spacing w:after="0" w:line="240" w:lineRule="auto"/>
              <w:ind w:firstLine="0"/>
              <w:contextualSpacing/>
              <w:rPr>
                <w:rFonts w:ascii="Arial Narrow" w:hAnsi="Arial Narrow"/>
                <w:color w:val="000000"/>
                <w:sz w:val="18"/>
                <w:szCs w:val="18"/>
              </w:rPr>
            </w:pPr>
            <w:r w:rsidRPr="0042725B">
              <w:rPr>
                <w:rFonts w:ascii="Arial Narrow" w:hAnsi="Arial Narrow"/>
                <w:b/>
                <w:color w:val="000000"/>
                <w:sz w:val="18"/>
                <w:szCs w:val="18"/>
              </w:rPr>
              <w:t>TOTAL</w:t>
            </w:r>
          </w:p>
        </w:tc>
        <w:tc>
          <w:tcPr>
            <w:tcW w:w="771" w:type="dxa"/>
            <w:tcBorders>
              <w:top w:val="single" w:sz="4" w:space="0" w:color="000000"/>
              <w:bottom w:val="single" w:sz="4" w:space="0" w:color="000000"/>
            </w:tcBorders>
            <w:shd w:val="clear" w:color="auto" w:fill="C6D9F1"/>
            <w:vAlign w:val="center"/>
          </w:tcPr>
          <w:p w:rsidR="007262FF" w:rsidRPr="0042725B" w:rsidRDefault="003D5BBD" w:rsidP="00692DF1">
            <w:pPr>
              <w:spacing w:after="0" w:line="240" w:lineRule="auto"/>
              <w:ind w:firstLine="0"/>
              <w:contextualSpacing/>
              <w:rPr>
                <w:rFonts w:ascii="Arial Narrow" w:hAnsi="Arial Narrow"/>
                <w:color w:val="000000"/>
                <w:sz w:val="18"/>
                <w:szCs w:val="18"/>
              </w:rPr>
            </w:pPr>
            <w:r w:rsidRPr="0042725B">
              <w:rPr>
                <w:rFonts w:ascii="Arial Narrow" w:hAnsi="Arial Narrow"/>
                <w:b/>
                <w:color w:val="000000"/>
                <w:sz w:val="18"/>
                <w:szCs w:val="18"/>
              </w:rPr>
              <w:t>%TOTAL</w:t>
            </w:r>
          </w:p>
        </w:tc>
      </w:tr>
      <w:tr w:rsidR="00692DF1" w:rsidRPr="0042725B" w:rsidTr="00101BE6">
        <w:trPr>
          <w:cantSplit/>
          <w:trHeight w:val="329"/>
          <w:tblHeader/>
        </w:trPr>
        <w:tc>
          <w:tcPr>
            <w:tcW w:w="1191" w:type="dxa"/>
            <w:tcBorders>
              <w:top w:val="single" w:sz="4" w:space="0" w:color="000000"/>
              <w:bottom w:val="dotted" w:sz="4" w:space="0" w:color="000000"/>
            </w:tcBorders>
            <w:vAlign w:val="center"/>
          </w:tcPr>
          <w:p w:rsidR="007262FF" w:rsidRPr="0042725B" w:rsidRDefault="003D5BBD" w:rsidP="00692DF1">
            <w:pPr>
              <w:spacing w:after="0" w:line="240" w:lineRule="auto"/>
              <w:ind w:firstLine="0"/>
              <w:contextualSpacing/>
              <w:rPr>
                <w:rFonts w:ascii="Arial Narrow" w:hAnsi="Arial Narrow"/>
                <w:color w:val="000000"/>
                <w:sz w:val="24"/>
              </w:rPr>
            </w:pPr>
            <w:r w:rsidRPr="0042725B">
              <w:rPr>
                <w:rFonts w:ascii="Arial Narrow" w:hAnsi="Arial Narrow"/>
                <w:color w:val="000000"/>
                <w:sz w:val="24"/>
              </w:rPr>
              <w:t>Hepatite A</w:t>
            </w:r>
          </w:p>
        </w:tc>
        <w:tc>
          <w:tcPr>
            <w:tcW w:w="644" w:type="dxa"/>
            <w:tcBorders>
              <w:top w:val="single"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643" w:type="dxa"/>
            <w:tcBorders>
              <w:top w:val="single"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578" w:type="dxa"/>
            <w:tcBorders>
              <w:top w:val="single"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578" w:type="dxa"/>
            <w:tcBorders>
              <w:top w:val="single"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578" w:type="dxa"/>
            <w:tcBorders>
              <w:top w:val="single"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578" w:type="dxa"/>
            <w:tcBorders>
              <w:top w:val="single"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578" w:type="dxa"/>
            <w:tcBorders>
              <w:top w:val="single"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578" w:type="dxa"/>
            <w:tcBorders>
              <w:top w:val="single"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578" w:type="dxa"/>
            <w:tcBorders>
              <w:top w:val="single"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578" w:type="dxa"/>
            <w:tcBorders>
              <w:top w:val="single"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578" w:type="dxa"/>
            <w:tcBorders>
              <w:top w:val="single"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643" w:type="dxa"/>
            <w:tcBorders>
              <w:top w:val="single"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b/>
                <w:color w:val="000000"/>
                <w:sz w:val="24"/>
              </w:rPr>
              <w:t>0</w:t>
            </w:r>
          </w:p>
        </w:tc>
        <w:tc>
          <w:tcPr>
            <w:tcW w:w="771" w:type="dxa"/>
            <w:tcBorders>
              <w:top w:val="single"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b/>
                <w:color w:val="000000"/>
                <w:sz w:val="24"/>
              </w:rPr>
              <w:t>0%</w:t>
            </w:r>
          </w:p>
        </w:tc>
      </w:tr>
      <w:tr w:rsidR="00692DF1" w:rsidRPr="0042725B" w:rsidTr="00101BE6">
        <w:trPr>
          <w:cantSplit/>
          <w:trHeight w:val="329"/>
          <w:tblHeader/>
        </w:trPr>
        <w:tc>
          <w:tcPr>
            <w:tcW w:w="1191"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rPr>
                <w:rFonts w:ascii="Arial Narrow" w:hAnsi="Arial Narrow"/>
                <w:color w:val="000000"/>
                <w:sz w:val="24"/>
              </w:rPr>
            </w:pPr>
            <w:r w:rsidRPr="0042725B">
              <w:rPr>
                <w:rFonts w:ascii="Arial Narrow" w:hAnsi="Arial Narrow"/>
                <w:color w:val="000000"/>
                <w:sz w:val="24"/>
              </w:rPr>
              <w:t>Hepatite B</w:t>
            </w:r>
          </w:p>
        </w:tc>
        <w:tc>
          <w:tcPr>
            <w:tcW w:w="644"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3</w:t>
            </w:r>
          </w:p>
        </w:tc>
        <w:tc>
          <w:tcPr>
            <w:tcW w:w="643"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1</w:t>
            </w:r>
          </w:p>
        </w:tc>
        <w:tc>
          <w:tcPr>
            <w:tcW w:w="578"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578"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2</w:t>
            </w:r>
          </w:p>
        </w:tc>
        <w:tc>
          <w:tcPr>
            <w:tcW w:w="578"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2</w:t>
            </w:r>
          </w:p>
        </w:tc>
        <w:tc>
          <w:tcPr>
            <w:tcW w:w="578"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1</w:t>
            </w:r>
          </w:p>
        </w:tc>
        <w:tc>
          <w:tcPr>
            <w:tcW w:w="578"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2</w:t>
            </w:r>
          </w:p>
        </w:tc>
        <w:tc>
          <w:tcPr>
            <w:tcW w:w="578"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1</w:t>
            </w:r>
          </w:p>
        </w:tc>
        <w:tc>
          <w:tcPr>
            <w:tcW w:w="578"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3</w:t>
            </w:r>
          </w:p>
        </w:tc>
        <w:tc>
          <w:tcPr>
            <w:tcW w:w="578"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2</w:t>
            </w:r>
          </w:p>
        </w:tc>
        <w:tc>
          <w:tcPr>
            <w:tcW w:w="578"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5</w:t>
            </w:r>
          </w:p>
        </w:tc>
        <w:tc>
          <w:tcPr>
            <w:tcW w:w="643"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b/>
                <w:color w:val="000000"/>
                <w:sz w:val="24"/>
              </w:rPr>
              <w:t>22</w:t>
            </w:r>
          </w:p>
        </w:tc>
        <w:tc>
          <w:tcPr>
            <w:tcW w:w="771"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37%</w:t>
            </w:r>
          </w:p>
        </w:tc>
      </w:tr>
      <w:tr w:rsidR="00692DF1" w:rsidRPr="0042725B" w:rsidTr="00101BE6">
        <w:trPr>
          <w:cantSplit/>
          <w:trHeight w:val="329"/>
          <w:tblHeader/>
        </w:trPr>
        <w:tc>
          <w:tcPr>
            <w:tcW w:w="1191"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rPr>
                <w:rFonts w:ascii="Arial Narrow" w:hAnsi="Arial Narrow"/>
                <w:color w:val="000000"/>
                <w:sz w:val="24"/>
              </w:rPr>
            </w:pPr>
            <w:r w:rsidRPr="0042725B">
              <w:rPr>
                <w:rFonts w:ascii="Arial Narrow" w:hAnsi="Arial Narrow"/>
                <w:color w:val="000000"/>
                <w:sz w:val="24"/>
              </w:rPr>
              <w:t>Hepatite C</w:t>
            </w:r>
          </w:p>
        </w:tc>
        <w:tc>
          <w:tcPr>
            <w:tcW w:w="644"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4</w:t>
            </w:r>
          </w:p>
        </w:tc>
        <w:tc>
          <w:tcPr>
            <w:tcW w:w="643"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6</w:t>
            </w:r>
          </w:p>
        </w:tc>
        <w:tc>
          <w:tcPr>
            <w:tcW w:w="578"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2</w:t>
            </w:r>
          </w:p>
        </w:tc>
        <w:tc>
          <w:tcPr>
            <w:tcW w:w="578"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3</w:t>
            </w:r>
          </w:p>
        </w:tc>
        <w:tc>
          <w:tcPr>
            <w:tcW w:w="578"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6</w:t>
            </w:r>
          </w:p>
        </w:tc>
        <w:tc>
          <w:tcPr>
            <w:tcW w:w="578"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6</w:t>
            </w:r>
          </w:p>
        </w:tc>
        <w:tc>
          <w:tcPr>
            <w:tcW w:w="578"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4</w:t>
            </w:r>
          </w:p>
        </w:tc>
        <w:tc>
          <w:tcPr>
            <w:tcW w:w="578"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6</w:t>
            </w:r>
          </w:p>
        </w:tc>
        <w:tc>
          <w:tcPr>
            <w:tcW w:w="578"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578"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578"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1</w:t>
            </w:r>
          </w:p>
        </w:tc>
        <w:tc>
          <w:tcPr>
            <w:tcW w:w="643"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b/>
                <w:color w:val="000000"/>
                <w:sz w:val="24"/>
              </w:rPr>
              <w:t>38</w:t>
            </w:r>
          </w:p>
        </w:tc>
        <w:tc>
          <w:tcPr>
            <w:tcW w:w="771" w:type="dxa"/>
            <w:tcBorders>
              <w:top w:val="dotted" w:sz="4" w:space="0" w:color="000000"/>
              <w:bottom w:val="dotted"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b/>
                <w:color w:val="000000"/>
                <w:sz w:val="24"/>
              </w:rPr>
              <w:t>63%</w:t>
            </w:r>
          </w:p>
        </w:tc>
      </w:tr>
      <w:tr w:rsidR="00692DF1" w:rsidRPr="0042725B" w:rsidTr="00101BE6">
        <w:trPr>
          <w:cantSplit/>
          <w:trHeight w:val="329"/>
          <w:tblHeader/>
        </w:trPr>
        <w:tc>
          <w:tcPr>
            <w:tcW w:w="1191" w:type="dxa"/>
            <w:tcBorders>
              <w:top w:val="dotted" w:sz="4" w:space="0" w:color="000000"/>
              <w:bottom w:val="single" w:sz="4" w:space="0" w:color="000000"/>
            </w:tcBorders>
            <w:vAlign w:val="center"/>
          </w:tcPr>
          <w:p w:rsidR="007262FF" w:rsidRPr="0042725B" w:rsidRDefault="003D5BBD" w:rsidP="00692DF1">
            <w:pPr>
              <w:spacing w:after="0" w:line="240" w:lineRule="auto"/>
              <w:ind w:firstLine="0"/>
              <w:contextualSpacing/>
              <w:rPr>
                <w:rFonts w:ascii="Arial Narrow" w:hAnsi="Arial Narrow"/>
                <w:color w:val="000000"/>
                <w:sz w:val="24"/>
              </w:rPr>
            </w:pPr>
            <w:r w:rsidRPr="0042725B">
              <w:rPr>
                <w:rFonts w:ascii="Arial Narrow" w:hAnsi="Arial Narrow"/>
                <w:color w:val="000000"/>
                <w:sz w:val="24"/>
              </w:rPr>
              <w:t>Hepatite D</w:t>
            </w:r>
          </w:p>
        </w:tc>
        <w:tc>
          <w:tcPr>
            <w:tcW w:w="644" w:type="dxa"/>
            <w:tcBorders>
              <w:top w:val="dotted" w:sz="4" w:space="0" w:color="000000"/>
              <w:bottom w:val="single"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643" w:type="dxa"/>
            <w:tcBorders>
              <w:top w:val="dotted" w:sz="4" w:space="0" w:color="000000"/>
              <w:bottom w:val="single"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578" w:type="dxa"/>
            <w:tcBorders>
              <w:top w:val="dotted" w:sz="4" w:space="0" w:color="000000"/>
              <w:bottom w:val="single"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578" w:type="dxa"/>
            <w:tcBorders>
              <w:top w:val="dotted" w:sz="4" w:space="0" w:color="000000"/>
              <w:bottom w:val="single"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578" w:type="dxa"/>
            <w:tcBorders>
              <w:top w:val="dotted" w:sz="4" w:space="0" w:color="000000"/>
              <w:bottom w:val="single"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578" w:type="dxa"/>
            <w:tcBorders>
              <w:top w:val="dotted" w:sz="4" w:space="0" w:color="000000"/>
              <w:bottom w:val="single"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578" w:type="dxa"/>
            <w:tcBorders>
              <w:top w:val="dotted" w:sz="4" w:space="0" w:color="000000"/>
              <w:bottom w:val="single"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578" w:type="dxa"/>
            <w:tcBorders>
              <w:top w:val="dotted" w:sz="4" w:space="0" w:color="000000"/>
              <w:bottom w:val="single"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578" w:type="dxa"/>
            <w:tcBorders>
              <w:top w:val="dotted" w:sz="4" w:space="0" w:color="000000"/>
              <w:bottom w:val="single"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578" w:type="dxa"/>
            <w:tcBorders>
              <w:top w:val="dotted" w:sz="4" w:space="0" w:color="000000"/>
              <w:bottom w:val="single"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578" w:type="dxa"/>
            <w:tcBorders>
              <w:top w:val="dotted" w:sz="4" w:space="0" w:color="000000"/>
              <w:bottom w:val="single"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color w:val="000000"/>
                <w:sz w:val="24"/>
              </w:rPr>
              <w:t>0</w:t>
            </w:r>
          </w:p>
        </w:tc>
        <w:tc>
          <w:tcPr>
            <w:tcW w:w="643" w:type="dxa"/>
            <w:tcBorders>
              <w:top w:val="dotted" w:sz="4" w:space="0" w:color="000000"/>
              <w:bottom w:val="single"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b/>
                <w:color w:val="000000"/>
                <w:sz w:val="24"/>
              </w:rPr>
              <w:t>0</w:t>
            </w:r>
          </w:p>
        </w:tc>
        <w:tc>
          <w:tcPr>
            <w:tcW w:w="771" w:type="dxa"/>
            <w:tcBorders>
              <w:top w:val="dotted" w:sz="4" w:space="0" w:color="000000"/>
              <w:bottom w:val="single" w:sz="4" w:space="0" w:color="000000"/>
            </w:tcBorders>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b/>
                <w:color w:val="000000"/>
                <w:sz w:val="24"/>
              </w:rPr>
              <w:t>0%</w:t>
            </w:r>
          </w:p>
        </w:tc>
      </w:tr>
      <w:tr w:rsidR="00692DF1" w:rsidRPr="0042725B" w:rsidTr="00101BE6">
        <w:trPr>
          <w:cantSplit/>
          <w:trHeight w:val="329"/>
          <w:tblHeader/>
        </w:trPr>
        <w:tc>
          <w:tcPr>
            <w:tcW w:w="1191" w:type="dxa"/>
            <w:tcBorders>
              <w:top w:val="single" w:sz="4" w:space="0" w:color="000000"/>
              <w:bottom w:val="single" w:sz="4" w:space="0" w:color="000000"/>
            </w:tcBorders>
            <w:shd w:val="clear" w:color="auto" w:fill="auto"/>
            <w:vAlign w:val="center"/>
          </w:tcPr>
          <w:p w:rsidR="007262FF" w:rsidRPr="0042725B" w:rsidRDefault="003D5BBD" w:rsidP="00692DF1">
            <w:pPr>
              <w:spacing w:after="0" w:line="240" w:lineRule="auto"/>
              <w:ind w:firstLine="0"/>
              <w:contextualSpacing/>
              <w:rPr>
                <w:rFonts w:ascii="Arial Narrow" w:hAnsi="Arial Narrow"/>
                <w:color w:val="000000"/>
                <w:sz w:val="24"/>
              </w:rPr>
            </w:pPr>
            <w:r w:rsidRPr="0042725B">
              <w:rPr>
                <w:rFonts w:ascii="Arial Narrow" w:hAnsi="Arial Narrow"/>
                <w:b/>
                <w:color w:val="000000"/>
                <w:sz w:val="24"/>
              </w:rPr>
              <w:t>TOTAL</w:t>
            </w:r>
          </w:p>
        </w:tc>
        <w:tc>
          <w:tcPr>
            <w:tcW w:w="644" w:type="dxa"/>
            <w:tcBorders>
              <w:top w:val="single" w:sz="4" w:space="0" w:color="000000"/>
              <w:bottom w:val="single" w:sz="4" w:space="0" w:color="000000"/>
            </w:tcBorders>
            <w:shd w:val="clear" w:color="auto" w:fill="auto"/>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b/>
                <w:color w:val="000000"/>
                <w:sz w:val="24"/>
              </w:rPr>
              <w:t>7</w:t>
            </w:r>
          </w:p>
        </w:tc>
        <w:tc>
          <w:tcPr>
            <w:tcW w:w="643" w:type="dxa"/>
            <w:tcBorders>
              <w:top w:val="single" w:sz="4" w:space="0" w:color="000000"/>
              <w:bottom w:val="single" w:sz="4" w:space="0" w:color="000000"/>
            </w:tcBorders>
            <w:shd w:val="clear" w:color="auto" w:fill="auto"/>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b/>
                <w:color w:val="000000"/>
                <w:sz w:val="24"/>
              </w:rPr>
              <w:t>7</w:t>
            </w:r>
          </w:p>
        </w:tc>
        <w:tc>
          <w:tcPr>
            <w:tcW w:w="578" w:type="dxa"/>
            <w:tcBorders>
              <w:top w:val="single" w:sz="4" w:space="0" w:color="000000"/>
              <w:bottom w:val="single" w:sz="4" w:space="0" w:color="000000"/>
            </w:tcBorders>
            <w:shd w:val="clear" w:color="auto" w:fill="auto"/>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b/>
                <w:color w:val="000000"/>
                <w:sz w:val="24"/>
              </w:rPr>
              <w:t>2</w:t>
            </w:r>
          </w:p>
        </w:tc>
        <w:tc>
          <w:tcPr>
            <w:tcW w:w="578" w:type="dxa"/>
            <w:tcBorders>
              <w:top w:val="single" w:sz="4" w:space="0" w:color="000000"/>
              <w:bottom w:val="single" w:sz="4" w:space="0" w:color="000000"/>
            </w:tcBorders>
            <w:shd w:val="clear" w:color="auto" w:fill="auto"/>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b/>
                <w:color w:val="000000"/>
                <w:sz w:val="24"/>
              </w:rPr>
              <w:t>5</w:t>
            </w:r>
          </w:p>
        </w:tc>
        <w:tc>
          <w:tcPr>
            <w:tcW w:w="578" w:type="dxa"/>
            <w:tcBorders>
              <w:top w:val="single" w:sz="4" w:space="0" w:color="000000"/>
              <w:bottom w:val="single" w:sz="4" w:space="0" w:color="000000"/>
            </w:tcBorders>
            <w:shd w:val="clear" w:color="auto" w:fill="auto"/>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b/>
                <w:color w:val="000000"/>
                <w:sz w:val="24"/>
              </w:rPr>
              <w:t>8</w:t>
            </w:r>
          </w:p>
        </w:tc>
        <w:tc>
          <w:tcPr>
            <w:tcW w:w="578" w:type="dxa"/>
            <w:tcBorders>
              <w:top w:val="single" w:sz="4" w:space="0" w:color="000000"/>
              <w:bottom w:val="single" w:sz="4" w:space="0" w:color="000000"/>
            </w:tcBorders>
            <w:shd w:val="clear" w:color="auto" w:fill="auto"/>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b/>
                <w:color w:val="000000"/>
                <w:sz w:val="24"/>
              </w:rPr>
              <w:t>7</w:t>
            </w:r>
          </w:p>
        </w:tc>
        <w:tc>
          <w:tcPr>
            <w:tcW w:w="578" w:type="dxa"/>
            <w:tcBorders>
              <w:top w:val="single" w:sz="4" w:space="0" w:color="000000"/>
              <w:bottom w:val="single" w:sz="4" w:space="0" w:color="000000"/>
            </w:tcBorders>
            <w:shd w:val="clear" w:color="auto" w:fill="auto"/>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b/>
                <w:color w:val="000000"/>
                <w:sz w:val="24"/>
              </w:rPr>
              <w:t>6</w:t>
            </w:r>
          </w:p>
        </w:tc>
        <w:tc>
          <w:tcPr>
            <w:tcW w:w="578" w:type="dxa"/>
            <w:tcBorders>
              <w:top w:val="single" w:sz="4" w:space="0" w:color="000000"/>
              <w:bottom w:val="single" w:sz="4" w:space="0" w:color="000000"/>
            </w:tcBorders>
            <w:shd w:val="clear" w:color="auto" w:fill="auto"/>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b/>
                <w:color w:val="000000"/>
                <w:sz w:val="24"/>
              </w:rPr>
              <w:t>7</w:t>
            </w:r>
          </w:p>
        </w:tc>
        <w:tc>
          <w:tcPr>
            <w:tcW w:w="578" w:type="dxa"/>
            <w:tcBorders>
              <w:top w:val="single" w:sz="4" w:space="0" w:color="000000"/>
              <w:bottom w:val="single" w:sz="4" w:space="0" w:color="000000"/>
            </w:tcBorders>
            <w:shd w:val="clear" w:color="auto" w:fill="auto"/>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b/>
                <w:color w:val="000000"/>
                <w:sz w:val="24"/>
              </w:rPr>
              <w:t>3</w:t>
            </w:r>
          </w:p>
        </w:tc>
        <w:tc>
          <w:tcPr>
            <w:tcW w:w="578" w:type="dxa"/>
            <w:tcBorders>
              <w:top w:val="single" w:sz="4" w:space="0" w:color="000000"/>
              <w:bottom w:val="single" w:sz="4" w:space="0" w:color="000000"/>
            </w:tcBorders>
            <w:shd w:val="clear" w:color="auto" w:fill="auto"/>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b/>
                <w:color w:val="000000"/>
                <w:sz w:val="24"/>
              </w:rPr>
              <w:t>2</w:t>
            </w:r>
          </w:p>
        </w:tc>
        <w:tc>
          <w:tcPr>
            <w:tcW w:w="578" w:type="dxa"/>
            <w:tcBorders>
              <w:top w:val="single" w:sz="4" w:space="0" w:color="000000"/>
              <w:bottom w:val="single" w:sz="4" w:space="0" w:color="000000"/>
            </w:tcBorders>
            <w:shd w:val="clear" w:color="auto" w:fill="auto"/>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b/>
                <w:color w:val="000000"/>
                <w:sz w:val="24"/>
              </w:rPr>
              <w:t>6</w:t>
            </w:r>
          </w:p>
        </w:tc>
        <w:tc>
          <w:tcPr>
            <w:tcW w:w="643" w:type="dxa"/>
            <w:tcBorders>
              <w:top w:val="single" w:sz="4" w:space="0" w:color="000000"/>
              <w:bottom w:val="single" w:sz="4" w:space="0" w:color="000000"/>
            </w:tcBorders>
            <w:shd w:val="clear" w:color="auto" w:fill="auto"/>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b/>
                <w:color w:val="000000"/>
                <w:sz w:val="24"/>
              </w:rPr>
              <w:t>60</w:t>
            </w:r>
          </w:p>
        </w:tc>
        <w:tc>
          <w:tcPr>
            <w:tcW w:w="771" w:type="dxa"/>
            <w:tcBorders>
              <w:top w:val="single" w:sz="4" w:space="0" w:color="000000"/>
              <w:bottom w:val="single" w:sz="4" w:space="0" w:color="000000"/>
            </w:tcBorders>
            <w:shd w:val="clear" w:color="auto" w:fill="auto"/>
            <w:vAlign w:val="center"/>
          </w:tcPr>
          <w:p w:rsidR="007262FF" w:rsidRPr="0042725B" w:rsidRDefault="003D5BBD" w:rsidP="00692DF1">
            <w:pPr>
              <w:spacing w:after="0" w:line="240" w:lineRule="auto"/>
              <w:ind w:firstLine="0"/>
              <w:contextualSpacing/>
              <w:jc w:val="center"/>
              <w:rPr>
                <w:rFonts w:ascii="Arial Narrow" w:hAnsi="Arial Narrow"/>
                <w:color w:val="000000"/>
                <w:sz w:val="24"/>
              </w:rPr>
            </w:pPr>
            <w:r w:rsidRPr="0042725B">
              <w:rPr>
                <w:rFonts w:ascii="Arial Narrow" w:hAnsi="Arial Narrow"/>
                <w:b/>
                <w:color w:val="000000"/>
                <w:sz w:val="24"/>
              </w:rPr>
              <w:t>100%</w:t>
            </w:r>
          </w:p>
        </w:tc>
      </w:tr>
    </w:tbl>
    <w:p w:rsidR="004E1949" w:rsidRPr="00305C81" w:rsidRDefault="003D5BBD" w:rsidP="00A169EF">
      <w:pPr>
        <w:spacing w:before="60" w:after="0" w:line="288" w:lineRule="auto"/>
        <w:ind w:leftChars="70" w:left="142" w:hangingChars="1" w:hanging="2"/>
        <w:rPr>
          <w:color w:val="000000"/>
          <w:szCs w:val="20"/>
        </w:rPr>
      </w:pPr>
      <w:r w:rsidRPr="00305C81">
        <w:rPr>
          <w:color w:val="000000"/>
          <w:szCs w:val="20"/>
        </w:rPr>
        <w:t>Fonte: SIM, 2021. Dados sujeitos à revisão.</w:t>
      </w:r>
    </w:p>
    <w:p w:rsidR="00FC1643" w:rsidRPr="00305C81" w:rsidRDefault="00FC1643" w:rsidP="00FC1643">
      <w:pPr>
        <w:spacing w:after="0" w:line="288" w:lineRule="auto"/>
        <w:ind w:leftChars="-1" w:hangingChars="1" w:hanging="2"/>
        <w:rPr>
          <w:color w:val="000000"/>
          <w:sz w:val="24"/>
        </w:rPr>
      </w:pPr>
    </w:p>
    <w:p w:rsidR="004E1949" w:rsidRPr="00305C81" w:rsidRDefault="003D5BBD" w:rsidP="00F47B5E">
      <w:pPr>
        <w:spacing w:after="0"/>
        <w:ind w:leftChars="-1" w:hangingChars="1" w:hanging="2"/>
        <w:rPr>
          <w:color w:val="00000A"/>
          <w:sz w:val="24"/>
        </w:rPr>
      </w:pPr>
      <w:r w:rsidRPr="00305C81">
        <w:rPr>
          <w:color w:val="00000A"/>
          <w:sz w:val="24"/>
        </w:rPr>
        <w:t>Atuando na prevenção, o programa municipal de imunização disponibiliza para os munícipes as vacinas contra a hepatite A e a hepatite B, com coberturas adequadas dentro dos parâmetros preconizados pelo Programa Nacional de Imunização</w:t>
      </w:r>
      <w:r w:rsidR="007A5048">
        <w:rPr>
          <w:color w:val="00000A"/>
          <w:sz w:val="24"/>
        </w:rPr>
        <w:t xml:space="preserve"> (</w:t>
      </w:r>
      <w:r w:rsidRPr="00305C81">
        <w:rPr>
          <w:color w:val="00000A"/>
          <w:sz w:val="24"/>
        </w:rPr>
        <w:t>PNI). Contudo, a subnotificação das hepatites e o atendimento assistencial das hepatites requerem especial atenção do sistema de saúde municipal</w:t>
      </w:r>
      <w:r w:rsidR="00FC1643" w:rsidRPr="00305C81">
        <w:rPr>
          <w:color w:val="00000A"/>
          <w:sz w:val="24"/>
        </w:rPr>
        <w:t>.</w:t>
      </w:r>
    </w:p>
    <w:p w:rsidR="00FC1643" w:rsidRPr="00305C81" w:rsidRDefault="00FC1643" w:rsidP="00AF73B4">
      <w:pPr>
        <w:spacing w:after="0" w:line="240" w:lineRule="auto"/>
        <w:ind w:leftChars="-1" w:hangingChars="1" w:hanging="2"/>
        <w:rPr>
          <w:color w:val="000000"/>
          <w:sz w:val="24"/>
        </w:rPr>
      </w:pPr>
    </w:p>
    <w:p w:rsidR="004E1949" w:rsidRPr="00305C81" w:rsidRDefault="004E1949" w:rsidP="00AF73B4">
      <w:pPr>
        <w:spacing w:after="0" w:line="240" w:lineRule="auto"/>
        <w:ind w:left="-1" w:firstLine="0"/>
        <w:rPr>
          <w:color w:val="00000A"/>
          <w:sz w:val="24"/>
        </w:rPr>
      </w:pPr>
    </w:p>
    <w:p w:rsidR="00FC1643" w:rsidRPr="00305C81" w:rsidRDefault="003D5BBD" w:rsidP="00AD2DCE">
      <w:pPr>
        <w:pStyle w:val="Normal1"/>
      </w:pPr>
      <w:bookmarkStart w:id="46" w:name="_Toc101953596"/>
      <w:r w:rsidRPr="00305C81">
        <w:t>Arboviroses</w:t>
      </w:r>
      <w:bookmarkEnd w:id="46"/>
    </w:p>
    <w:p w:rsidR="004E1949" w:rsidRPr="00305C81" w:rsidRDefault="004E1949" w:rsidP="002F2BDB">
      <w:pPr>
        <w:pStyle w:val="Sumrio3"/>
      </w:pPr>
    </w:p>
    <w:p w:rsidR="004E1949" w:rsidRPr="00305C81" w:rsidRDefault="003D5BBD" w:rsidP="00F47B5E">
      <w:pPr>
        <w:spacing w:after="0"/>
        <w:ind w:leftChars="-1" w:hangingChars="1" w:hanging="2"/>
        <w:rPr>
          <w:color w:val="000000"/>
          <w:sz w:val="24"/>
        </w:rPr>
      </w:pPr>
      <w:r w:rsidRPr="00305C81">
        <w:rPr>
          <w:color w:val="000000"/>
          <w:sz w:val="24"/>
        </w:rPr>
        <w:t xml:space="preserve">As arboviroses são doenças endêmicas no </w:t>
      </w:r>
      <w:r w:rsidR="000C0229">
        <w:rPr>
          <w:color w:val="000000"/>
          <w:sz w:val="24"/>
        </w:rPr>
        <w:t>Município</w:t>
      </w:r>
      <w:r w:rsidRPr="00305C81">
        <w:rPr>
          <w:color w:val="000000"/>
          <w:sz w:val="24"/>
        </w:rPr>
        <w:t>, com alta prevalência e alta incidência durante todo ano, com ocorrência de surtos ou variação no número de casos notificados ao longo dos anos. A Tabela 14 apresenta a série histórica das arboviroses em Vitória/ES, no período de 2016 a 2020.</w:t>
      </w:r>
    </w:p>
    <w:p w:rsidR="004E1949" w:rsidRPr="00305C81" w:rsidRDefault="004E1949" w:rsidP="00F47B5E">
      <w:pPr>
        <w:spacing w:after="0"/>
        <w:ind w:leftChars="-1" w:hangingChars="1" w:hanging="2"/>
        <w:rPr>
          <w:color w:val="000000"/>
          <w:sz w:val="24"/>
        </w:rPr>
      </w:pPr>
    </w:p>
    <w:p w:rsidR="007262FF" w:rsidRPr="00305C81" w:rsidRDefault="003D5BBD" w:rsidP="00D6260E">
      <w:pPr>
        <w:spacing w:after="240" w:line="240" w:lineRule="auto"/>
        <w:ind w:leftChars="-1" w:hangingChars="1" w:hanging="2"/>
        <w:rPr>
          <w:color w:val="000000"/>
          <w:sz w:val="24"/>
        </w:rPr>
      </w:pPr>
      <w:r w:rsidRPr="00305C81">
        <w:rPr>
          <w:b/>
          <w:color w:val="000000"/>
          <w:sz w:val="24"/>
        </w:rPr>
        <w:t xml:space="preserve">Tabela 14. Nº de notificações por arboviroses, por ano de ocorrência, para residentes em Vitória/ES, 2016 a 2020. </w:t>
      </w:r>
    </w:p>
    <w:tbl>
      <w:tblPr>
        <w:tblStyle w:val="54"/>
        <w:tblW w:w="9178" w:type="dxa"/>
        <w:tblInd w:w="40" w:type="dxa"/>
        <w:tblLayout w:type="fixed"/>
        <w:tblLook w:val="0000"/>
      </w:tblPr>
      <w:tblGrid>
        <w:gridCol w:w="2049"/>
        <w:gridCol w:w="898"/>
        <w:gridCol w:w="898"/>
        <w:gridCol w:w="898"/>
        <w:gridCol w:w="898"/>
        <w:gridCol w:w="1074"/>
        <w:gridCol w:w="817"/>
        <w:gridCol w:w="817"/>
        <w:gridCol w:w="829"/>
      </w:tblGrid>
      <w:tr w:rsidR="007262FF" w:rsidRPr="00305C81" w:rsidTr="00692DF1">
        <w:trPr>
          <w:cantSplit/>
          <w:trHeight w:val="419"/>
          <w:tblHeader/>
        </w:trPr>
        <w:tc>
          <w:tcPr>
            <w:tcW w:w="2049" w:type="dxa"/>
            <w:vMerge w:val="restart"/>
            <w:tcBorders>
              <w:top w:val="single" w:sz="4" w:space="0" w:color="000000"/>
              <w:left w:val="nil"/>
              <w:bottom w:val="single" w:sz="4" w:space="0" w:color="000000"/>
            </w:tcBorders>
            <w:shd w:val="clear" w:color="auto" w:fill="C6D9F1"/>
            <w:vAlign w:val="center"/>
          </w:tcPr>
          <w:p w:rsidR="007262FF" w:rsidRPr="00305C81" w:rsidRDefault="003D5BBD" w:rsidP="009639DE">
            <w:pPr>
              <w:spacing w:after="0" w:line="240" w:lineRule="auto"/>
              <w:ind w:leftChars="-1" w:hangingChars="1" w:hanging="2"/>
              <w:rPr>
                <w:color w:val="000000"/>
                <w:sz w:val="24"/>
              </w:rPr>
            </w:pPr>
            <w:r w:rsidRPr="00305C81">
              <w:rPr>
                <w:b/>
                <w:color w:val="000000"/>
                <w:sz w:val="24"/>
              </w:rPr>
              <w:t>ARBOVIROSES</w:t>
            </w:r>
          </w:p>
        </w:tc>
        <w:tc>
          <w:tcPr>
            <w:tcW w:w="4666" w:type="dxa"/>
            <w:gridSpan w:val="5"/>
            <w:tcBorders>
              <w:top w:val="single" w:sz="4" w:space="0" w:color="000000"/>
              <w:bottom w:val="dotted" w:sz="2" w:space="0" w:color="000000"/>
              <w:right w:val="single" w:sz="4" w:space="0" w:color="000000"/>
            </w:tcBorders>
            <w:shd w:val="clear" w:color="auto" w:fill="C6D9F1"/>
            <w:vAlign w:val="center"/>
          </w:tcPr>
          <w:p w:rsidR="007262FF" w:rsidRPr="00305C81" w:rsidRDefault="003D5BBD" w:rsidP="0023011F">
            <w:pPr>
              <w:spacing w:after="0" w:line="240" w:lineRule="auto"/>
              <w:ind w:leftChars="-1" w:hangingChars="1" w:hanging="2"/>
              <w:jc w:val="center"/>
              <w:rPr>
                <w:color w:val="000000"/>
                <w:sz w:val="24"/>
              </w:rPr>
            </w:pPr>
            <w:r w:rsidRPr="00305C81">
              <w:rPr>
                <w:b/>
                <w:color w:val="000000"/>
                <w:sz w:val="24"/>
              </w:rPr>
              <w:t>Notificações</w:t>
            </w:r>
          </w:p>
        </w:tc>
        <w:tc>
          <w:tcPr>
            <w:tcW w:w="2463" w:type="dxa"/>
            <w:gridSpan w:val="3"/>
            <w:tcBorders>
              <w:top w:val="single" w:sz="4" w:space="0" w:color="000000"/>
              <w:left w:val="single" w:sz="4" w:space="0" w:color="000000"/>
              <w:bottom w:val="dotted" w:sz="2" w:space="0" w:color="000000"/>
            </w:tcBorders>
            <w:shd w:val="clear" w:color="auto" w:fill="C6D9F1"/>
            <w:vAlign w:val="center"/>
          </w:tcPr>
          <w:p w:rsidR="007262FF" w:rsidRPr="00305C81" w:rsidRDefault="003D5BBD" w:rsidP="0023011F">
            <w:pPr>
              <w:spacing w:after="0" w:line="240" w:lineRule="auto"/>
              <w:ind w:leftChars="-1" w:hangingChars="1" w:hanging="2"/>
              <w:jc w:val="center"/>
              <w:rPr>
                <w:color w:val="000000"/>
                <w:sz w:val="24"/>
              </w:rPr>
            </w:pPr>
            <w:r w:rsidRPr="00305C81">
              <w:rPr>
                <w:b/>
                <w:color w:val="000000"/>
                <w:sz w:val="24"/>
              </w:rPr>
              <w:t>Óbitos</w:t>
            </w:r>
          </w:p>
        </w:tc>
      </w:tr>
      <w:tr w:rsidR="007262FF" w:rsidRPr="00305C81" w:rsidTr="00692DF1">
        <w:trPr>
          <w:cantSplit/>
          <w:trHeight w:val="324"/>
          <w:tblHeader/>
        </w:trPr>
        <w:tc>
          <w:tcPr>
            <w:tcW w:w="2049" w:type="dxa"/>
            <w:vMerge/>
            <w:tcBorders>
              <w:top w:val="single" w:sz="4" w:space="0" w:color="000000"/>
              <w:left w:val="nil"/>
              <w:bottom w:val="single" w:sz="4" w:space="0" w:color="000000"/>
            </w:tcBorders>
            <w:shd w:val="clear" w:color="auto" w:fill="C6D9F1"/>
            <w:vAlign w:val="center"/>
          </w:tcPr>
          <w:p w:rsidR="007262FF" w:rsidRPr="00305C81" w:rsidRDefault="007262FF" w:rsidP="009639DE">
            <w:pPr>
              <w:spacing w:after="0" w:line="240" w:lineRule="auto"/>
              <w:ind w:leftChars="-1" w:hangingChars="1" w:hanging="2"/>
              <w:rPr>
                <w:color w:val="000000"/>
                <w:sz w:val="24"/>
              </w:rPr>
            </w:pPr>
          </w:p>
        </w:tc>
        <w:tc>
          <w:tcPr>
            <w:tcW w:w="898" w:type="dxa"/>
            <w:tcBorders>
              <w:top w:val="nil"/>
              <w:bottom w:val="single" w:sz="4" w:space="0" w:color="000000"/>
            </w:tcBorders>
            <w:shd w:val="clear" w:color="auto" w:fill="C6D9F1"/>
            <w:vAlign w:val="center"/>
          </w:tcPr>
          <w:p w:rsidR="007262FF" w:rsidRPr="00305C81" w:rsidRDefault="003D5BBD" w:rsidP="0023011F">
            <w:pPr>
              <w:spacing w:after="0" w:line="240" w:lineRule="auto"/>
              <w:ind w:leftChars="-1" w:hangingChars="1" w:hanging="2"/>
              <w:jc w:val="center"/>
              <w:rPr>
                <w:color w:val="000000"/>
                <w:sz w:val="24"/>
              </w:rPr>
            </w:pPr>
            <w:r w:rsidRPr="00305C81">
              <w:rPr>
                <w:b/>
                <w:color w:val="000000"/>
                <w:sz w:val="24"/>
              </w:rPr>
              <w:t>2016</w:t>
            </w:r>
          </w:p>
        </w:tc>
        <w:tc>
          <w:tcPr>
            <w:tcW w:w="898" w:type="dxa"/>
            <w:tcBorders>
              <w:top w:val="nil"/>
              <w:bottom w:val="single" w:sz="4" w:space="0" w:color="000000"/>
            </w:tcBorders>
            <w:shd w:val="clear" w:color="auto" w:fill="C6D9F1"/>
            <w:vAlign w:val="center"/>
          </w:tcPr>
          <w:p w:rsidR="007262FF" w:rsidRPr="00305C81" w:rsidRDefault="003D5BBD" w:rsidP="0023011F">
            <w:pPr>
              <w:spacing w:after="0" w:line="240" w:lineRule="auto"/>
              <w:ind w:leftChars="-1" w:hangingChars="1" w:hanging="2"/>
              <w:jc w:val="center"/>
              <w:rPr>
                <w:color w:val="000000"/>
                <w:sz w:val="24"/>
              </w:rPr>
            </w:pPr>
            <w:r w:rsidRPr="00305C81">
              <w:rPr>
                <w:b/>
                <w:color w:val="000000"/>
                <w:sz w:val="24"/>
              </w:rPr>
              <w:t>2017</w:t>
            </w:r>
          </w:p>
        </w:tc>
        <w:tc>
          <w:tcPr>
            <w:tcW w:w="898" w:type="dxa"/>
            <w:tcBorders>
              <w:top w:val="dotted" w:sz="2" w:space="0" w:color="000000"/>
              <w:bottom w:val="single" w:sz="4" w:space="0" w:color="000000"/>
            </w:tcBorders>
            <w:shd w:val="clear" w:color="auto" w:fill="C6D9F1"/>
            <w:vAlign w:val="center"/>
          </w:tcPr>
          <w:p w:rsidR="007262FF" w:rsidRPr="00305C81" w:rsidRDefault="003D5BBD" w:rsidP="0023011F">
            <w:pPr>
              <w:spacing w:after="0" w:line="240" w:lineRule="auto"/>
              <w:ind w:leftChars="-1" w:hangingChars="1" w:hanging="2"/>
              <w:jc w:val="center"/>
              <w:rPr>
                <w:color w:val="000000"/>
                <w:sz w:val="24"/>
              </w:rPr>
            </w:pPr>
            <w:r w:rsidRPr="00305C81">
              <w:rPr>
                <w:b/>
                <w:color w:val="000000"/>
                <w:sz w:val="24"/>
              </w:rPr>
              <w:t>2018</w:t>
            </w:r>
          </w:p>
        </w:tc>
        <w:tc>
          <w:tcPr>
            <w:tcW w:w="898" w:type="dxa"/>
            <w:tcBorders>
              <w:top w:val="dotted" w:sz="2" w:space="0" w:color="000000"/>
              <w:bottom w:val="single" w:sz="4" w:space="0" w:color="000000"/>
            </w:tcBorders>
            <w:shd w:val="clear" w:color="auto" w:fill="C6D9F1"/>
            <w:vAlign w:val="center"/>
          </w:tcPr>
          <w:p w:rsidR="007262FF" w:rsidRPr="00305C81" w:rsidRDefault="003D5BBD" w:rsidP="0023011F">
            <w:pPr>
              <w:spacing w:after="0" w:line="240" w:lineRule="auto"/>
              <w:ind w:leftChars="-1" w:hangingChars="1" w:hanging="2"/>
              <w:jc w:val="center"/>
              <w:rPr>
                <w:color w:val="000000"/>
                <w:sz w:val="24"/>
              </w:rPr>
            </w:pPr>
            <w:r w:rsidRPr="00305C81">
              <w:rPr>
                <w:b/>
                <w:color w:val="000000"/>
                <w:sz w:val="24"/>
              </w:rPr>
              <w:t>2019</w:t>
            </w:r>
          </w:p>
        </w:tc>
        <w:tc>
          <w:tcPr>
            <w:tcW w:w="1072" w:type="dxa"/>
            <w:tcBorders>
              <w:top w:val="dotted" w:sz="2" w:space="0" w:color="000000"/>
              <w:bottom w:val="single" w:sz="4" w:space="0" w:color="000000"/>
              <w:right w:val="single" w:sz="4" w:space="0" w:color="000000"/>
            </w:tcBorders>
            <w:shd w:val="clear" w:color="auto" w:fill="C6D9F1"/>
            <w:vAlign w:val="center"/>
          </w:tcPr>
          <w:p w:rsidR="007262FF" w:rsidRPr="00305C81" w:rsidRDefault="003D5BBD" w:rsidP="0023011F">
            <w:pPr>
              <w:spacing w:after="0" w:line="240" w:lineRule="auto"/>
              <w:ind w:leftChars="-1" w:hangingChars="1" w:hanging="2"/>
              <w:jc w:val="center"/>
              <w:rPr>
                <w:color w:val="000000"/>
                <w:sz w:val="24"/>
              </w:rPr>
            </w:pPr>
            <w:r w:rsidRPr="00305C81">
              <w:rPr>
                <w:b/>
                <w:color w:val="000000"/>
                <w:sz w:val="24"/>
              </w:rPr>
              <w:t>2020</w:t>
            </w:r>
          </w:p>
        </w:tc>
        <w:tc>
          <w:tcPr>
            <w:tcW w:w="817" w:type="dxa"/>
            <w:tcBorders>
              <w:top w:val="dotted" w:sz="2" w:space="0" w:color="000000"/>
              <w:left w:val="single" w:sz="4" w:space="0" w:color="000000"/>
              <w:bottom w:val="single" w:sz="4" w:space="0" w:color="000000"/>
            </w:tcBorders>
            <w:shd w:val="clear" w:color="auto" w:fill="C6D9F1"/>
            <w:vAlign w:val="center"/>
          </w:tcPr>
          <w:p w:rsidR="007262FF" w:rsidRPr="00305C81" w:rsidRDefault="003D5BBD" w:rsidP="0023011F">
            <w:pPr>
              <w:spacing w:after="0" w:line="240" w:lineRule="auto"/>
              <w:ind w:leftChars="-1" w:hangingChars="1" w:hanging="2"/>
              <w:jc w:val="center"/>
              <w:rPr>
                <w:color w:val="000000"/>
                <w:sz w:val="24"/>
              </w:rPr>
            </w:pPr>
            <w:r w:rsidRPr="00305C81">
              <w:rPr>
                <w:b/>
                <w:color w:val="000000"/>
                <w:sz w:val="24"/>
              </w:rPr>
              <w:t>2016</w:t>
            </w:r>
          </w:p>
        </w:tc>
        <w:tc>
          <w:tcPr>
            <w:tcW w:w="817" w:type="dxa"/>
            <w:tcBorders>
              <w:top w:val="dotted" w:sz="2" w:space="0" w:color="000000"/>
              <w:bottom w:val="single" w:sz="4" w:space="0" w:color="000000"/>
            </w:tcBorders>
            <w:shd w:val="clear" w:color="auto" w:fill="C6D9F1"/>
            <w:vAlign w:val="center"/>
          </w:tcPr>
          <w:p w:rsidR="007262FF" w:rsidRPr="00305C81" w:rsidRDefault="003D5BBD" w:rsidP="0023011F">
            <w:pPr>
              <w:spacing w:after="0" w:line="240" w:lineRule="auto"/>
              <w:ind w:leftChars="-1" w:hangingChars="1" w:hanging="2"/>
              <w:jc w:val="center"/>
              <w:rPr>
                <w:color w:val="000000"/>
                <w:sz w:val="24"/>
              </w:rPr>
            </w:pPr>
            <w:r w:rsidRPr="00305C81">
              <w:rPr>
                <w:b/>
                <w:color w:val="000000"/>
                <w:sz w:val="24"/>
              </w:rPr>
              <w:t>2019</w:t>
            </w:r>
          </w:p>
        </w:tc>
        <w:tc>
          <w:tcPr>
            <w:tcW w:w="827" w:type="dxa"/>
            <w:tcBorders>
              <w:top w:val="dotted" w:sz="2" w:space="0" w:color="000000"/>
              <w:bottom w:val="single" w:sz="4" w:space="0" w:color="000000"/>
              <w:right w:val="nil"/>
            </w:tcBorders>
            <w:shd w:val="clear" w:color="auto" w:fill="C6D9F1"/>
            <w:vAlign w:val="center"/>
          </w:tcPr>
          <w:p w:rsidR="007262FF" w:rsidRPr="00305C81" w:rsidRDefault="003D5BBD" w:rsidP="0023011F">
            <w:pPr>
              <w:spacing w:after="0" w:line="240" w:lineRule="auto"/>
              <w:ind w:leftChars="-1" w:hangingChars="1" w:hanging="2"/>
              <w:jc w:val="center"/>
              <w:rPr>
                <w:color w:val="000000"/>
                <w:sz w:val="24"/>
              </w:rPr>
            </w:pPr>
            <w:r w:rsidRPr="00305C81">
              <w:rPr>
                <w:b/>
                <w:color w:val="000000"/>
                <w:sz w:val="24"/>
              </w:rPr>
              <w:t>2020</w:t>
            </w:r>
          </w:p>
        </w:tc>
      </w:tr>
      <w:tr w:rsidR="007262FF" w:rsidRPr="00305C81" w:rsidTr="00692DF1">
        <w:trPr>
          <w:cantSplit/>
          <w:trHeight w:val="335"/>
          <w:tblHeader/>
        </w:trPr>
        <w:tc>
          <w:tcPr>
            <w:tcW w:w="2049" w:type="dxa"/>
            <w:tcBorders>
              <w:top w:val="single" w:sz="4" w:space="0" w:color="000000"/>
              <w:left w:val="nil"/>
              <w:bottom w:val="dotted" w:sz="2" w:space="0" w:color="000000"/>
            </w:tcBorders>
            <w:shd w:val="clear" w:color="auto" w:fill="FFFFFF"/>
            <w:vAlign w:val="center"/>
          </w:tcPr>
          <w:p w:rsidR="007262FF" w:rsidRPr="0042725B" w:rsidRDefault="003D5BBD" w:rsidP="0042725B">
            <w:pPr>
              <w:spacing w:after="0" w:line="240" w:lineRule="auto"/>
              <w:ind w:leftChars="-1" w:hangingChars="1" w:hanging="2"/>
              <w:jc w:val="left"/>
              <w:rPr>
                <w:color w:val="000000"/>
              </w:rPr>
            </w:pPr>
            <w:r w:rsidRPr="0042725B">
              <w:rPr>
                <w:color w:val="000000"/>
              </w:rPr>
              <w:t>Dengue</w:t>
            </w:r>
          </w:p>
        </w:tc>
        <w:tc>
          <w:tcPr>
            <w:tcW w:w="898" w:type="dxa"/>
            <w:tcBorders>
              <w:top w:val="single" w:sz="4" w:space="0" w:color="000000"/>
              <w:bottom w:val="dotted" w:sz="2"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4.367</w:t>
            </w:r>
          </w:p>
        </w:tc>
        <w:tc>
          <w:tcPr>
            <w:tcW w:w="898" w:type="dxa"/>
            <w:tcBorders>
              <w:top w:val="single" w:sz="4" w:space="0" w:color="000000"/>
              <w:bottom w:val="dotted" w:sz="2"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1.359</w:t>
            </w:r>
          </w:p>
        </w:tc>
        <w:tc>
          <w:tcPr>
            <w:tcW w:w="898" w:type="dxa"/>
            <w:tcBorders>
              <w:top w:val="single" w:sz="4" w:space="0" w:color="000000"/>
              <w:bottom w:val="dotted" w:sz="2"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1.439</w:t>
            </w:r>
          </w:p>
        </w:tc>
        <w:tc>
          <w:tcPr>
            <w:tcW w:w="898" w:type="dxa"/>
            <w:tcBorders>
              <w:top w:val="single" w:sz="4" w:space="0" w:color="000000"/>
              <w:bottom w:val="dotted" w:sz="2"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7.669</w:t>
            </w:r>
          </w:p>
        </w:tc>
        <w:tc>
          <w:tcPr>
            <w:tcW w:w="1072" w:type="dxa"/>
            <w:tcBorders>
              <w:top w:val="single" w:sz="4" w:space="0" w:color="000000"/>
              <w:bottom w:val="dotted" w:sz="2" w:space="0" w:color="000000"/>
              <w:right w:val="single" w:sz="4"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10.910</w:t>
            </w:r>
          </w:p>
        </w:tc>
        <w:tc>
          <w:tcPr>
            <w:tcW w:w="817" w:type="dxa"/>
            <w:tcBorders>
              <w:top w:val="single" w:sz="4" w:space="0" w:color="000000"/>
              <w:left w:val="single" w:sz="4" w:space="0" w:color="000000"/>
              <w:bottom w:val="dotted" w:sz="2"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2</w:t>
            </w:r>
          </w:p>
        </w:tc>
        <w:tc>
          <w:tcPr>
            <w:tcW w:w="817" w:type="dxa"/>
            <w:tcBorders>
              <w:top w:val="single" w:sz="4" w:space="0" w:color="000000"/>
              <w:bottom w:val="dotted" w:sz="2"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6</w:t>
            </w:r>
          </w:p>
        </w:tc>
        <w:tc>
          <w:tcPr>
            <w:tcW w:w="827" w:type="dxa"/>
            <w:tcBorders>
              <w:top w:val="single" w:sz="4" w:space="0" w:color="000000"/>
              <w:bottom w:val="dotted" w:sz="2" w:space="0" w:color="000000"/>
              <w:right w:val="nil"/>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1</w:t>
            </w:r>
          </w:p>
        </w:tc>
      </w:tr>
      <w:tr w:rsidR="007262FF" w:rsidRPr="00305C81" w:rsidTr="00692DF1">
        <w:trPr>
          <w:cantSplit/>
          <w:trHeight w:val="335"/>
          <w:tblHeader/>
        </w:trPr>
        <w:tc>
          <w:tcPr>
            <w:tcW w:w="2049" w:type="dxa"/>
            <w:tcBorders>
              <w:top w:val="dotted" w:sz="2" w:space="0" w:color="000000"/>
              <w:left w:val="nil"/>
              <w:bottom w:val="dotted" w:sz="2" w:space="0" w:color="000000"/>
            </w:tcBorders>
            <w:shd w:val="clear" w:color="auto" w:fill="FFFFFF"/>
            <w:vAlign w:val="center"/>
          </w:tcPr>
          <w:p w:rsidR="007262FF" w:rsidRPr="0042725B" w:rsidRDefault="003D5BBD" w:rsidP="0042725B">
            <w:pPr>
              <w:spacing w:after="0" w:line="240" w:lineRule="auto"/>
              <w:ind w:leftChars="-1" w:hangingChars="1" w:hanging="2"/>
              <w:jc w:val="left"/>
              <w:rPr>
                <w:color w:val="000000"/>
              </w:rPr>
            </w:pPr>
            <w:r w:rsidRPr="0042725B">
              <w:rPr>
                <w:color w:val="000000"/>
              </w:rPr>
              <w:t>Zika</w:t>
            </w:r>
          </w:p>
        </w:tc>
        <w:tc>
          <w:tcPr>
            <w:tcW w:w="898" w:type="dxa"/>
            <w:tcBorders>
              <w:top w:val="dotted" w:sz="2" w:space="0" w:color="000000"/>
              <w:bottom w:val="dotted" w:sz="2"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1.093</w:t>
            </w:r>
          </w:p>
        </w:tc>
        <w:tc>
          <w:tcPr>
            <w:tcW w:w="898" w:type="dxa"/>
            <w:tcBorders>
              <w:top w:val="dotted" w:sz="2" w:space="0" w:color="000000"/>
              <w:bottom w:val="dotted" w:sz="2"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91</w:t>
            </w:r>
          </w:p>
        </w:tc>
        <w:tc>
          <w:tcPr>
            <w:tcW w:w="898" w:type="dxa"/>
            <w:tcBorders>
              <w:top w:val="dotted" w:sz="2" w:space="0" w:color="000000"/>
              <w:bottom w:val="dotted" w:sz="2"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55</w:t>
            </w:r>
          </w:p>
        </w:tc>
        <w:tc>
          <w:tcPr>
            <w:tcW w:w="898" w:type="dxa"/>
            <w:tcBorders>
              <w:top w:val="dotted" w:sz="2" w:space="0" w:color="000000"/>
              <w:bottom w:val="dotted" w:sz="2"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149</w:t>
            </w:r>
          </w:p>
        </w:tc>
        <w:tc>
          <w:tcPr>
            <w:tcW w:w="1072" w:type="dxa"/>
            <w:tcBorders>
              <w:top w:val="dotted" w:sz="2" w:space="0" w:color="000000"/>
              <w:bottom w:val="dotted" w:sz="2" w:space="0" w:color="000000"/>
              <w:right w:val="single" w:sz="4"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201</w:t>
            </w:r>
          </w:p>
        </w:tc>
        <w:tc>
          <w:tcPr>
            <w:tcW w:w="817" w:type="dxa"/>
            <w:tcBorders>
              <w:top w:val="dotted" w:sz="2" w:space="0" w:color="000000"/>
              <w:left w:val="single" w:sz="4" w:space="0" w:color="000000"/>
              <w:bottom w:val="dotted" w:sz="2"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0</w:t>
            </w:r>
          </w:p>
        </w:tc>
        <w:tc>
          <w:tcPr>
            <w:tcW w:w="817" w:type="dxa"/>
            <w:tcBorders>
              <w:top w:val="dotted" w:sz="2" w:space="0" w:color="000000"/>
              <w:bottom w:val="dotted" w:sz="2"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0</w:t>
            </w:r>
          </w:p>
        </w:tc>
        <w:tc>
          <w:tcPr>
            <w:tcW w:w="827" w:type="dxa"/>
            <w:tcBorders>
              <w:top w:val="dotted" w:sz="2" w:space="0" w:color="000000"/>
              <w:bottom w:val="dotted" w:sz="2" w:space="0" w:color="000000"/>
              <w:right w:val="nil"/>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0</w:t>
            </w:r>
          </w:p>
        </w:tc>
      </w:tr>
      <w:tr w:rsidR="007262FF" w:rsidRPr="00305C81" w:rsidTr="00692DF1">
        <w:trPr>
          <w:cantSplit/>
          <w:trHeight w:val="335"/>
          <w:tblHeader/>
        </w:trPr>
        <w:tc>
          <w:tcPr>
            <w:tcW w:w="2049" w:type="dxa"/>
            <w:tcBorders>
              <w:top w:val="dotted" w:sz="2" w:space="0" w:color="000000"/>
              <w:left w:val="nil"/>
              <w:bottom w:val="dotted" w:sz="2" w:space="0" w:color="000000"/>
            </w:tcBorders>
            <w:shd w:val="clear" w:color="auto" w:fill="FFFFFF"/>
            <w:vAlign w:val="center"/>
          </w:tcPr>
          <w:p w:rsidR="007262FF" w:rsidRPr="0042725B" w:rsidRDefault="003D5BBD" w:rsidP="0042725B">
            <w:pPr>
              <w:spacing w:after="0" w:line="240" w:lineRule="auto"/>
              <w:ind w:leftChars="-1" w:hangingChars="1" w:hanging="2"/>
              <w:jc w:val="left"/>
              <w:rPr>
                <w:color w:val="000000"/>
              </w:rPr>
            </w:pPr>
            <w:r w:rsidRPr="0042725B">
              <w:rPr>
                <w:color w:val="000000"/>
              </w:rPr>
              <w:t>Chikungunya</w:t>
            </w:r>
          </w:p>
        </w:tc>
        <w:tc>
          <w:tcPr>
            <w:tcW w:w="898" w:type="dxa"/>
            <w:tcBorders>
              <w:top w:val="dotted" w:sz="2" w:space="0" w:color="000000"/>
              <w:bottom w:val="dotted" w:sz="2"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178</w:t>
            </w:r>
          </w:p>
        </w:tc>
        <w:tc>
          <w:tcPr>
            <w:tcW w:w="898" w:type="dxa"/>
            <w:tcBorders>
              <w:top w:val="dotted" w:sz="2" w:space="0" w:color="000000"/>
              <w:bottom w:val="dotted" w:sz="2"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405</w:t>
            </w:r>
          </w:p>
        </w:tc>
        <w:tc>
          <w:tcPr>
            <w:tcW w:w="898" w:type="dxa"/>
            <w:tcBorders>
              <w:top w:val="dotted" w:sz="2" w:space="0" w:color="000000"/>
              <w:bottom w:val="dotted" w:sz="2"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204</w:t>
            </w:r>
          </w:p>
        </w:tc>
        <w:tc>
          <w:tcPr>
            <w:tcW w:w="898" w:type="dxa"/>
            <w:tcBorders>
              <w:top w:val="dotted" w:sz="2" w:space="0" w:color="000000"/>
              <w:bottom w:val="dotted" w:sz="2"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1.112</w:t>
            </w:r>
          </w:p>
        </w:tc>
        <w:tc>
          <w:tcPr>
            <w:tcW w:w="1072" w:type="dxa"/>
            <w:tcBorders>
              <w:top w:val="dotted" w:sz="2" w:space="0" w:color="000000"/>
              <w:bottom w:val="dotted" w:sz="2" w:space="0" w:color="000000"/>
              <w:right w:val="single" w:sz="4"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7.593</w:t>
            </w:r>
          </w:p>
        </w:tc>
        <w:tc>
          <w:tcPr>
            <w:tcW w:w="817" w:type="dxa"/>
            <w:tcBorders>
              <w:top w:val="dotted" w:sz="2" w:space="0" w:color="000000"/>
              <w:left w:val="single" w:sz="4" w:space="0" w:color="000000"/>
              <w:bottom w:val="dotted" w:sz="2"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0</w:t>
            </w:r>
          </w:p>
        </w:tc>
        <w:tc>
          <w:tcPr>
            <w:tcW w:w="817" w:type="dxa"/>
            <w:tcBorders>
              <w:top w:val="dotted" w:sz="2" w:space="0" w:color="000000"/>
              <w:bottom w:val="dotted" w:sz="2"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0</w:t>
            </w:r>
          </w:p>
        </w:tc>
        <w:tc>
          <w:tcPr>
            <w:tcW w:w="827" w:type="dxa"/>
            <w:tcBorders>
              <w:top w:val="dotted" w:sz="2" w:space="0" w:color="000000"/>
              <w:bottom w:val="dotted" w:sz="2" w:space="0" w:color="000000"/>
              <w:right w:val="nil"/>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4</w:t>
            </w:r>
          </w:p>
        </w:tc>
      </w:tr>
      <w:tr w:rsidR="007262FF" w:rsidRPr="00305C81" w:rsidTr="00692DF1">
        <w:trPr>
          <w:cantSplit/>
          <w:trHeight w:val="335"/>
          <w:tblHeader/>
        </w:trPr>
        <w:tc>
          <w:tcPr>
            <w:tcW w:w="2049" w:type="dxa"/>
            <w:tcBorders>
              <w:top w:val="dotted" w:sz="2" w:space="0" w:color="000000"/>
              <w:left w:val="nil"/>
              <w:bottom w:val="single" w:sz="4" w:space="0" w:color="000000"/>
            </w:tcBorders>
            <w:shd w:val="clear" w:color="auto" w:fill="FFFFFF"/>
            <w:vAlign w:val="center"/>
          </w:tcPr>
          <w:p w:rsidR="007262FF" w:rsidRPr="0042725B" w:rsidRDefault="003D5BBD" w:rsidP="0042725B">
            <w:pPr>
              <w:spacing w:after="0" w:line="240" w:lineRule="auto"/>
              <w:ind w:leftChars="-1" w:hangingChars="1" w:hanging="2"/>
              <w:jc w:val="left"/>
              <w:rPr>
                <w:color w:val="000000"/>
              </w:rPr>
            </w:pPr>
            <w:r w:rsidRPr="0042725B">
              <w:rPr>
                <w:color w:val="000000"/>
              </w:rPr>
              <w:t>Febre Amarela</w:t>
            </w:r>
          </w:p>
        </w:tc>
        <w:tc>
          <w:tcPr>
            <w:tcW w:w="898" w:type="dxa"/>
            <w:tcBorders>
              <w:top w:val="dotted" w:sz="2" w:space="0" w:color="000000"/>
              <w:bottom w:val="single" w:sz="4"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2</w:t>
            </w:r>
          </w:p>
        </w:tc>
        <w:tc>
          <w:tcPr>
            <w:tcW w:w="898" w:type="dxa"/>
            <w:tcBorders>
              <w:top w:val="dotted" w:sz="2" w:space="0" w:color="000000"/>
              <w:bottom w:val="single" w:sz="4"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50</w:t>
            </w:r>
          </w:p>
        </w:tc>
        <w:tc>
          <w:tcPr>
            <w:tcW w:w="898" w:type="dxa"/>
            <w:tcBorders>
              <w:top w:val="dotted" w:sz="2" w:space="0" w:color="000000"/>
              <w:bottom w:val="single" w:sz="4"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11</w:t>
            </w:r>
          </w:p>
        </w:tc>
        <w:tc>
          <w:tcPr>
            <w:tcW w:w="898" w:type="dxa"/>
            <w:tcBorders>
              <w:top w:val="dotted" w:sz="2" w:space="0" w:color="000000"/>
              <w:bottom w:val="single" w:sz="4"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1</w:t>
            </w:r>
          </w:p>
        </w:tc>
        <w:tc>
          <w:tcPr>
            <w:tcW w:w="1072" w:type="dxa"/>
            <w:tcBorders>
              <w:top w:val="dotted" w:sz="2" w:space="0" w:color="000000"/>
              <w:bottom w:val="single" w:sz="4" w:space="0" w:color="000000"/>
              <w:right w:val="single" w:sz="4"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1</w:t>
            </w:r>
          </w:p>
        </w:tc>
        <w:tc>
          <w:tcPr>
            <w:tcW w:w="817" w:type="dxa"/>
            <w:tcBorders>
              <w:top w:val="dotted" w:sz="2" w:space="0" w:color="000000"/>
              <w:left w:val="single" w:sz="4" w:space="0" w:color="000000"/>
              <w:bottom w:val="single" w:sz="4"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0</w:t>
            </w:r>
          </w:p>
        </w:tc>
        <w:tc>
          <w:tcPr>
            <w:tcW w:w="817" w:type="dxa"/>
            <w:tcBorders>
              <w:top w:val="dotted" w:sz="2" w:space="0" w:color="000000"/>
              <w:bottom w:val="single" w:sz="4" w:space="0" w:color="000000"/>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0</w:t>
            </w:r>
          </w:p>
        </w:tc>
        <w:tc>
          <w:tcPr>
            <w:tcW w:w="827" w:type="dxa"/>
            <w:tcBorders>
              <w:top w:val="dotted" w:sz="2" w:space="0" w:color="000000"/>
              <w:bottom w:val="single" w:sz="4" w:space="0" w:color="000000"/>
              <w:right w:val="nil"/>
            </w:tcBorders>
            <w:shd w:val="clear" w:color="auto" w:fill="FFFFFF"/>
            <w:vAlign w:val="center"/>
          </w:tcPr>
          <w:p w:rsidR="007262FF" w:rsidRPr="0042725B" w:rsidRDefault="003D5BBD" w:rsidP="0042725B">
            <w:pPr>
              <w:spacing w:after="0" w:line="240" w:lineRule="auto"/>
              <w:ind w:leftChars="-1" w:right="57" w:hangingChars="1" w:hanging="2"/>
              <w:jc w:val="right"/>
              <w:rPr>
                <w:color w:val="000000"/>
              </w:rPr>
            </w:pPr>
            <w:r w:rsidRPr="0042725B">
              <w:rPr>
                <w:color w:val="000000"/>
              </w:rPr>
              <w:t>0</w:t>
            </w:r>
          </w:p>
        </w:tc>
      </w:tr>
    </w:tbl>
    <w:p w:rsidR="004E1949" w:rsidRPr="00A169EF" w:rsidRDefault="003D5BBD" w:rsidP="00692DF1">
      <w:pPr>
        <w:spacing w:before="60" w:after="0" w:line="288" w:lineRule="auto"/>
        <w:ind w:leftChars="-1" w:hangingChars="1" w:hanging="2"/>
        <w:rPr>
          <w:color w:val="000000"/>
          <w:szCs w:val="20"/>
        </w:rPr>
      </w:pPr>
      <w:r w:rsidRPr="00A169EF">
        <w:rPr>
          <w:color w:val="000000"/>
          <w:szCs w:val="20"/>
        </w:rPr>
        <w:t xml:space="preserve">Fonte: SINAN, e-SUS/VS e Rede Bem Estar, 2021. Dados sujeitos a revisão. </w:t>
      </w:r>
    </w:p>
    <w:p w:rsidR="004E1949" w:rsidRPr="00305C81" w:rsidRDefault="004E1949" w:rsidP="004E1949">
      <w:pPr>
        <w:spacing w:after="0" w:line="288" w:lineRule="auto"/>
        <w:ind w:leftChars="-1" w:left="1" w:hangingChars="1" w:hanging="3"/>
        <w:rPr>
          <w:color w:val="000000"/>
          <w:sz w:val="28"/>
          <w:szCs w:val="28"/>
        </w:rPr>
      </w:pPr>
    </w:p>
    <w:p w:rsidR="007503A1" w:rsidRPr="00305C81" w:rsidRDefault="003D5BBD" w:rsidP="00F47B5E">
      <w:pPr>
        <w:spacing w:after="0"/>
        <w:ind w:leftChars="-1" w:hangingChars="1" w:hanging="2"/>
        <w:rPr>
          <w:color w:val="000000"/>
          <w:sz w:val="28"/>
          <w:szCs w:val="28"/>
        </w:rPr>
      </w:pPr>
      <w:r w:rsidRPr="00305C81">
        <w:rPr>
          <w:color w:val="000000"/>
          <w:sz w:val="24"/>
        </w:rPr>
        <w:t xml:space="preserve">A incidência da dengue é a maior dentre as arboviroses, sendo observados ao longo da série histórica anos epidêmicos e não epidêmicos, assim como variação no </w:t>
      </w:r>
      <w:r w:rsidRPr="00305C81">
        <w:rPr>
          <w:color w:val="000000"/>
          <w:sz w:val="24"/>
        </w:rPr>
        <w:lastRenderedPageBreak/>
        <w:t xml:space="preserve">número de casos nos anos não epidêmicos em decorrência de surtos ou redução do número de notificações. No que se referem ao zika vírus, observa-se que em 2016 houve epidemia da doença em decorrência da entrada no vírus no país em 2015, com posterior redução no número de casos nos anos </w:t>
      </w:r>
      <w:r w:rsidR="007F1904" w:rsidRPr="00305C81">
        <w:rPr>
          <w:color w:val="000000"/>
          <w:sz w:val="24"/>
        </w:rPr>
        <w:t>subsequentes</w:t>
      </w:r>
      <w:r w:rsidRPr="00305C81">
        <w:rPr>
          <w:color w:val="000000"/>
          <w:sz w:val="24"/>
        </w:rPr>
        <w:t xml:space="preserve">. Sobre a ocorrência do vírus da chikungunya, em 2019 verificamos aumento no número de casos notificados e surto da doença em 2020. Por fim, em 2017 ocorreu a epidemia de febre amarela em todo país, com aumento no número de casos notificados da doença no </w:t>
      </w:r>
      <w:r w:rsidR="000C0229">
        <w:rPr>
          <w:color w:val="000000"/>
          <w:sz w:val="24"/>
        </w:rPr>
        <w:t>município de Vitória</w:t>
      </w:r>
      <w:r w:rsidRPr="00305C81">
        <w:rPr>
          <w:color w:val="000000"/>
          <w:sz w:val="24"/>
        </w:rPr>
        <w:t xml:space="preserve">/ES. </w:t>
      </w:r>
    </w:p>
    <w:p w:rsidR="00F47B5E" w:rsidRPr="00305C81" w:rsidRDefault="00F47B5E" w:rsidP="00AF73B4">
      <w:pPr>
        <w:spacing w:after="0" w:line="240" w:lineRule="auto"/>
        <w:ind w:leftChars="-1" w:left="1" w:hangingChars="1" w:hanging="3"/>
        <w:rPr>
          <w:color w:val="000000"/>
          <w:sz w:val="28"/>
          <w:szCs w:val="28"/>
        </w:rPr>
      </w:pPr>
    </w:p>
    <w:p w:rsidR="004E1949" w:rsidRPr="00305C81" w:rsidRDefault="004E1949" w:rsidP="00AF73B4">
      <w:pPr>
        <w:spacing w:after="0" w:line="240" w:lineRule="auto"/>
        <w:ind w:leftChars="-1" w:hangingChars="1" w:hanging="2"/>
        <w:rPr>
          <w:color w:val="000000"/>
          <w:sz w:val="24"/>
        </w:rPr>
      </w:pPr>
    </w:p>
    <w:p w:rsidR="00985483" w:rsidRPr="00305C81" w:rsidRDefault="007503A1" w:rsidP="00AD2DCE">
      <w:pPr>
        <w:pStyle w:val="Normal1"/>
      </w:pPr>
      <w:bookmarkStart w:id="47" w:name="_Toc101953597"/>
      <w:r w:rsidRPr="00305C81">
        <w:t>Agressão por animais com potencial transmissor de raiva</w:t>
      </w:r>
      <w:bookmarkEnd w:id="47"/>
    </w:p>
    <w:p w:rsidR="008D1675" w:rsidRPr="00305C81" w:rsidRDefault="008D1675" w:rsidP="002F2BDB">
      <w:pPr>
        <w:pStyle w:val="Sumrio3"/>
      </w:pPr>
    </w:p>
    <w:p w:rsidR="00E63684" w:rsidRDefault="003D5BBD" w:rsidP="002F2D8A">
      <w:pPr>
        <w:spacing w:after="0"/>
        <w:ind w:left="2" w:hangingChars="1" w:hanging="2"/>
        <w:rPr>
          <w:color w:val="000000"/>
          <w:sz w:val="24"/>
        </w:rPr>
      </w:pPr>
      <w:r w:rsidRPr="00305C81">
        <w:rPr>
          <w:color w:val="000000"/>
          <w:sz w:val="24"/>
        </w:rPr>
        <w:t>Em relação às zoonoses, em Vitória/ES, no período de 2010 a 2020, foram registradas 16.716 notificações de atendimento antirrábico humano, apresentando uma média de 1671 atendimentos por ano. A espécie animal agressora mais frequente relacionada aos atendimentos antirrábicos humanos na capital foi a canina, com 16.716</w:t>
      </w:r>
      <w:r w:rsidR="007A5048">
        <w:rPr>
          <w:color w:val="000000"/>
          <w:sz w:val="24"/>
        </w:rPr>
        <w:t xml:space="preserve"> (</w:t>
      </w:r>
      <w:r w:rsidRPr="00305C81">
        <w:rPr>
          <w:color w:val="000000"/>
          <w:sz w:val="24"/>
        </w:rPr>
        <w:t xml:space="preserve">77%) das notificações, conforme observado na Tabela 15. </w:t>
      </w:r>
    </w:p>
    <w:p w:rsidR="004E1949" w:rsidRPr="00305C81" w:rsidRDefault="004E1949" w:rsidP="00AD66BE">
      <w:pPr>
        <w:spacing w:after="0" w:line="240" w:lineRule="auto"/>
        <w:ind w:left="2" w:hangingChars="1" w:hanging="2"/>
        <w:rPr>
          <w:color w:val="000000"/>
          <w:sz w:val="24"/>
          <w:highlight w:val="yellow"/>
        </w:rPr>
      </w:pPr>
    </w:p>
    <w:p w:rsidR="007262FF" w:rsidRPr="00305C81" w:rsidRDefault="003D5BBD" w:rsidP="00AF73B4">
      <w:pPr>
        <w:spacing w:after="120" w:line="240" w:lineRule="auto"/>
        <w:ind w:leftChars="-1" w:hangingChars="1" w:hanging="2"/>
        <w:rPr>
          <w:color w:val="000000"/>
          <w:sz w:val="24"/>
        </w:rPr>
      </w:pPr>
      <w:r w:rsidRPr="00305C81">
        <w:rPr>
          <w:b/>
          <w:color w:val="000000"/>
          <w:sz w:val="24"/>
        </w:rPr>
        <w:t>Tabela 15. Nº de notificações por animal agressor, por ano de ocorrência, para residentes em Vitória/ES, 2010 a 2020.</w:t>
      </w:r>
    </w:p>
    <w:tbl>
      <w:tblPr>
        <w:tblStyle w:val="53"/>
        <w:tblW w:w="9132" w:type="dxa"/>
        <w:tblInd w:w="70" w:type="dxa"/>
        <w:tblLayout w:type="fixed"/>
        <w:tblLook w:val="0000"/>
      </w:tblPr>
      <w:tblGrid>
        <w:gridCol w:w="2443"/>
        <w:gridCol w:w="65"/>
        <w:gridCol w:w="537"/>
        <w:gridCol w:w="65"/>
        <w:gridCol w:w="537"/>
        <w:gridCol w:w="64"/>
        <w:gridCol w:w="538"/>
        <w:gridCol w:w="64"/>
        <w:gridCol w:w="538"/>
        <w:gridCol w:w="64"/>
        <w:gridCol w:w="538"/>
        <w:gridCol w:w="64"/>
        <w:gridCol w:w="540"/>
        <w:gridCol w:w="64"/>
        <w:gridCol w:w="538"/>
        <w:gridCol w:w="64"/>
        <w:gridCol w:w="538"/>
        <w:gridCol w:w="64"/>
        <w:gridCol w:w="538"/>
        <w:gridCol w:w="64"/>
        <w:gridCol w:w="538"/>
        <w:gridCol w:w="65"/>
        <w:gridCol w:w="602"/>
      </w:tblGrid>
      <w:tr w:rsidR="007262FF" w:rsidRPr="00305C81" w:rsidTr="00692DF1">
        <w:trPr>
          <w:cantSplit/>
          <w:trHeight w:val="297"/>
          <w:tblHeader/>
        </w:trPr>
        <w:tc>
          <w:tcPr>
            <w:tcW w:w="2508" w:type="dxa"/>
            <w:gridSpan w:val="2"/>
            <w:tcBorders>
              <w:top w:val="single" w:sz="4" w:space="0" w:color="000000"/>
              <w:left w:val="nil"/>
              <w:right w:val="nil"/>
            </w:tcBorders>
            <w:shd w:val="clear" w:color="auto" w:fill="C6D9F1"/>
            <w:vAlign w:val="center"/>
          </w:tcPr>
          <w:p w:rsidR="007262FF" w:rsidRPr="00305C81" w:rsidRDefault="003D5BBD" w:rsidP="00985483">
            <w:pPr>
              <w:spacing w:after="0" w:line="240" w:lineRule="auto"/>
              <w:ind w:leftChars="-1" w:hangingChars="1" w:hanging="2"/>
              <w:contextualSpacing/>
              <w:rPr>
                <w:color w:val="000000"/>
                <w:szCs w:val="20"/>
              </w:rPr>
            </w:pPr>
            <w:r w:rsidRPr="00305C81">
              <w:rPr>
                <w:b/>
                <w:color w:val="000000"/>
                <w:szCs w:val="20"/>
              </w:rPr>
              <w:t>Ano</w:t>
            </w:r>
          </w:p>
        </w:tc>
        <w:tc>
          <w:tcPr>
            <w:tcW w:w="602" w:type="dxa"/>
            <w:gridSpan w:val="2"/>
            <w:tcBorders>
              <w:top w:val="single" w:sz="4" w:space="0" w:color="000000"/>
              <w:left w:val="nil"/>
              <w:right w:val="nil"/>
            </w:tcBorders>
            <w:shd w:val="clear" w:color="auto" w:fill="C6D9F1"/>
            <w:vAlign w:val="center"/>
          </w:tcPr>
          <w:p w:rsidR="007262FF" w:rsidRPr="00B61812" w:rsidRDefault="003D5BBD" w:rsidP="00985483">
            <w:pPr>
              <w:spacing w:after="0" w:line="240" w:lineRule="auto"/>
              <w:ind w:leftChars="-1" w:hangingChars="1" w:hanging="2"/>
              <w:contextualSpacing/>
              <w:jc w:val="right"/>
              <w:rPr>
                <w:color w:val="000000"/>
                <w:sz w:val="20"/>
                <w:szCs w:val="18"/>
              </w:rPr>
            </w:pPr>
            <w:r w:rsidRPr="00B61812">
              <w:rPr>
                <w:b/>
                <w:color w:val="000000"/>
                <w:sz w:val="20"/>
                <w:szCs w:val="18"/>
              </w:rPr>
              <w:t>2010</w:t>
            </w:r>
          </w:p>
        </w:tc>
        <w:tc>
          <w:tcPr>
            <w:tcW w:w="601" w:type="dxa"/>
            <w:gridSpan w:val="2"/>
            <w:tcBorders>
              <w:top w:val="single" w:sz="4" w:space="0" w:color="000000"/>
              <w:left w:val="nil"/>
              <w:right w:val="nil"/>
            </w:tcBorders>
            <w:shd w:val="clear" w:color="auto" w:fill="C6D9F1"/>
            <w:vAlign w:val="center"/>
          </w:tcPr>
          <w:p w:rsidR="007262FF" w:rsidRPr="00B61812" w:rsidRDefault="003D5BBD" w:rsidP="00985483">
            <w:pPr>
              <w:spacing w:after="0" w:line="240" w:lineRule="auto"/>
              <w:ind w:leftChars="-1" w:hangingChars="1" w:hanging="2"/>
              <w:contextualSpacing/>
              <w:jc w:val="right"/>
              <w:rPr>
                <w:color w:val="000000"/>
                <w:sz w:val="20"/>
                <w:szCs w:val="18"/>
              </w:rPr>
            </w:pPr>
            <w:r w:rsidRPr="00B61812">
              <w:rPr>
                <w:b/>
                <w:color w:val="000000"/>
                <w:sz w:val="20"/>
                <w:szCs w:val="18"/>
              </w:rPr>
              <w:t>2011</w:t>
            </w:r>
          </w:p>
        </w:tc>
        <w:tc>
          <w:tcPr>
            <w:tcW w:w="602" w:type="dxa"/>
            <w:gridSpan w:val="2"/>
            <w:tcBorders>
              <w:top w:val="single" w:sz="4" w:space="0" w:color="000000"/>
              <w:left w:val="nil"/>
              <w:right w:val="nil"/>
            </w:tcBorders>
            <w:shd w:val="clear" w:color="auto" w:fill="C6D9F1"/>
            <w:vAlign w:val="center"/>
          </w:tcPr>
          <w:p w:rsidR="007262FF" w:rsidRPr="00B61812" w:rsidRDefault="003D5BBD" w:rsidP="00985483">
            <w:pPr>
              <w:spacing w:after="0" w:line="240" w:lineRule="auto"/>
              <w:ind w:leftChars="-1" w:hangingChars="1" w:hanging="2"/>
              <w:contextualSpacing/>
              <w:jc w:val="right"/>
              <w:rPr>
                <w:color w:val="000000"/>
                <w:sz w:val="20"/>
                <w:szCs w:val="18"/>
              </w:rPr>
            </w:pPr>
            <w:r w:rsidRPr="00B61812">
              <w:rPr>
                <w:b/>
                <w:color w:val="000000"/>
                <w:sz w:val="20"/>
                <w:szCs w:val="18"/>
              </w:rPr>
              <w:t>2012</w:t>
            </w:r>
          </w:p>
        </w:tc>
        <w:tc>
          <w:tcPr>
            <w:tcW w:w="602" w:type="dxa"/>
            <w:gridSpan w:val="2"/>
            <w:tcBorders>
              <w:top w:val="single" w:sz="4" w:space="0" w:color="000000"/>
              <w:left w:val="nil"/>
              <w:right w:val="nil"/>
            </w:tcBorders>
            <w:shd w:val="clear" w:color="auto" w:fill="C6D9F1"/>
            <w:vAlign w:val="center"/>
          </w:tcPr>
          <w:p w:rsidR="007262FF" w:rsidRPr="00B61812" w:rsidRDefault="003D5BBD" w:rsidP="00985483">
            <w:pPr>
              <w:spacing w:after="0" w:line="240" w:lineRule="auto"/>
              <w:ind w:leftChars="-1" w:hangingChars="1" w:hanging="2"/>
              <w:contextualSpacing/>
              <w:jc w:val="right"/>
              <w:rPr>
                <w:color w:val="000000"/>
                <w:sz w:val="20"/>
                <w:szCs w:val="18"/>
              </w:rPr>
            </w:pPr>
            <w:r w:rsidRPr="00B61812">
              <w:rPr>
                <w:b/>
                <w:color w:val="000000"/>
                <w:sz w:val="20"/>
                <w:szCs w:val="18"/>
              </w:rPr>
              <w:t>2013</w:t>
            </w:r>
          </w:p>
        </w:tc>
        <w:tc>
          <w:tcPr>
            <w:tcW w:w="602" w:type="dxa"/>
            <w:gridSpan w:val="2"/>
            <w:tcBorders>
              <w:top w:val="single" w:sz="4" w:space="0" w:color="000000"/>
              <w:left w:val="nil"/>
              <w:right w:val="nil"/>
            </w:tcBorders>
            <w:shd w:val="clear" w:color="auto" w:fill="C6D9F1"/>
            <w:vAlign w:val="center"/>
          </w:tcPr>
          <w:p w:rsidR="007262FF" w:rsidRPr="00B61812" w:rsidRDefault="003D5BBD" w:rsidP="00985483">
            <w:pPr>
              <w:spacing w:after="0" w:line="240" w:lineRule="auto"/>
              <w:ind w:leftChars="-1" w:hangingChars="1" w:hanging="2"/>
              <w:contextualSpacing/>
              <w:jc w:val="right"/>
              <w:rPr>
                <w:color w:val="000000"/>
                <w:sz w:val="20"/>
                <w:szCs w:val="18"/>
              </w:rPr>
            </w:pPr>
            <w:r w:rsidRPr="00B61812">
              <w:rPr>
                <w:b/>
                <w:color w:val="000000"/>
                <w:sz w:val="20"/>
                <w:szCs w:val="18"/>
              </w:rPr>
              <w:t>2014</w:t>
            </w:r>
          </w:p>
        </w:tc>
        <w:tc>
          <w:tcPr>
            <w:tcW w:w="604" w:type="dxa"/>
            <w:gridSpan w:val="2"/>
            <w:tcBorders>
              <w:top w:val="single" w:sz="4" w:space="0" w:color="000000"/>
              <w:left w:val="nil"/>
              <w:right w:val="nil"/>
            </w:tcBorders>
            <w:shd w:val="clear" w:color="auto" w:fill="C6D9F1"/>
            <w:vAlign w:val="center"/>
          </w:tcPr>
          <w:p w:rsidR="007262FF" w:rsidRPr="00B61812" w:rsidRDefault="003D5BBD" w:rsidP="00985483">
            <w:pPr>
              <w:spacing w:after="0" w:line="240" w:lineRule="auto"/>
              <w:ind w:leftChars="-1" w:hangingChars="1" w:hanging="2"/>
              <w:contextualSpacing/>
              <w:jc w:val="right"/>
              <w:rPr>
                <w:color w:val="000000"/>
                <w:sz w:val="20"/>
                <w:szCs w:val="18"/>
              </w:rPr>
            </w:pPr>
            <w:r w:rsidRPr="00B61812">
              <w:rPr>
                <w:b/>
                <w:color w:val="000000"/>
                <w:sz w:val="20"/>
                <w:szCs w:val="18"/>
              </w:rPr>
              <w:t>2015</w:t>
            </w:r>
          </w:p>
        </w:tc>
        <w:tc>
          <w:tcPr>
            <w:tcW w:w="602" w:type="dxa"/>
            <w:gridSpan w:val="2"/>
            <w:tcBorders>
              <w:top w:val="single" w:sz="4" w:space="0" w:color="000000"/>
              <w:left w:val="nil"/>
              <w:right w:val="nil"/>
            </w:tcBorders>
            <w:shd w:val="clear" w:color="auto" w:fill="C6D9F1"/>
            <w:vAlign w:val="center"/>
          </w:tcPr>
          <w:p w:rsidR="007262FF" w:rsidRPr="00B61812" w:rsidRDefault="003D5BBD" w:rsidP="00985483">
            <w:pPr>
              <w:spacing w:after="0" w:line="240" w:lineRule="auto"/>
              <w:ind w:leftChars="-1" w:hangingChars="1" w:hanging="2"/>
              <w:contextualSpacing/>
              <w:jc w:val="right"/>
              <w:rPr>
                <w:color w:val="000000"/>
                <w:sz w:val="20"/>
                <w:szCs w:val="18"/>
              </w:rPr>
            </w:pPr>
            <w:r w:rsidRPr="00B61812">
              <w:rPr>
                <w:b/>
                <w:color w:val="000000"/>
                <w:sz w:val="20"/>
                <w:szCs w:val="18"/>
              </w:rPr>
              <w:t>2016</w:t>
            </w:r>
          </w:p>
        </w:tc>
        <w:tc>
          <w:tcPr>
            <w:tcW w:w="602" w:type="dxa"/>
            <w:gridSpan w:val="2"/>
            <w:tcBorders>
              <w:top w:val="single" w:sz="4" w:space="0" w:color="000000"/>
              <w:left w:val="nil"/>
              <w:right w:val="nil"/>
            </w:tcBorders>
            <w:shd w:val="clear" w:color="auto" w:fill="C6D9F1"/>
            <w:vAlign w:val="center"/>
          </w:tcPr>
          <w:p w:rsidR="007262FF" w:rsidRPr="00B61812" w:rsidRDefault="003D5BBD" w:rsidP="00985483">
            <w:pPr>
              <w:spacing w:after="0" w:line="240" w:lineRule="auto"/>
              <w:ind w:leftChars="-1" w:hangingChars="1" w:hanging="2"/>
              <w:contextualSpacing/>
              <w:jc w:val="right"/>
              <w:rPr>
                <w:color w:val="000000"/>
                <w:sz w:val="20"/>
                <w:szCs w:val="18"/>
              </w:rPr>
            </w:pPr>
            <w:r w:rsidRPr="00B61812">
              <w:rPr>
                <w:b/>
                <w:color w:val="000000"/>
                <w:sz w:val="20"/>
                <w:szCs w:val="18"/>
              </w:rPr>
              <w:t>2017</w:t>
            </w:r>
          </w:p>
        </w:tc>
        <w:tc>
          <w:tcPr>
            <w:tcW w:w="602" w:type="dxa"/>
            <w:gridSpan w:val="2"/>
            <w:tcBorders>
              <w:top w:val="single" w:sz="4" w:space="0" w:color="000000"/>
              <w:left w:val="nil"/>
              <w:right w:val="nil"/>
            </w:tcBorders>
            <w:shd w:val="clear" w:color="auto" w:fill="C6D9F1"/>
            <w:vAlign w:val="center"/>
          </w:tcPr>
          <w:p w:rsidR="007262FF" w:rsidRPr="00B61812" w:rsidRDefault="003D5BBD" w:rsidP="00985483">
            <w:pPr>
              <w:spacing w:after="0" w:line="240" w:lineRule="auto"/>
              <w:ind w:leftChars="-1" w:hangingChars="1" w:hanging="2"/>
              <w:contextualSpacing/>
              <w:jc w:val="right"/>
              <w:rPr>
                <w:color w:val="000000"/>
                <w:sz w:val="20"/>
                <w:szCs w:val="18"/>
              </w:rPr>
            </w:pPr>
            <w:r w:rsidRPr="00B61812">
              <w:rPr>
                <w:b/>
                <w:color w:val="000000"/>
                <w:sz w:val="20"/>
                <w:szCs w:val="18"/>
              </w:rPr>
              <w:t>2018</w:t>
            </w:r>
          </w:p>
        </w:tc>
        <w:tc>
          <w:tcPr>
            <w:tcW w:w="603" w:type="dxa"/>
            <w:gridSpan w:val="2"/>
            <w:tcBorders>
              <w:top w:val="single" w:sz="4" w:space="0" w:color="000000"/>
              <w:left w:val="nil"/>
              <w:right w:val="nil"/>
            </w:tcBorders>
            <w:shd w:val="clear" w:color="auto" w:fill="C6D9F1"/>
            <w:vAlign w:val="center"/>
          </w:tcPr>
          <w:p w:rsidR="007262FF" w:rsidRPr="00B61812" w:rsidRDefault="003D5BBD" w:rsidP="00985483">
            <w:pPr>
              <w:spacing w:after="0" w:line="240" w:lineRule="auto"/>
              <w:ind w:leftChars="-1" w:hangingChars="1" w:hanging="2"/>
              <w:contextualSpacing/>
              <w:jc w:val="right"/>
              <w:rPr>
                <w:color w:val="000000"/>
                <w:sz w:val="20"/>
                <w:szCs w:val="18"/>
              </w:rPr>
            </w:pPr>
            <w:r w:rsidRPr="00B61812">
              <w:rPr>
                <w:b/>
                <w:color w:val="000000"/>
                <w:sz w:val="20"/>
                <w:szCs w:val="18"/>
              </w:rPr>
              <w:t>2019</w:t>
            </w:r>
          </w:p>
        </w:tc>
        <w:tc>
          <w:tcPr>
            <w:tcW w:w="602" w:type="dxa"/>
            <w:tcBorders>
              <w:top w:val="single" w:sz="4" w:space="0" w:color="000000"/>
              <w:left w:val="nil"/>
              <w:right w:val="nil"/>
            </w:tcBorders>
            <w:shd w:val="clear" w:color="auto" w:fill="C6D9F1"/>
            <w:vAlign w:val="center"/>
          </w:tcPr>
          <w:p w:rsidR="007262FF" w:rsidRPr="00B61812" w:rsidRDefault="003D5BBD" w:rsidP="00985483">
            <w:pPr>
              <w:spacing w:after="0" w:line="240" w:lineRule="auto"/>
              <w:ind w:leftChars="-1" w:hangingChars="1" w:hanging="2"/>
              <w:contextualSpacing/>
              <w:jc w:val="right"/>
              <w:rPr>
                <w:color w:val="000000"/>
                <w:sz w:val="20"/>
                <w:szCs w:val="18"/>
              </w:rPr>
            </w:pPr>
            <w:r w:rsidRPr="00B61812">
              <w:rPr>
                <w:b/>
                <w:color w:val="000000"/>
                <w:sz w:val="20"/>
                <w:szCs w:val="18"/>
              </w:rPr>
              <w:t>2020</w:t>
            </w:r>
          </w:p>
        </w:tc>
      </w:tr>
      <w:tr w:rsidR="007262FF" w:rsidRPr="00305C81" w:rsidTr="00692DF1">
        <w:trPr>
          <w:cantSplit/>
          <w:trHeight w:val="297"/>
          <w:tblHeader/>
        </w:trPr>
        <w:tc>
          <w:tcPr>
            <w:tcW w:w="2443" w:type="dxa"/>
            <w:tcBorders>
              <w:top w:val="nil"/>
              <w:left w:val="nil"/>
              <w:bottom w:val="dotted" w:sz="4" w:space="0" w:color="000000"/>
              <w:right w:val="nil"/>
            </w:tcBorders>
            <w:vAlign w:val="center"/>
          </w:tcPr>
          <w:p w:rsidR="007262FF" w:rsidRPr="00B61812" w:rsidRDefault="003D5BBD" w:rsidP="00985483">
            <w:pPr>
              <w:spacing w:after="0" w:line="240" w:lineRule="auto"/>
              <w:ind w:leftChars="-1" w:hangingChars="1" w:hanging="2"/>
              <w:contextualSpacing/>
              <w:rPr>
                <w:color w:val="000000"/>
                <w:sz w:val="20"/>
                <w:szCs w:val="18"/>
              </w:rPr>
            </w:pPr>
            <w:r w:rsidRPr="00B61812">
              <w:rPr>
                <w:b/>
                <w:color w:val="000000"/>
                <w:sz w:val="20"/>
                <w:szCs w:val="18"/>
              </w:rPr>
              <w:t xml:space="preserve">Atendimento </w:t>
            </w:r>
            <w:r w:rsidR="00985483" w:rsidRPr="00B61812">
              <w:rPr>
                <w:b/>
                <w:color w:val="000000"/>
                <w:sz w:val="20"/>
                <w:szCs w:val="18"/>
              </w:rPr>
              <w:t>antirrábico</w:t>
            </w:r>
          </w:p>
        </w:tc>
        <w:tc>
          <w:tcPr>
            <w:tcW w:w="602" w:type="dxa"/>
            <w:gridSpan w:val="2"/>
            <w:tcBorders>
              <w:top w:val="nil"/>
              <w:left w:val="nil"/>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1.274</w:t>
            </w:r>
          </w:p>
        </w:tc>
        <w:tc>
          <w:tcPr>
            <w:tcW w:w="602" w:type="dxa"/>
            <w:gridSpan w:val="2"/>
            <w:tcBorders>
              <w:top w:val="nil"/>
              <w:left w:val="nil"/>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1.215</w:t>
            </w:r>
          </w:p>
        </w:tc>
        <w:tc>
          <w:tcPr>
            <w:tcW w:w="602" w:type="dxa"/>
            <w:gridSpan w:val="2"/>
            <w:tcBorders>
              <w:top w:val="nil"/>
              <w:left w:val="nil"/>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1.361</w:t>
            </w:r>
          </w:p>
        </w:tc>
        <w:tc>
          <w:tcPr>
            <w:tcW w:w="602" w:type="dxa"/>
            <w:gridSpan w:val="2"/>
            <w:tcBorders>
              <w:top w:val="nil"/>
              <w:left w:val="nil"/>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1.345</w:t>
            </w:r>
          </w:p>
        </w:tc>
        <w:tc>
          <w:tcPr>
            <w:tcW w:w="602" w:type="dxa"/>
            <w:gridSpan w:val="2"/>
            <w:tcBorders>
              <w:top w:val="nil"/>
              <w:left w:val="nil"/>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1.511</w:t>
            </w:r>
          </w:p>
        </w:tc>
        <w:tc>
          <w:tcPr>
            <w:tcW w:w="604" w:type="dxa"/>
            <w:gridSpan w:val="2"/>
            <w:tcBorders>
              <w:top w:val="nil"/>
              <w:left w:val="nil"/>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1.585</w:t>
            </w:r>
          </w:p>
        </w:tc>
        <w:tc>
          <w:tcPr>
            <w:tcW w:w="602" w:type="dxa"/>
            <w:gridSpan w:val="2"/>
            <w:tcBorders>
              <w:top w:val="nil"/>
              <w:left w:val="nil"/>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1.612</w:t>
            </w:r>
          </w:p>
        </w:tc>
        <w:tc>
          <w:tcPr>
            <w:tcW w:w="602" w:type="dxa"/>
            <w:gridSpan w:val="2"/>
            <w:tcBorders>
              <w:top w:val="nil"/>
              <w:left w:val="nil"/>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1.683</w:t>
            </w:r>
          </w:p>
        </w:tc>
        <w:tc>
          <w:tcPr>
            <w:tcW w:w="602" w:type="dxa"/>
            <w:gridSpan w:val="2"/>
            <w:tcBorders>
              <w:top w:val="nil"/>
              <w:left w:val="nil"/>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1.772</w:t>
            </w:r>
          </w:p>
        </w:tc>
        <w:tc>
          <w:tcPr>
            <w:tcW w:w="602" w:type="dxa"/>
            <w:gridSpan w:val="2"/>
            <w:tcBorders>
              <w:top w:val="nil"/>
              <w:left w:val="nil"/>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1.863</w:t>
            </w:r>
          </w:p>
        </w:tc>
        <w:tc>
          <w:tcPr>
            <w:tcW w:w="666" w:type="dxa"/>
            <w:gridSpan w:val="2"/>
            <w:tcBorders>
              <w:top w:val="nil"/>
              <w:left w:val="nil"/>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1.495</w:t>
            </w:r>
          </w:p>
        </w:tc>
      </w:tr>
      <w:tr w:rsidR="007262FF" w:rsidRPr="00305C81" w:rsidTr="00692DF1">
        <w:trPr>
          <w:cantSplit/>
          <w:trHeight w:val="297"/>
          <w:tblHeader/>
        </w:trPr>
        <w:tc>
          <w:tcPr>
            <w:tcW w:w="2443" w:type="dxa"/>
            <w:tcBorders>
              <w:top w:val="dotted" w:sz="4" w:space="0" w:color="000000"/>
              <w:left w:val="nil"/>
              <w:bottom w:val="dotted" w:sz="4" w:space="0" w:color="000000"/>
              <w:right w:val="nil"/>
            </w:tcBorders>
            <w:vAlign w:val="center"/>
          </w:tcPr>
          <w:p w:rsidR="007262FF" w:rsidRPr="00305C81" w:rsidRDefault="003D5BBD" w:rsidP="00985483">
            <w:pPr>
              <w:spacing w:after="0" w:line="240" w:lineRule="auto"/>
              <w:ind w:leftChars="-1" w:hangingChars="1" w:hanging="2"/>
              <w:contextualSpacing/>
              <w:rPr>
                <w:color w:val="333333"/>
                <w:sz w:val="18"/>
                <w:szCs w:val="18"/>
              </w:rPr>
            </w:pPr>
            <w:r w:rsidRPr="00305C81">
              <w:rPr>
                <w:color w:val="333333"/>
                <w:sz w:val="18"/>
                <w:szCs w:val="18"/>
              </w:rPr>
              <w:t>Animal Agressor</w:t>
            </w:r>
          </w:p>
        </w:tc>
        <w:tc>
          <w:tcPr>
            <w:tcW w:w="602" w:type="dxa"/>
            <w:gridSpan w:val="2"/>
            <w:tcBorders>
              <w:top w:val="dotted" w:sz="4" w:space="0" w:color="000000"/>
              <w:left w:val="nil"/>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2.010</w:t>
            </w:r>
          </w:p>
        </w:tc>
        <w:tc>
          <w:tcPr>
            <w:tcW w:w="602" w:type="dxa"/>
            <w:gridSpan w:val="2"/>
            <w:tcBorders>
              <w:top w:val="dotted" w:sz="4" w:space="0" w:color="000000"/>
              <w:left w:val="nil"/>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2.011</w:t>
            </w:r>
          </w:p>
        </w:tc>
        <w:tc>
          <w:tcPr>
            <w:tcW w:w="602" w:type="dxa"/>
            <w:gridSpan w:val="2"/>
            <w:tcBorders>
              <w:top w:val="dotted" w:sz="4" w:space="0" w:color="000000"/>
              <w:left w:val="nil"/>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2.012</w:t>
            </w:r>
          </w:p>
        </w:tc>
        <w:tc>
          <w:tcPr>
            <w:tcW w:w="602" w:type="dxa"/>
            <w:gridSpan w:val="2"/>
            <w:tcBorders>
              <w:top w:val="dotted" w:sz="4" w:space="0" w:color="000000"/>
              <w:left w:val="nil"/>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2.013</w:t>
            </w:r>
          </w:p>
        </w:tc>
        <w:tc>
          <w:tcPr>
            <w:tcW w:w="602" w:type="dxa"/>
            <w:gridSpan w:val="2"/>
            <w:tcBorders>
              <w:top w:val="dotted" w:sz="4" w:space="0" w:color="000000"/>
              <w:left w:val="nil"/>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2.014</w:t>
            </w:r>
          </w:p>
        </w:tc>
        <w:tc>
          <w:tcPr>
            <w:tcW w:w="604" w:type="dxa"/>
            <w:gridSpan w:val="2"/>
            <w:tcBorders>
              <w:top w:val="dotted" w:sz="4" w:space="0" w:color="000000"/>
              <w:left w:val="nil"/>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2.015</w:t>
            </w:r>
          </w:p>
        </w:tc>
        <w:tc>
          <w:tcPr>
            <w:tcW w:w="602" w:type="dxa"/>
            <w:gridSpan w:val="2"/>
            <w:tcBorders>
              <w:top w:val="dotted" w:sz="4" w:space="0" w:color="000000"/>
              <w:left w:val="nil"/>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2.016</w:t>
            </w:r>
          </w:p>
        </w:tc>
        <w:tc>
          <w:tcPr>
            <w:tcW w:w="602" w:type="dxa"/>
            <w:gridSpan w:val="2"/>
            <w:tcBorders>
              <w:top w:val="dotted" w:sz="4" w:space="0" w:color="000000"/>
              <w:left w:val="nil"/>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2.017</w:t>
            </w:r>
          </w:p>
        </w:tc>
        <w:tc>
          <w:tcPr>
            <w:tcW w:w="602" w:type="dxa"/>
            <w:gridSpan w:val="2"/>
            <w:tcBorders>
              <w:top w:val="dotted" w:sz="4" w:space="0" w:color="000000"/>
              <w:left w:val="nil"/>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2.018</w:t>
            </w:r>
          </w:p>
        </w:tc>
        <w:tc>
          <w:tcPr>
            <w:tcW w:w="602" w:type="dxa"/>
            <w:gridSpan w:val="2"/>
            <w:tcBorders>
              <w:top w:val="dotted" w:sz="4" w:space="0" w:color="000000"/>
              <w:left w:val="nil"/>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2.019</w:t>
            </w:r>
          </w:p>
        </w:tc>
        <w:tc>
          <w:tcPr>
            <w:tcW w:w="666" w:type="dxa"/>
            <w:gridSpan w:val="2"/>
            <w:tcBorders>
              <w:top w:val="dotted" w:sz="4" w:space="0" w:color="000000"/>
              <w:left w:val="nil"/>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2.020</w:t>
            </w:r>
          </w:p>
        </w:tc>
      </w:tr>
      <w:tr w:rsidR="007262FF" w:rsidRPr="00305C81" w:rsidTr="00692DF1">
        <w:trPr>
          <w:cantSplit/>
          <w:trHeight w:val="297"/>
          <w:tblHeader/>
        </w:trPr>
        <w:tc>
          <w:tcPr>
            <w:tcW w:w="2443" w:type="dxa"/>
            <w:tcBorders>
              <w:top w:val="dotted" w:sz="4" w:space="0" w:color="000000"/>
              <w:left w:val="nil"/>
              <w:bottom w:val="dotted" w:sz="4" w:space="0" w:color="000000"/>
            </w:tcBorders>
            <w:vAlign w:val="center"/>
          </w:tcPr>
          <w:p w:rsidR="007262FF" w:rsidRPr="00305C81" w:rsidRDefault="003D5BBD" w:rsidP="00985483">
            <w:pPr>
              <w:spacing w:after="0" w:line="240" w:lineRule="auto"/>
              <w:ind w:leftChars="-1" w:hangingChars="1" w:hanging="2"/>
              <w:contextualSpacing/>
              <w:rPr>
                <w:color w:val="000000"/>
                <w:sz w:val="18"/>
                <w:szCs w:val="18"/>
              </w:rPr>
            </w:pPr>
            <w:r w:rsidRPr="00305C81">
              <w:rPr>
                <w:color w:val="000000"/>
                <w:sz w:val="18"/>
                <w:szCs w:val="18"/>
              </w:rPr>
              <w:t>Canina</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1.053</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961</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1.061</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1.086</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1.221</w:t>
            </w:r>
          </w:p>
        </w:tc>
        <w:tc>
          <w:tcPr>
            <w:tcW w:w="604"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1.239</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1.241</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1.269</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1.318</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1.381</w:t>
            </w:r>
          </w:p>
        </w:tc>
        <w:tc>
          <w:tcPr>
            <w:tcW w:w="666" w:type="dxa"/>
            <w:gridSpan w:val="2"/>
            <w:tcBorders>
              <w:top w:val="dotted" w:sz="4" w:space="0" w:color="000000"/>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1.103</w:t>
            </w:r>
          </w:p>
        </w:tc>
      </w:tr>
      <w:tr w:rsidR="007262FF" w:rsidRPr="00305C81" w:rsidTr="00692DF1">
        <w:trPr>
          <w:cantSplit/>
          <w:trHeight w:val="297"/>
          <w:tblHeader/>
        </w:trPr>
        <w:tc>
          <w:tcPr>
            <w:tcW w:w="2443" w:type="dxa"/>
            <w:tcBorders>
              <w:top w:val="dotted" w:sz="4" w:space="0" w:color="000000"/>
              <w:left w:val="nil"/>
              <w:bottom w:val="dotted" w:sz="4" w:space="0" w:color="000000"/>
            </w:tcBorders>
            <w:vAlign w:val="center"/>
          </w:tcPr>
          <w:p w:rsidR="007262FF" w:rsidRPr="00305C81" w:rsidRDefault="003D5BBD" w:rsidP="00985483">
            <w:pPr>
              <w:spacing w:after="0" w:line="240" w:lineRule="auto"/>
              <w:ind w:leftChars="-1" w:hangingChars="1" w:hanging="2"/>
              <w:contextualSpacing/>
              <w:rPr>
                <w:color w:val="000000"/>
                <w:sz w:val="18"/>
                <w:szCs w:val="18"/>
              </w:rPr>
            </w:pPr>
            <w:r w:rsidRPr="00305C81">
              <w:rPr>
                <w:color w:val="000000"/>
                <w:sz w:val="18"/>
                <w:szCs w:val="18"/>
              </w:rPr>
              <w:t>Felina</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143</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156</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183</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188</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224</w:t>
            </w:r>
          </w:p>
        </w:tc>
        <w:tc>
          <w:tcPr>
            <w:tcW w:w="604"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268</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277</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315</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366</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366</w:t>
            </w:r>
          </w:p>
        </w:tc>
        <w:tc>
          <w:tcPr>
            <w:tcW w:w="666" w:type="dxa"/>
            <w:gridSpan w:val="2"/>
            <w:tcBorders>
              <w:top w:val="dotted" w:sz="4" w:space="0" w:color="000000"/>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337</w:t>
            </w:r>
          </w:p>
        </w:tc>
      </w:tr>
      <w:tr w:rsidR="007262FF" w:rsidRPr="00305C81" w:rsidTr="00692DF1">
        <w:trPr>
          <w:cantSplit/>
          <w:trHeight w:val="297"/>
          <w:tblHeader/>
        </w:trPr>
        <w:tc>
          <w:tcPr>
            <w:tcW w:w="2443" w:type="dxa"/>
            <w:tcBorders>
              <w:top w:val="dotted" w:sz="4" w:space="0" w:color="000000"/>
              <w:left w:val="nil"/>
              <w:bottom w:val="dotted" w:sz="4" w:space="0" w:color="000000"/>
            </w:tcBorders>
            <w:vAlign w:val="center"/>
          </w:tcPr>
          <w:p w:rsidR="007262FF" w:rsidRPr="00305C81" w:rsidRDefault="003D5BBD" w:rsidP="00985483">
            <w:pPr>
              <w:spacing w:after="0" w:line="240" w:lineRule="auto"/>
              <w:ind w:leftChars="-1" w:hangingChars="1" w:hanging="2"/>
              <w:contextualSpacing/>
              <w:rPr>
                <w:color w:val="000000"/>
                <w:sz w:val="18"/>
                <w:szCs w:val="18"/>
              </w:rPr>
            </w:pPr>
            <w:r w:rsidRPr="00305C81">
              <w:rPr>
                <w:color w:val="000000"/>
                <w:sz w:val="18"/>
                <w:szCs w:val="18"/>
              </w:rPr>
              <w:t>Quiróptera</w:t>
            </w:r>
            <w:r w:rsidR="007A5048">
              <w:rPr>
                <w:color w:val="000000"/>
                <w:sz w:val="18"/>
                <w:szCs w:val="18"/>
              </w:rPr>
              <w:t xml:space="preserve"> (</w:t>
            </w:r>
            <w:r w:rsidRPr="00305C81">
              <w:rPr>
                <w:color w:val="000000"/>
                <w:sz w:val="18"/>
                <w:szCs w:val="18"/>
              </w:rPr>
              <w:t>Morcego)</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12</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11</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14</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16</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12</w:t>
            </w:r>
          </w:p>
        </w:tc>
        <w:tc>
          <w:tcPr>
            <w:tcW w:w="604"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13</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15</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18</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21</w:t>
            </w:r>
          </w:p>
        </w:tc>
        <w:tc>
          <w:tcPr>
            <w:tcW w:w="602" w:type="dxa"/>
            <w:gridSpan w:val="2"/>
            <w:tcBorders>
              <w:top w:val="dotted" w:sz="4" w:space="0" w:color="000000"/>
              <w:bottom w:val="dotted"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19</w:t>
            </w:r>
          </w:p>
        </w:tc>
        <w:tc>
          <w:tcPr>
            <w:tcW w:w="666" w:type="dxa"/>
            <w:gridSpan w:val="2"/>
            <w:tcBorders>
              <w:top w:val="dotted" w:sz="4" w:space="0" w:color="000000"/>
              <w:bottom w:val="dotted"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11</w:t>
            </w:r>
          </w:p>
        </w:tc>
      </w:tr>
      <w:tr w:rsidR="007262FF" w:rsidRPr="00305C81" w:rsidTr="00692DF1">
        <w:trPr>
          <w:cantSplit/>
          <w:trHeight w:val="297"/>
          <w:tblHeader/>
        </w:trPr>
        <w:tc>
          <w:tcPr>
            <w:tcW w:w="2443" w:type="dxa"/>
            <w:tcBorders>
              <w:top w:val="dotted" w:sz="4" w:space="0" w:color="000000"/>
              <w:left w:val="nil"/>
              <w:bottom w:val="single" w:sz="4" w:space="0" w:color="000000"/>
            </w:tcBorders>
            <w:vAlign w:val="center"/>
          </w:tcPr>
          <w:p w:rsidR="007262FF" w:rsidRPr="00305C81" w:rsidRDefault="003D5BBD" w:rsidP="00985483">
            <w:pPr>
              <w:spacing w:after="0" w:line="240" w:lineRule="auto"/>
              <w:ind w:leftChars="-1" w:hangingChars="1" w:hanging="2"/>
              <w:contextualSpacing/>
              <w:rPr>
                <w:color w:val="000000"/>
                <w:sz w:val="18"/>
                <w:szCs w:val="18"/>
              </w:rPr>
            </w:pPr>
            <w:r w:rsidRPr="00305C81">
              <w:rPr>
                <w:color w:val="000000"/>
                <w:sz w:val="18"/>
                <w:szCs w:val="18"/>
              </w:rPr>
              <w:t>Outros</w:t>
            </w:r>
          </w:p>
        </w:tc>
        <w:tc>
          <w:tcPr>
            <w:tcW w:w="602" w:type="dxa"/>
            <w:gridSpan w:val="2"/>
            <w:tcBorders>
              <w:top w:val="dotted" w:sz="4" w:space="0" w:color="000000"/>
              <w:bottom w:val="single"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66</w:t>
            </w:r>
          </w:p>
        </w:tc>
        <w:tc>
          <w:tcPr>
            <w:tcW w:w="602" w:type="dxa"/>
            <w:gridSpan w:val="2"/>
            <w:tcBorders>
              <w:top w:val="dotted" w:sz="4" w:space="0" w:color="000000"/>
              <w:bottom w:val="single"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87</w:t>
            </w:r>
          </w:p>
        </w:tc>
        <w:tc>
          <w:tcPr>
            <w:tcW w:w="602" w:type="dxa"/>
            <w:gridSpan w:val="2"/>
            <w:tcBorders>
              <w:top w:val="dotted" w:sz="4" w:space="0" w:color="000000"/>
              <w:bottom w:val="single"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103</w:t>
            </w:r>
          </w:p>
        </w:tc>
        <w:tc>
          <w:tcPr>
            <w:tcW w:w="602" w:type="dxa"/>
            <w:gridSpan w:val="2"/>
            <w:tcBorders>
              <w:top w:val="dotted" w:sz="4" w:space="0" w:color="000000"/>
              <w:bottom w:val="single"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55</w:t>
            </w:r>
          </w:p>
        </w:tc>
        <w:tc>
          <w:tcPr>
            <w:tcW w:w="602" w:type="dxa"/>
            <w:gridSpan w:val="2"/>
            <w:tcBorders>
              <w:top w:val="dotted" w:sz="4" w:space="0" w:color="000000"/>
              <w:bottom w:val="single"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54</w:t>
            </w:r>
          </w:p>
        </w:tc>
        <w:tc>
          <w:tcPr>
            <w:tcW w:w="604" w:type="dxa"/>
            <w:gridSpan w:val="2"/>
            <w:tcBorders>
              <w:top w:val="dotted" w:sz="4" w:space="0" w:color="000000"/>
              <w:bottom w:val="single"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65</w:t>
            </w:r>
          </w:p>
        </w:tc>
        <w:tc>
          <w:tcPr>
            <w:tcW w:w="602" w:type="dxa"/>
            <w:gridSpan w:val="2"/>
            <w:tcBorders>
              <w:top w:val="dotted" w:sz="4" w:space="0" w:color="000000"/>
              <w:bottom w:val="single"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79</w:t>
            </w:r>
          </w:p>
        </w:tc>
        <w:tc>
          <w:tcPr>
            <w:tcW w:w="602" w:type="dxa"/>
            <w:gridSpan w:val="2"/>
            <w:tcBorders>
              <w:top w:val="dotted" w:sz="4" w:space="0" w:color="000000"/>
              <w:bottom w:val="single"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81</w:t>
            </w:r>
          </w:p>
        </w:tc>
        <w:tc>
          <w:tcPr>
            <w:tcW w:w="602" w:type="dxa"/>
            <w:gridSpan w:val="2"/>
            <w:tcBorders>
              <w:top w:val="dotted" w:sz="4" w:space="0" w:color="000000"/>
              <w:bottom w:val="single"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67</w:t>
            </w:r>
          </w:p>
        </w:tc>
        <w:tc>
          <w:tcPr>
            <w:tcW w:w="602" w:type="dxa"/>
            <w:gridSpan w:val="2"/>
            <w:tcBorders>
              <w:top w:val="dotted" w:sz="4" w:space="0" w:color="000000"/>
              <w:bottom w:val="single" w:sz="4" w:space="0" w:color="000000"/>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97</w:t>
            </w:r>
          </w:p>
        </w:tc>
        <w:tc>
          <w:tcPr>
            <w:tcW w:w="666" w:type="dxa"/>
            <w:gridSpan w:val="2"/>
            <w:tcBorders>
              <w:top w:val="dotted" w:sz="4" w:space="0" w:color="000000"/>
              <w:bottom w:val="single" w:sz="4" w:space="0" w:color="000000"/>
              <w:right w:val="nil"/>
            </w:tcBorders>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color w:val="000000"/>
                <w:sz w:val="18"/>
                <w:szCs w:val="18"/>
              </w:rPr>
              <w:t>44</w:t>
            </w:r>
          </w:p>
        </w:tc>
      </w:tr>
      <w:tr w:rsidR="007262FF" w:rsidRPr="00305C81" w:rsidTr="00692DF1">
        <w:trPr>
          <w:cantSplit/>
          <w:trHeight w:val="297"/>
          <w:tblHeader/>
        </w:trPr>
        <w:tc>
          <w:tcPr>
            <w:tcW w:w="2443" w:type="dxa"/>
            <w:tcBorders>
              <w:top w:val="single" w:sz="4" w:space="0" w:color="000000"/>
              <w:left w:val="nil"/>
              <w:bottom w:val="single" w:sz="4" w:space="0" w:color="000000"/>
            </w:tcBorders>
            <w:shd w:val="clear" w:color="auto" w:fill="auto"/>
            <w:vAlign w:val="center"/>
          </w:tcPr>
          <w:p w:rsidR="007262FF" w:rsidRPr="00305C81" w:rsidRDefault="003D5BBD" w:rsidP="00985483">
            <w:pPr>
              <w:spacing w:after="0" w:line="240" w:lineRule="auto"/>
              <w:ind w:leftChars="-1" w:hangingChars="1" w:hanging="2"/>
              <w:contextualSpacing/>
              <w:rPr>
                <w:color w:val="000000"/>
                <w:szCs w:val="20"/>
              </w:rPr>
            </w:pPr>
            <w:r w:rsidRPr="00305C81">
              <w:rPr>
                <w:b/>
                <w:color w:val="000000"/>
                <w:szCs w:val="20"/>
              </w:rPr>
              <w:t>Total</w:t>
            </w:r>
          </w:p>
        </w:tc>
        <w:tc>
          <w:tcPr>
            <w:tcW w:w="602" w:type="dxa"/>
            <w:gridSpan w:val="2"/>
            <w:tcBorders>
              <w:top w:val="single" w:sz="4" w:space="0" w:color="000000"/>
              <w:bottom w:val="single" w:sz="4" w:space="0" w:color="000000"/>
            </w:tcBorders>
            <w:shd w:val="clear" w:color="auto" w:fill="auto"/>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b/>
                <w:color w:val="000000"/>
                <w:sz w:val="18"/>
                <w:szCs w:val="18"/>
              </w:rPr>
              <w:t>1.274</w:t>
            </w:r>
          </w:p>
        </w:tc>
        <w:tc>
          <w:tcPr>
            <w:tcW w:w="602" w:type="dxa"/>
            <w:gridSpan w:val="2"/>
            <w:tcBorders>
              <w:top w:val="single" w:sz="4" w:space="0" w:color="000000"/>
              <w:bottom w:val="single" w:sz="4" w:space="0" w:color="000000"/>
            </w:tcBorders>
            <w:shd w:val="clear" w:color="auto" w:fill="auto"/>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b/>
                <w:color w:val="000000"/>
                <w:sz w:val="18"/>
                <w:szCs w:val="18"/>
              </w:rPr>
              <w:t>1.215</w:t>
            </w:r>
          </w:p>
        </w:tc>
        <w:tc>
          <w:tcPr>
            <w:tcW w:w="602" w:type="dxa"/>
            <w:gridSpan w:val="2"/>
            <w:tcBorders>
              <w:top w:val="single" w:sz="4" w:space="0" w:color="000000"/>
              <w:bottom w:val="single" w:sz="4" w:space="0" w:color="000000"/>
            </w:tcBorders>
            <w:shd w:val="clear" w:color="auto" w:fill="auto"/>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b/>
                <w:color w:val="000000"/>
                <w:sz w:val="18"/>
                <w:szCs w:val="18"/>
              </w:rPr>
              <w:t>1.361</w:t>
            </w:r>
          </w:p>
        </w:tc>
        <w:tc>
          <w:tcPr>
            <w:tcW w:w="602" w:type="dxa"/>
            <w:gridSpan w:val="2"/>
            <w:tcBorders>
              <w:top w:val="single" w:sz="4" w:space="0" w:color="000000"/>
              <w:bottom w:val="single" w:sz="4" w:space="0" w:color="000000"/>
            </w:tcBorders>
            <w:shd w:val="clear" w:color="auto" w:fill="auto"/>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b/>
                <w:color w:val="000000"/>
                <w:sz w:val="18"/>
                <w:szCs w:val="18"/>
              </w:rPr>
              <w:t>1.345</w:t>
            </w:r>
          </w:p>
        </w:tc>
        <w:tc>
          <w:tcPr>
            <w:tcW w:w="602" w:type="dxa"/>
            <w:gridSpan w:val="2"/>
            <w:tcBorders>
              <w:top w:val="single" w:sz="4" w:space="0" w:color="000000"/>
              <w:bottom w:val="single" w:sz="4" w:space="0" w:color="000000"/>
            </w:tcBorders>
            <w:shd w:val="clear" w:color="auto" w:fill="auto"/>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b/>
                <w:color w:val="000000"/>
                <w:sz w:val="18"/>
                <w:szCs w:val="18"/>
              </w:rPr>
              <w:t>1.511</w:t>
            </w:r>
          </w:p>
        </w:tc>
        <w:tc>
          <w:tcPr>
            <w:tcW w:w="604" w:type="dxa"/>
            <w:gridSpan w:val="2"/>
            <w:tcBorders>
              <w:top w:val="single" w:sz="4" w:space="0" w:color="000000"/>
              <w:bottom w:val="single" w:sz="4" w:space="0" w:color="000000"/>
            </w:tcBorders>
            <w:shd w:val="clear" w:color="auto" w:fill="auto"/>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b/>
                <w:color w:val="000000"/>
                <w:sz w:val="18"/>
                <w:szCs w:val="18"/>
              </w:rPr>
              <w:t>1.585</w:t>
            </w:r>
          </w:p>
        </w:tc>
        <w:tc>
          <w:tcPr>
            <w:tcW w:w="602" w:type="dxa"/>
            <w:gridSpan w:val="2"/>
            <w:tcBorders>
              <w:top w:val="single" w:sz="4" w:space="0" w:color="000000"/>
              <w:bottom w:val="single" w:sz="4" w:space="0" w:color="000000"/>
            </w:tcBorders>
            <w:shd w:val="clear" w:color="auto" w:fill="auto"/>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b/>
                <w:color w:val="000000"/>
                <w:sz w:val="18"/>
                <w:szCs w:val="18"/>
              </w:rPr>
              <w:t>1.612</w:t>
            </w:r>
          </w:p>
        </w:tc>
        <w:tc>
          <w:tcPr>
            <w:tcW w:w="602" w:type="dxa"/>
            <w:gridSpan w:val="2"/>
            <w:tcBorders>
              <w:top w:val="single" w:sz="4" w:space="0" w:color="000000"/>
              <w:bottom w:val="single" w:sz="4" w:space="0" w:color="000000"/>
            </w:tcBorders>
            <w:shd w:val="clear" w:color="auto" w:fill="auto"/>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b/>
                <w:color w:val="000000"/>
                <w:sz w:val="18"/>
                <w:szCs w:val="18"/>
              </w:rPr>
              <w:t>1.683</w:t>
            </w:r>
          </w:p>
        </w:tc>
        <w:tc>
          <w:tcPr>
            <w:tcW w:w="602" w:type="dxa"/>
            <w:gridSpan w:val="2"/>
            <w:tcBorders>
              <w:top w:val="single" w:sz="4" w:space="0" w:color="000000"/>
              <w:bottom w:val="single" w:sz="4" w:space="0" w:color="000000"/>
            </w:tcBorders>
            <w:shd w:val="clear" w:color="auto" w:fill="auto"/>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b/>
                <w:color w:val="000000"/>
                <w:sz w:val="18"/>
                <w:szCs w:val="18"/>
              </w:rPr>
              <w:t>1.772</w:t>
            </w:r>
          </w:p>
        </w:tc>
        <w:tc>
          <w:tcPr>
            <w:tcW w:w="602" w:type="dxa"/>
            <w:gridSpan w:val="2"/>
            <w:tcBorders>
              <w:top w:val="single" w:sz="4" w:space="0" w:color="000000"/>
              <w:bottom w:val="single" w:sz="4" w:space="0" w:color="000000"/>
            </w:tcBorders>
            <w:shd w:val="clear" w:color="auto" w:fill="auto"/>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b/>
                <w:color w:val="000000"/>
                <w:sz w:val="18"/>
                <w:szCs w:val="18"/>
              </w:rPr>
              <w:t>1.863</w:t>
            </w:r>
          </w:p>
        </w:tc>
        <w:tc>
          <w:tcPr>
            <w:tcW w:w="666" w:type="dxa"/>
            <w:gridSpan w:val="2"/>
            <w:tcBorders>
              <w:top w:val="single" w:sz="4" w:space="0" w:color="000000"/>
              <w:bottom w:val="single" w:sz="4" w:space="0" w:color="000000"/>
              <w:right w:val="nil"/>
            </w:tcBorders>
            <w:shd w:val="clear" w:color="auto" w:fill="auto"/>
            <w:vAlign w:val="center"/>
          </w:tcPr>
          <w:p w:rsidR="007262FF" w:rsidRPr="00305C81" w:rsidRDefault="003D5BBD" w:rsidP="00985483">
            <w:pPr>
              <w:spacing w:after="0" w:line="240" w:lineRule="auto"/>
              <w:ind w:leftChars="-1" w:hangingChars="1" w:hanging="2"/>
              <w:contextualSpacing/>
              <w:jc w:val="right"/>
              <w:rPr>
                <w:color w:val="000000"/>
                <w:sz w:val="18"/>
                <w:szCs w:val="18"/>
              </w:rPr>
            </w:pPr>
            <w:r w:rsidRPr="00305C81">
              <w:rPr>
                <w:b/>
                <w:color w:val="000000"/>
                <w:sz w:val="18"/>
                <w:szCs w:val="18"/>
              </w:rPr>
              <w:t>1.495</w:t>
            </w:r>
          </w:p>
        </w:tc>
      </w:tr>
    </w:tbl>
    <w:p w:rsidR="004E1949" w:rsidRPr="00305C81" w:rsidRDefault="003D5BBD" w:rsidP="00692DF1">
      <w:pPr>
        <w:spacing w:before="60" w:after="0" w:line="288" w:lineRule="auto"/>
        <w:ind w:leftChars="-1" w:hangingChars="1" w:hanging="2"/>
        <w:rPr>
          <w:color w:val="000000"/>
          <w:szCs w:val="20"/>
        </w:rPr>
      </w:pPr>
      <w:r w:rsidRPr="00305C81">
        <w:rPr>
          <w:color w:val="000000"/>
          <w:szCs w:val="20"/>
        </w:rPr>
        <w:t>Fonte: SINAN, e-SUS/VS, Rede Bem Estar e IBES/IDAF, 2021. Dados sujeitos a revisão.</w:t>
      </w:r>
    </w:p>
    <w:p w:rsidR="004E1949" w:rsidRPr="00305C81" w:rsidRDefault="004E1949" w:rsidP="007503A1">
      <w:pPr>
        <w:spacing w:after="0"/>
        <w:ind w:left="2" w:hangingChars="1" w:hanging="2"/>
        <w:rPr>
          <w:color w:val="000000"/>
          <w:sz w:val="24"/>
        </w:rPr>
      </w:pPr>
    </w:p>
    <w:p w:rsidR="00E63684" w:rsidRPr="00305C81" w:rsidRDefault="00E63684" w:rsidP="00E63684">
      <w:pPr>
        <w:spacing w:after="0"/>
        <w:ind w:left="2" w:hangingChars="1" w:hanging="2"/>
        <w:rPr>
          <w:color w:val="000000"/>
          <w:sz w:val="24"/>
        </w:rPr>
      </w:pPr>
      <w:r w:rsidRPr="00305C81">
        <w:rPr>
          <w:color w:val="000000"/>
          <w:sz w:val="24"/>
        </w:rPr>
        <w:t>No entanto, chama atenção a prevalência dos atendimentos de acidentes ocorridos com animais silvestres, com destaque aos morcegos, visto que as ações de vigilância apontam a circulação do vírus rábico nesses animais.</w:t>
      </w:r>
    </w:p>
    <w:p w:rsidR="00E63684" w:rsidRPr="00305C81" w:rsidRDefault="00E63684" w:rsidP="00E63684">
      <w:pPr>
        <w:spacing w:after="0"/>
        <w:ind w:left="2" w:hangingChars="1" w:hanging="2"/>
        <w:rPr>
          <w:color w:val="000000"/>
          <w:sz w:val="24"/>
        </w:rPr>
      </w:pPr>
    </w:p>
    <w:p w:rsidR="002F2D8A" w:rsidRPr="00305C81" w:rsidRDefault="00E63684" w:rsidP="002F2D8A">
      <w:pPr>
        <w:spacing w:after="0"/>
        <w:ind w:left="2" w:hangingChars="1" w:hanging="2"/>
        <w:rPr>
          <w:color w:val="000000"/>
          <w:sz w:val="24"/>
        </w:rPr>
      </w:pPr>
      <w:r w:rsidRPr="00305C81">
        <w:rPr>
          <w:color w:val="000000"/>
          <w:sz w:val="24"/>
        </w:rPr>
        <w:t xml:space="preserve">Em 2020 foi ocorreu uma queda no número total de notificações, quando comparado aos anos de 2014 a 2019, o que pode ter sido ocasionado pelo período pandêmico vivido e pelas medidas de quarentena preconizadas para controle da pandemia pelo </w:t>
      </w:r>
      <w:r>
        <w:rPr>
          <w:color w:val="000000"/>
          <w:sz w:val="24"/>
        </w:rPr>
        <w:lastRenderedPageBreak/>
        <w:t>Covid</w:t>
      </w:r>
      <w:r w:rsidRPr="00305C81">
        <w:rPr>
          <w:color w:val="000000"/>
          <w:sz w:val="24"/>
        </w:rPr>
        <w:t>-19 e</w:t>
      </w:r>
      <w:r>
        <w:rPr>
          <w:color w:val="000000"/>
          <w:sz w:val="24"/>
        </w:rPr>
        <w:t>,</w:t>
      </w:r>
      <w:r w:rsidRPr="00305C81">
        <w:rPr>
          <w:color w:val="000000"/>
          <w:sz w:val="24"/>
        </w:rPr>
        <w:t xml:space="preserve"> também, receio da população em procurar os serviços de saúde com devido ao risco de </w:t>
      </w:r>
      <w:r>
        <w:rPr>
          <w:color w:val="000000"/>
          <w:sz w:val="24"/>
        </w:rPr>
        <w:t xml:space="preserve">se </w:t>
      </w:r>
      <w:r w:rsidRPr="00305C81">
        <w:rPr>
          <w:color w:val="000000"/>
          <w:sz w:val="24"/>
        </w:rPr>
        <w:t>contaminar com o SARS-CoV-2.</w:t>
      </w:r>
    </w:p>
    <w:p w:rsidR="00E63684" w:rsidRPr="00305C81" w:rsidRDefault="00E63684" w:rsidP="00E63684">
      <w:pPr>
        <w:spacing w:after="0"/>
        <w:ind w:left="2" w:hangingChars="1" w:hanging="2"/>
        <w:rPr>
          <w:color w:val="000000"/>
          <w:sz w:val="24"/>
        </w:rPr>
      </w:pPr>
    </w:p>
    <w:p w:rsidR="004E1949" w:rsidRPr="00305C81" w:rsidRDefault="003D5BBD" w:rsidP="007503A1">
      <w:pPr>
        <w:spacing w:after="0"/>
        <w:ind w:left="2" w:hangingChars="1" w:hanging="2"/>
        <w:rPr>
          <w:color w:val="000000"/>
          <w:sz w:val="24"/>
        </w:rPr>
      </w:pPr>
      <w:r w:rsidRPr="00305C81">
        <w:rPr>
          <w:color w:val="000000"/>
          <w:sz w:val="24"/>
        </w:rPr>
        <w:t>Em relação ao tratamento, destacados na Tabela 16, no período de 2010 a 2020 houve predominância da observação do animal</w:t>
      </w:r>
      <w:r w:rsidR="007A5048">
        <w:rPr>
          <w:color w:val="000000"/>
          <w:sz w:val="24"/>
        </w:rPr>
        <w:t xml:space="preserve"> (</w:t>
      </w:r>
      <w:r w:rsidRPr="00305C81">
        <w:rPr>
          <w:color w:val="000000"/>
          <w:sz w:val="24"/>
        </w:rPr>
        <w:t>36,12%), se cão ou gato, para o tipo de tratamento indicado nos atendimentos antirrábicos humanos, seguido de observação + vacina</w:t>
      </w:r>
      <w:r w:rsidR="007A5048">
        <w:rPr>
          <w:color w:val="000000"/>
          <w:sz w:val="24"/>
        </w:rPr>
        <w:t xml:space="preserve"> (</w:t>
      </w:r>
      <w:r w:rsidRPr="00305C81">
        <w:rPr>
          <w:color w:val="000000"/>
          <w:sz w:val="24"/>
        </w:rPr>
        <w:t>34,27%), soro + vacina</w:t>
      </w:r>
      <w:r w:rsidR="007A5048">
        <w:rPr>
          <w:color w:val="000000"/>
          <w:sz w:val="24"/>
        </w:rPr>
        <w:t xml:space="preserve"> (</w:t>
      </w:r>
      <w:r w:rsidRPr="00305C81">
        <w:rPr>
          <w:color w:val="000000"/>
          <w:sz w:val="24"/>
        </w:rPr>
        <w:t>16,53%), vacina</w:t>
      </w:r>
      <w:r w:rsidR="007A5048">
        <w:rPr>
          <w:color w:val="000000"/>
          <w:sz w:val="24"/>
        </w:rPr>
        <w:t xml:space="preserve"> (</w:t>
      </w:r>
      <w:r w:rsidRPr="00305C81">
        <w:rPr>
          <w:color w:val="000000"/>
          <w:sz w:val="24"/>
        </w:rPr>
        <w:t>7,44%) e outros como reexposição e pré-exposição</w:t>
      </w:r>
      <w:r w:rsidR="007A5048">
        <w:rPr>
          <w:color w:val="000000"/>
          <w:sz w:val="24"/>
        </w:rPr>
        <w:t xml:space="preserve"> (</w:t>
      </w:r>
      <w:r w:rsidRPr="00305C81">
        <w:rPr>
          <w:color w:val="000000"/>
          <w:sz w:val="24"/>
        </w:rPr>
        <w:t xml:space="preserve">5,13%). Historicamente o </w:t>
      </w:r>
      <w:r w:rsidR="000C0229">
        <w:rPr>
          <w:color w:val="000000"/>
          <w:sz w:val="24"/>
        </w:rPr>
        <w:t>município de Vitória</w:t>
      </w:r>
      <w:r w:rsidRPr="00305C81">
        <w:rPr>
          <w:color w:val="000000"/>
          <w:sz w:val="24"/>
        </w:rPr>
        <w:t xml:space="preserve"> atinge as metas das campanhas anuais de vacinação, com cobertura vacinal total próximo do mínimo de 80%, embora, a cobertura vacinal não se apresent</w:t>
      </w:r>
      <w:r w:rsidR="00222FA4">
        <w:rPr>
          <w:color w:val="000000"/>
          <w:sz w:val="24"/>
        </w:rPr>
        <w:t>e</w:t>
      </w:r>
      <w:r w:rsidRPr="00305C81">
        <w:rPr>
          <w:color w:val="000000"/>
          <w:sz w:val="24"/>
        </w:rPr>
        <w:t xml:space="preserve"> igualmente distribuída em todas as regiões do </w:t>
      </w:r>
      <w:r w:rsidR="000C0229">
        <w:rPr>
          <w:color w:val="000000"/>
          <w:sz w:val="24"/>
        </w:rPr>
        <w:t>Município</w:t>
      </w:r>
      <w:r w:rsidRPr="00305C81">
        <w:rPr>
          <w:color w:val="000000"/>
          <w:sz w:val="24"/>
        </w:rPr>
        <w:t xml:space="preserve">. </w:t>
      </w:r>
    </w:p>
    <w:p w:rsidR="004E1949" w:rsidRPr="00305C81" w:rsidRDefault="004E1949" w:rsidP="007503A1">
      <w:pPr>
        <w:spacing w:after="0"/>
        <w:ind w:left="2" w:hangingChars="1" w:hanging="2"/>
        <w:rPr>
          <w:color w:val="000000"/>
          <w:sz w:val="24"/>
        </w:rPr>
      </w:pPr>
    </w:p>
    <w:p w:rsidR="007262FF" w:rsidRPr="00305C81" w:rsidRDefault="003D5BBD" w:rsidP="0023011F">
      <w:pPr>
        <w:keepNext/>
        <w:spacing w:after="120" w:line="240" w:lineRule="auto"/>
        <w:ind w:leftChars="-1" w:hangingChars="1" w:hanging="2"/>
        <w:rPr>
          <w:color w:val="000000"/>
          <w:sz w:val="24"/>
        </w:rPr>
      </w:pPr>
      <w:r w:rsidRPr="00305C81">
        <w:rPr>
          <w:b/>
          <w:color w:val="000000"/>
          <w:sz w:val="24"/>
        </w:rPr>
        <w:t>Tabela 16. Nº de tratamentos indicados, por tipo de agressão, por ano de ocorrência, para residentes em Vitória/ES, 2010 a 2020.</w:t>
      </w:r>
    </w:p>
    <w:tbl>
      <w:tblPr>
        <w:tblStyle w:val="52"/>
        <w:tblW w:w="9187" w:type="dxa"/>
        <w:tblInd w:w="0" w:type="dxa"/>
        <w:tblLayout w:type="fixed"/>
        <w:tblLook w:val="0000"/>
      </w:tblPr>
      <w:tblGrid>
        <w:gridCol w:w="2399"/>
        <w:gridCol w:w="621"/>
        <w:gridCol w:w="621"/>
        <w:gridCol w:w="621"/>
        <w:gridCol w:w="621"/>
        <w:gridCol w:w="622"/>
        <w:gridCol w:w="622"/>
        <w:gridCol w:w="622"/>
        <w:gridCol w:w="622"/>
        <w:gridCol w:w="582"/>
        <w:gridCol w:w="582"/>
        <w:gridCol w:w="652"/>
      </w:tblGrid>
      <w:tr w:rsidR="00670840" w:rsidRPr="00305C81" w:rsidTr="00692DF1">
        <w:trPr>
          <w:cantSplit/>
          <w:trHeight w:val="335"/>
          <w:tblHeader/>
        </w:trPr>
        <w:tc>
          <w:tcPr>
            <w:tcW w:w="2399" w:type="dxa"/>
            <w:tcBorders>
              <w:top w:val="single" w:sz="4" w:space="0" w:color="000000"/>
              <w:left w:val="nil"/>
              <w:right w:val="nil"/>
            </w:tcBorders>
            <w:shd w:val="clear" w:color="auto" w:fill="C6D9F1"/>
            <w:vAlign w:val="center"/>
          </w:tcPr>
          <w:p w:rsidR="007262FF" w:rsidRPr="00DB62B5" w:rsidRDefault="003D5BBD" w:rsidP="00985483">
            <w:pPr>
              <w:spacing w:after="0" w:line="240" w:lineRule="auto"/>
              <w:ind w:leftChars="-1" w:hangingChars="1" w:hanging="2"/>
              <w:rPr>
                <w:color w:val="000000"/>
              </w:rPr>
            </w:pPr>
            <w:r w:rsidRPr="00DB62B5">
              <w:rPr>
                <w:b/>
                <w:color w:val="000000"/>
              </w:rPr>
              <w:t>Tratamento Indicado</w:t>
            </w:r>
          </w:p>
        </w:tc>
        <w:tc>
          <w:tcPr>
            <w:tcW w:w="621" w:type="dxa"/>
            <w:tcBorders>
              <w:top w:val="single" w:sz="4" w:space="0" w:color="000000"/>
              <w:left w:val="nil"/>
              <w:right w:val="nil"/>
            </w:tcBorders>
            <w:shd w:val="clear" w:color="auto" w:fill="C6D9F1"/>
            <w:vAlign w:val="center"/>
          </w:tcPr>
          <w:p w:rsidR="007262FF" w:rsidRPr="00B61812" w:rsidRDefault="003D5BBD" w:rsidP="00985483">
            <w:pPr>
              <w:spacing w:after="0" w:line="240" w:lineRule="auto"/>
              <w:ind w:leftChars="-1" w:hangingChars="1" w:hanging="2"/>
              <w:jc w:val="right"/>
              <w:rPr>
                <w:color w:val="000000"/>
                <w:sz w:val="20"/>
                <w:szCs w:val="20"/>
              </w:rPr>
            </w:pPr>
            <w:r w:rsidRPr="00B61812">
              <w:rPr>
                <w:b/>
                <w:color w:val="000000"/>
                <w:sz w:val="20"/>
                <w:szCs w:val="20"/>
              </w:rPr>
              <w:t>2010</w:t>
            </w:r>
          </w:p>
        </w:tc>
        <w:tc>
          <w:tcPr>
            <w:tcW w:w="621" w:type="dxa"/>
            <w:tcBorders>
              <w:top w:val="single" w:sz="4" w:space="0" w:color="000000"/>
              <w:left w:val="nil"/>
              <w:right w:val="nil"/>
            </w:tcBorders>
            <w:shd w:val="clear" w:color="auto" w:fill="C6D9F1"/>
            <w:vAlign w:val="center"/>
          </w:tcPr>
          <w:p w:rsidR="007262FF" w:rsidRPr="00B61812" w:rsidRDefault="003D5BBD" w:rsidP="00985483">
            <w:pPr>
              <w:spacing w:after="0" w:line="240" w:lineRule="auto"/>
              <w:ind w:leftChars="-1" w:hangingChars="1" w:hanging="2"/>
              <w:jc w:val="right"/>
              <w:rPr>
                <w:color w:val="000000"/>
                <w:sz w:val="20"/>
                <w:szCs w:val="20"/>
              </w:rPr>
            </w:pPr>
            <w:r w:rsidRPr="00B61812">
              <w:rPr>
                <w:b/>
                <w:color w:val="000000"/>
                <w:sz w:val="20"/>
                <w:szCs w:val="20"/>
              </w:rPr>
              <w:t>2011</w:t>
            </w:r>
          </w:p>
        </w:tc>
        <w:tc>
          <w:tcPr>
            <w:tcW w:w="621" w:type="dxa"/>
            <w:tcBorders>
              <w:top w:val="single" w:sz="4" w:space="0" w:color="000000"/>
              <w:left w:val="nil"/>
              <w:right w:val="nil"/>
            </w:tcBorders>
            <w:shd w:val="clear" w:color="auto" w:fill="C6D9F1"/>
            <w:vAlign w:val="center"/>
          </w:tcPr>
          <w:p w:rsidR="007262FF" w:rsidRPr="00B61812" w:rsidRDefault="003D5BBD" w:rsidP="00985483">
            <w:pPr>
              <w:spacing w:after="0" w:line="240" w:lineRule="auto"/>
              <w:ind w:leftChars="-1" w:hangingChars="1" w:hanging="2"/>
              <w:jc w:val="right"/>
              <w:rPr>
                <w:color w:val="000000"/>
                <w:sz w:val="20"/>
                <w:szCs w:val="20"/>
              </w:rPr>
            </w:pPr>
            <w:r w:rsidRPr="00B61812">
              <w:rPr>
                <w:b/>
                <w:color w:val="000000"/>
                <w:sz w:val="20"/>
                <w:szCs w:val="20"/>
              </w:rPr>
              <w:t>2012</w:t>
            </w:r>
          </w:p>
        </w:tc>
        <w:tc>
          <w:tcPr>
            <w:tcW w:w="621" w:type="dxa"/>
            <w:tcBorders>
              <w:top w:val="single" w:sz="4" w:space="0" w:color="000000"/>
              <w:left w:val="nil"/>
              <w:right w:val="nil"/>
            </w:tcBorders>
            <w:shd w:val="clear" w:color="auto" w:fill="C6D9F1"/>
            <w:vAlign w:val="center"/>
          </w:tcPr>
          <w:p w:rsidR="007262FF" w:rsidRPr="00B61812" w:rsidRDefault="003D5BBD" w:rsidP="00985483">
            <w:pPr>
              <w:spacing w:after="0" w:line="240" w:lineRule="auto"/>
              <w:ind w:leftChars="-1" w:hangingChars="1" w:hanging="2"/>
              <w:jc w:val="right"/>
              <w:rPr>
                <w:color w:val="000000"/>
                <w:sz w:val="20"/>
                <w:szCs w:val="20"/>
              </w:rPr>
            </w:pPr>
            <w:r w:rsidRPr="00B61812">
              <w:rPr>
                <w:b/>
                <w:color w:val="000000"/>
                <w:sz w:val="20"/>
                <w:szCs w:val="20"/>
              </w:rPr>
              <w:t>2013</w:t>
            </w:r>
          </w:p>
        </w:tc>
        <w:tc>
          <w:tcPr>
            <w:tcW w:w="622" w:type="dxa"/>
            <w:tcBorders>
              <w:top w:val="single" w:sz="4" w:space="0" w:color="000000"/>
              <w:left w:val="nil"/>
              <w:right w:val="nil"/>
            </w:tcBorders>
            <w:shd w:val="clear" w:color="auto" w:fill="C6D9F1"/>
            <w:vAlign w:val="center"/>
          </w:tcPr>
          <w:p w:rsidR="007262FF" w:rsidRPr="00B61812" w:rsidRDefault="003D5BBD" w:rsidP="00985483">
            <w:pPr>
              <w:spacing w:after="0" w:line="240" w:lineRule="auto"/>
              <w:ind w:leftChars="-1" w:hangingChars="1" w:hanging="2"/>
              <w:jc w:val="right"/>
              <w:rPr>
                <w:color w:val="000000"/>
                <w:sz w:val="20"/>
                <w:szCs w:val="20"/>
              </w:rPr>
            </w:pPr>
            <w:r w:rsidRPr="00B61812">
              <w:rPr>
                <w:b/>
                <w:color w:val="000000"/>
                <w:sz w:val="20"/>
                <w:szCs w:val="20"/>
              </w:rPr>
              <w:t>2014</w:t>
            </w:r>
          </w:p>
        </w:tc>
        <w:tc>
          <w:tcPr>
            <w:tcW w:w="622" w:type="dxa"/>
            <w:tcBorders>
              <w:top w:val="single" w:sz="4" w:space="0" w:color="000000"/>
              <w:left w:val="nil"/>
              <w:right w:val="nil"/>
            </w:tcBorders>
            <w:shd w:val="clear" w:color="auto" w:fill="C6D9F1"/>
            <w:vAlign w:val="center"/>
          </w:tcPr>
          <w:p w:rsidR="007262FF" w:rsidRPr="00B61812" w:rsidRDefault="003D5BBD" w:rsidP="00985483">
            <w:pPr>
              <w:spacing w:after="0" w:line="240" w:lineRule="auto"/>
              <w:ind w:leftChars="-1" w:hangingChars="1" w:hanging="2"/>
              <w:jc w:val="right"/>
              <w:rPr>
                <w:color w:val="000000"/>
                <w:sz w:val="20"/>
                <w:szCs w:val="20"/>
              </w:rPr>
            </w:pPr>
            <w:r w:rsidRPr="00B61812">
              <w:rPr>
                <w:b/>
                <w:color w:val="000000"/>
                <w:sz w:val="20"/>
                <w:szCs w:val="20"/>
              </w:rPr>
              <w:t>2015</w:t>
            </w:r>
          </w:p>
        </w:tc>
        <w:tc>
          <w:tcPr>
            <w:tcW w:w="622" w:type="dxa"/>
            <w:tcBorders>
              <w:top w:val="single" w:sz="4" w:space="0" w:color="000000"/>
              <w:left w:val="nil"/>
              <w:right w:val="nil"/>
            </w:tcBorders>
            <w:shd w:val="clear" w:color="auto" w:fill="C6D9F1"/>
            <w:vAlign w:val="center"/>
          </w:tcPr>
          <w:p w:rsidR="007262FF" w:rsidRPr="00B61812" w:rsidRDefault="003D5BBD" w:rsidP="00985483">
            <w:pPr>
              <w:spacing w:after="0" w:line="240" w:lineRule="auto"/>
              <w:ind w:leftChars="-1" w:hangingChars="1" w:hanging="2"/>
              <w:jc w:val="right"/>
              <w:rPr>
                <w:color w:val="000000"/>
                <w:sz w:val="20"/>
                <w:szCs w:val="20"/>
              </w:rPr>
            </w:pPr>
            <w:r w:rsidRPr="00B61812">
              <w:rPr>
                <w:b/>
                <w:color w:val="000000"/>
                <w:sz w:val="20"/>
                <w:szCs w:val="20"/>
              </w:rPr>
              <w:t>2016</w:t>
            </w:r>
          </w:p>
        </w:tc>
        <w:tc>
          <w:tcPr>
            <w:tcW w:w="622" w:type="dxa"/>
            <w:tcBorders>
              <w:top w:val="single" w:sz="4" w:space="0" w:color="000000"/>
              <w:left w:val="nil"/>
              <w:right w:val="nil"/>
            </w:tcBorders>
            <w:shd w:val="clear" w:color="auto" w:fill="C6D9F1"/>
            <w:vAlign w:val="center"/>
          </w:tcPr>
          <w:p w:rsidR="007262FF" w:rsidRPr="00B61812" w:rsidRDefault="003D5BBD" w:rsidP="00985483">
            <w:pPr>
              <w:spacing w:after="0" w:line="240" w:lineRule="auto"/>
              <w:ind w:leftChars="-1" w:hangingChars="1" w:hanging="2"/>
              <w:jc w:val="right"/>
              <w:rPr>
                <w:color w:val="000000"/>
                <w:sz w:val="20"/>
                <w:szCs w:val="20"/>
              </w:rPr>
            </w:pPr>
            <w:r w:rsidRPr="00B61812">
              <w:rPr>
                <w:b/>
                <w:color w:val="000000"/>
                <w:sz w:val="20"/>
                <w:szCs w:val="20"/>
              </w:rPr>
              <w:t>2017</w:t>
            </w:r>
          </w:p>
        </w:tc>
        <w:tc>
          <w:tcPr>
            <w:tcW w:w="582" w:type="dxa"/>
            <w:tcBorders>
              <w:top w:val="single" w:sz="4" w:space="0" w:color="000000"/>
              <w:left w:val="nil"/>
              <w:right w:val="nil"/>
            </w:tcBorders>
            <w:shd w:val="clear" w:color="auto" w:fill="C6D9F1"/>
            <w:vAlign w:val="center"/>
          </w:tcPr>
          <w:p w:rsidR="007262FF" w:rsidRPr="00362D89" w:rsidRDefault="003D5BBD" w:rsidP="00362D89">
            <w:pPr>
              <w:spacing w:after="0" w:line="240" w:lineRule="auto"/>
              <w:ind w:firstLine="0"/>
              <w:jc w:val="right"/>
              <w:rPr>
                <w:color w:val="000000"/>
                <w:sz w:val="18"/>
                <w:szCs w:val="18"/>
              </w:rPr>
            </w:pPr>
            <w:r w:rsidRPr="00362D89">
              <w:rPr>
                <w:b/>
                <w:color w:val="000000"/>
                <w:sz w:val="18"/>
                <w:szCs w:val="18"/>
              </w:rPr>
              <w:t>2018</w:t>
            </w:r>
          </w:p>
        </w:tc>
        <w:tc>
          <w:tcPr>
            <w:tcW w:w="582" w:type="dxa"/>
            <w:tcBorders>
              <w:top w:val="single" w:sz="4" w:space="0" w:color="000000"/>
              <w:left w:val="nil"/>
              <w:right w:val="nil"/>
            </w:tcBorders>
            <w:shd w:val="clear" w:color="auto" w:fill="C6D9F1"/>
            <w:vAlign w:val="center"/>
          </w:tcPr>
          <w:p w:rsidR="007262FF" w:rsidRPr="00362D89" w:rsidRDefault="003D5BBD" w:rsidP="00362D89">
            <w:pPr>
              <w:spacing w:after="0" w:line="240" w:lineRule="auto"/>
              <w:ind w:firstLine="0"/>
              <w:jc w:val="right"/>
              <w:rPr>
                <w:color w:val="000000"/>
                <w:sz w:val="18"/>
                <w:szCs w:val="18"/>
              </w:rPr>
            </w:pPr>
            <w:r w:rsidRPr="00362D89">
              <w:rPr>
                <w:b/>
                <w:color w:val="000000"/>
                <w:sz w:val="18"/>
                <w:szCs w:val="18"/>
              </w:rPr>
              <w:t>2019</w:t>
            </w:r>
          </w:p>
        </w:tc>
        <w:tc>
          <w:tcPr>
            <w:tcW w:w="652" w:type="dxa"/>
            <w:tcBorders>
              <w:top w:val="single" w:sz="4" w:space="0" w:color="000000"/>
              <w:left w:val="nil"/>
              <w:right w:val="nil"/>
            </w:tcBorders>
            <w:shd w:val="clear" w:color="auto" w:fill="C6D9F1"/>
            <w:vAlign w:val="center"/>
          </w:tcPr>
          <w:p w:rsidR="007262FF" w:rsidRPr="00362D89" w:rsidRDefault="003D5BBD" w:rsidP="00362D89">
            <w:pPr>
              <w:spacing w:after="0" w:line="240" w:lineRule="auto"/>
              <w:ind w:firstLine="0"/>
              <w:jc w:val="right"/>
              <w:rPr>
                <w:color w:val="000000"/>
                <w:sz w:val="18"/>
                <w:szCs w:val="18"/>
              </w:rPr>
            </w:pPr>
            <w:r w:rsidRPr="00362D89">
              <w:rPr>
                <w:b/>
                <w:color w:val="000000"/>
                <w:sz w:val="18"/>
                <w:szCs w:val="18"/>
              </w:rPr>
              <w:t>2020</w:t>
            </w:r>
          </w:p>
        </w:tc>
      </w:tr>
      <w:tr w:rsidR="00670840" w:rsidRPr="00305C81" w:rsidTr="00692DF1">
        <w:trPr>
          <w:cantSplit/>
          <w:trHeight w:val="245"/>
          <w:tblHeader/>
        </w:trPr>
        <w:tc>
          <w:tcPr>
            <w:tcW w:w="2399" w:type="dxa"/>
            <w:tcBorders>
              <w:top w:val="nil"/>
              <w:left w:val="nil"/>
              <w:bottom w:val="dotted" w:sz="4" w:space="0" w:color="000000"/>
              <w:right w:val="nil"/>
            </w:tcBorders>
            <w:vAlign w:val="center"/>
          </w:tcPr>
          <w:p w:rsidR="007262FF" w:rsidRPr="00B61812" w:rsidRDefault="003D5BBD" w:rsidP="00985483">
            <w:pPr>
              <w:spacing w:after="0" w:line="240" w:lineRule="auto"/>
              <w:ind w:leftChars="-1" w:hangingChars="1" w:hanging="2"/>
              <w:rPr>
                <w:color w:val="000000"/>
                <w:sz w:val="20"/>
                <w:szCs w:val="20"/>
              </w:rPr>
            </w:pPr>
            <w:r w:rsidRPr="00B61812">
              <w:rPr>
                <w:color w:val="000000"/>
                <w:sz w:val="20"/>
                <w:szCs w:val="20"/>
              </w:rPr>
              <w:t>Dispensa de tratamento</w:t>
            </w:r>
          </w:p>
        </w:tc>
        <w:tc>
          <w:tcPr>
            <w:tcW w:w="621" w:type="dxa"/>
            <w:tcBorders>
              <w:top w:val="nil"/>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1</w:t>
            </w:r>
          </w:p>
        </w:tc>
        <w:tc>
          <w:tcPr>
            <w:tcW w:w="621" w:type="dxa"/>
            <w:tcBorders>
              <w:top w:val="nil"/>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1</w:t>
            </w:r>
          </w:p>
        </w:tc>
        <w:tc>
          <w:tcPr>
            <w:tcW w:w="621" w:type="dxa"/>
            <w:tcBorders>
              <w:top w:val="nil"/>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5</w:t>
            </w:r>
          </w:p>
        </w:tc>
        <w:tc>
          <w:tcPr>
            <w:tcW w:w="621" w:type="dxa"/>
            <w:tcBorders>
              <w:top w:val="nil"/>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5</w:t>
            </w:r>
          </w:p>
        </w:tc>
        <w:tc>
          <w:tcPr>
            <w:tcW w:w="622" w:type="dxa"/>
            <w:tcBorders>
              <w:top w:val="nil"/>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2</w:t>
            </w:r>
          </w:p>
        </w:tc>
        <w:tc>
          <w:tcPr>
            <w:tcW w:w="622" w:type="dxa"/>
            <w:tcBorders>
              <w:top w:val="nil"/>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5</w:t>
            </w:r>
          </w:p>
        </w:tc>
        <w:tc>
          <w:tcPr>
            <w:tcW w:w="622" w:type="dxa"/>
            <w:tcBorders>
              <w:top w:val="nil"/>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6</w:t>
            </w:r>
          </w:p>
        </w:tc>
        <w:tc>
          <w:tcPr>
            <w:tcW w:w="622" w:type="dxa"/>
            <w:tcBorders>
              <w:top w:val="nil"/>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12</w:t>
            </w:r>
          </w:p>
        </w:tc>
        <w:tc>
          <w:tcPr>
            <w:tcW w:w="582" w:type="dxa"/>
            <w:tcBorders>
              <w:top w:val="nil"/>
              <w:left w:val="nil"/>
              <w:bottom w:val="dotted" w:sz="4" w:space="0" w:color="000000"/>
              <w:right w:val="nil"/>
            </w:tcBorders>
            <w:vAlign w:val="center"/>
          </w:tcPr>
          <w:p w:rsidR="007262FF" w:rsidRPr="00362D89" w:rsidRDefault="003D5BBD" w:rsidP="00362D89">
            <w:pPr>
              <w:spacing w:after="0" w:line="240" w:lineRule="auto"/>
              <w:ind w:firstLine="0"/>
              <w:jc w:val="right"/>
              <w:rPr>
                <w:color w:val="000000"/>
              </w:rPr>
            </w:pPr>
            <w:r w:rsidRPr="00362D89">
              <w:rPr>
                <w:color w:val="000000"/>
              </w:rPr>
              <w:t>3</w:t>
            </w:r>
          </w:p>
        </w:tc>
        <w:tc>
          <w:tcPr>
            <w:tcW w:w="582" w:type="dxa"/>
            <w:tcBorders>
              <w:top w:val="nil"/>
              <w:left w:val="nil"/>
              <w:bottom w:val="dotted" w:sz="4" w:space="0" w:color="000000"/>
              <w:right w:val="nil"/>
            </w:tcBorders>
            <w:vAlign w:val="center"/>
          </w:tcPr>
          <w:p w:rsidR="007262FF" w:rsidRPr="00362D89" w:rsidRDefault="003D5BBD" w:rsidP="00362D89">
            <w:pPr>
              <w:spacing w:after="0" w:line="240" w:lineRule="auto"/>
              <w:ind w:firstLine="0"/>
              <w:jc w:val="right"/>
              <w:rPr>
                <w:color w:val="000000"/>
              </w:rPr>
            </w:pPr>
            <w:r w:rsidRPr="00362D89">
              <w:rPr>
                <w:color w:val="000000"/>
              </w:rPr>
              <w:t>6</w:t>
            </w:r>
          </w:p>
        </w:tc>
        <w:tc>
          <w:tcPr>
            <w:tcW w:w="652" w:type="dxa"/>
            <w:tcBorders>
              <w:top w:val="nil"/>
              <w:left w:val="nil"/>
              <w:bottom w:val="dotted" w:sz="4" w:space="0" w:color="000000"/>
              <w:right w:val="nil"/>
            </w:tcBorders>
            <w:vAlign w:val="center"/>
          </w:tcPr>
          <w:p w:rsidR="007262FF" w:rsidRPr="00362D89" w:rsidRDefault="003D5BBD" w:rsidP="00362D89">
            <w:pPr>
              <w:spacing w:after="0" w:line="240" w:lineRule="auto"/>
              <w:ind w:firstLine="0"/>
              <w:jc w:val="right"/>
              <w:rPr>
                <w:color w:val="000000"/>
              </w:rPr>
            </w:pPr>
            <w:r w:rsidRPr="00362D89">
              <w:rPr>
                <w:color w:val="000000"/>
              </w:rPr>
              <w:t>6</w:t>
            </w:r>
          </w:p>
        </w:tc>
      </w:tr>
      <w:tr w:rsidR="00670840" w:rsidRPr="00305C81" w:rsidTr="00692DF1">
        <w:trPr>
          <w:cantSplit/>
          <w:trHeight w:val="245"/>
          <w:tblHeader/>
        </w:trPr>
        <w:tc>
          <w:tcPr>
            <w:tcW w:w="2399" w:type="dxa"/>
            <w:tcBorders>
              <w:top w:val="dotted" w:sz="4" w:space="0" w:color="000000"/>
              <w:left w:val="nil"/>
              <w:bottom w:val="dotted" w:sz="4" w:space="0" w:color="000000"/>
              <w:right w:val="nil"/>
            </w:tcBorders>
            <w:vAlign w:val="center"/>
          </w:tcPr>
          <w:p w:rsidR="007262FF" w:rsidRPr="00B61812" w:rsidRDefault="003D5BBD" w:rsidP="00985483">
            <w:pPr>
              <w:spacing w:after="0" w:line="240" w:lineRule="auto"/>
              <w:ind w:leftChars="-1" w:hangingChars="1" w:hanging="2"/>
              <w:rPr>
                <w:color w:val="000000"/>
                <w:sz w:val="20"/>
                <w:szCs w:val="20"/>
              </w:rPr>
            </w:pPr>
            <w:r w:rsidRPr="00B61812">
              <w:rPr>
                <w:color w:val="000000"/>
                <w:sz w:val="20"/>
                <w:szCs w:val="20"/>
              </w:rPr>
              <w:t>Observação do animal</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607</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586</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437</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434</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454</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593</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684</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651</w:t>
            </w:r>
          </w:p>
        </w:tc>
        <w:tc>
          <w:tcPr>
            <w:tcW w:w="582" w:type="dxa"/>
            <w:tcBorders>
              <w:top w:val="dotted" w:sz="4" w:space="0" w:color="000000"/>
              <w:left w:val="nil"/>
              <w:bottom w:val="dotted" w:sz="4" w:space="0" w:color="000000"/>
              <w:right w:val="nil"/>
            </w:tcBorders>
            <w:vAlign w:val="center"/>
          </w:tcPr>
          <w:p w:rsidR="007262FF" w:rsidRPr="00362D89" w:rsidRDefault="003D5BBD" w:rsidP="00362D89">
            <w:pPr>
              <w:spacing w:after="0" w:line="240" w:lineRule="auto"/>
              <w:ind w:firstLine="0"/>
              <w:jc w:val="right"/>
              <w:rPr>
                <w:color w:val="000000"/>
              </w:rPr>
            </w:pPr>
            <w:r w:rsidRPr="00362D89">
              <w:rPr>
                <w:color w:val="000000"/>
              </w:rPr>
              <w:t>511</w:t>
            </w:r>
          </w:p>
        </w:tc>
        <w:tc>
          <w:tcPr>
            <w:tcW w:w="582" w:type="dxa"/>
            <w:tcBorders>
              <w:top w:val="dotted" w:sz="4" w:space="0" w:color="000000"/>
              <w:left w:val="nil"/>
              <w:bottom w:val="dotted" w:sz="4" w:space="0" w:color="000000"/>
              <w:right w:val="nil"/>
            </w:tcBorders>
            <w:vAlign w:val="center"/>
          </w:tcPr>
          <w:p w:rsidR="007262FF" w:rsidRPr="00362D89" w:rsidRDefault="003D5BBD" w:rsidP="00362D89">
            <w:pPr>
              <w:spacing w:after="0" w:line="240" w:lineRule="auto"/>
              <w:ind w:firstLine="0"/>
              <w:jc w:val="right"/>
              <w:rPr>
                <w:color w:val="000000"/>
              </w:rPr>
            </w:pPr>
            <w:r w:rsidRPr="00362D89">
              <w:rPr>
                <w:color w:val="000000"/>
              </w:rPr>
              <w:t>601</w:t>
            </w:r>
          </w:p>
        </w:tc>
        <w:tc>
          <w:tcPr>
            <w:tcW w:w="652" w:type="dxa"/>
            <w:tcBorders>
              <w:top w:val="dotted" w:sz="4" w:space="0" w:color="000000"/>
              <w:left w:val="nil"/>
              <w:bottom w:val="dotted" w:sz="4" w:space="0" w:color="000000"/>
              <w:right w:val="nil"/>
            </w:tcBorders>
            <w:vAlign w:val="center"/>
          </w:tcPr>
          <w:p w:rsidR="007262FF" w:rsidRPr="00362D89" w:rsidRDefault="003D5BBD" w:rsidP="00362D89">
            <w:pPr>
              <w:spacing w:after="0" w:line="240" w:lineRule="auto"/>
              <w:ind w:firstLine="0"/>
              <w:jc w:val="right"/>
              <w:rPr>
                <w:color w:val="000000"/>
              </w:rPr>
            </w:pPr>
            <w:r w:rsidRPr="00362D89">
              <w:rPr>
                <w:color w:val="000000"/>
              </w:rPr>
              <w:t>481</w:t>
            </w:r>
          </w:p>
        </w:tc>
      </w:tr>
      <w:tr w:rsidR="00670840" w:rsidRPr="00305C81" w:rsidTr="00692DF1">
        <w:trPr>
          <w:cantSplit/>
          <w:trHeight w:val="245"/>
          <w:tblHeader/>
        </w:trPr>
        <w:tc>
          <w:tcPr>
            <w:tcW w:w="2399" w:type="dxa"/>
            <w:tcBorders>
              <w:top w:val="dotted" w:sz="4" w:space="0" w:color="000000"/>
              <w:left w:val="nil"/>
              <w:bottom w:val="dotted" w:sz="4" w:space="0" w:color="000000"/>
              <w:right w:val="nil"/>
            </w:tcBorders>
            <w:vAlign w:val="center"/>
          </w:tcPr>
          <w:p w:rsidR="007262FF" w:rsidRPr="00B61812" w:rsidRDefault="003D5BBD" w:rsidP="00985483">
            <w:pPr>
              <w:spacing w:after="0" w:line="240" w:lineRule="auto"/>
              <w:ind w:leftChars="-1" w:hangingChars="1" w:hanging="2"/>
              <w:rPr>
                <w:color w:val="000000"/>
                <w:sz w:val="20"/>
                <w:szCs w:val="20"/>
              </w:rPr>
            </w:pPr>
            <w:r w:rsidRPr="00B61812">
              <w:rPr>
                <w:color w:val="000000"/>
                <w:sz w:val="20"/>
                <w:szCs w:val="20"/>
              </w:rPr>
              <w:t>Observação + Vacina</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373</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324</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528</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562</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637</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572</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475</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478</w:t>
            </w:r>
          </w:p>
        </w:tc>
        <w:tc>
          <w:tcPr>
            <w:tcW w:w="582" w:type="dxa"/>
            <w:tcBorders>
              <w:top w:val="dotted" w:sz="4" w:space="0" w:color="000000"/>
              <w:left w:val="nil"/>
              <w:bottom w:val="dotted" w:sz="4" w:space="0" w:color="000000"/>
              <w:right w:val="nil"/>
            </w:tcBorders>
            <w:vAlign w:val="center"/>
          </w:tcPr>
          <w:p w:rsidR="007262FF" w:rsidRPr="00362D89" w:rsidRDefault="003D5BBD" w:rsidP="00362D89">
            <w:pPr>
              <w:spacing w:after="0" w:line="240" w:lineRule="auto"/>
              <w:ind w:firstLine="0"/>
              <w:jc w:val="right"/>
              <w:rPr>
                <w:color w:val="000000"/>
              </w:rPr>
            </w:pPr>
            <w:r w:rsidRPr="00362D89">
              <w:rPr>
                <w:color w:val="000000"/>
              </w:rPr>
              <w:t>647</w:t>
            </w:r>
          </w:p>
        </w:tc>
        <w:tc>
          <w:tcPr>
            <w:tcW w:w="582" w:type="dxa"/>
            <w:tcBorders>
              <w:top w:val="dotted" w:sz="4" w:space="0" w:color="000000"/>
              <w:left w:val="nil"/>
              <w:bottom w:val="dotted" w:sz="4" w:space="0" w:color="000000"/>
              <w:right w:val="nil"/>
            </w:tcBorders>
            <w:vAlign w:val="center"/>
          </w:tcPr>
          <w:p w:rsidR="007262FF" w:rsidRPr="00362D89" w:rsidRDefault="003D5BBD" w:rsidP="00362D89">
            <w:pPr>
              <w:spacing w:after="0" w:line="240" w:lineRule="auto"/>
              <w:ind w:firstLine="0"/>
              <w:jc w:val="right"/>
              <w:rPr>
                <w:color w:val="000000"/>
              </w:rPr>
            </w:pPr>
            <w:r w:rsidRPr="00362D89">
              <w:rPr>
                <w:color w:val="000000"/>
              </w:rPr>
              <w:t>617</w:t>
            </w:r>
          </w:p>
        </w:tc>
        <w:tc>
          <w:tcPr>
            <w:tcW w:w="652" w:type="dxa"/>
            <w:tcBorders>
              <w:top w:val="dotted" w:sz="4" w:space="0" w:color="000000"/>
              <w:left w:val="nil"/>
              <w:bottom w:val="dotted" w:sz="4" w:space="0" w:color="000000"/>
              <w:right w:val="nil"/>
            </w:tcBorders>
            <w:vAlign w:val="center"/>
          </w:tcPr>
          <w:p w:rsidR="007262FF" w:rsidRPr="00362D89" w:rsidRDefault="003D5BBD" w:rsidP="00362D89">
            <w:pPr>
              <w:spacing w:after="0" w:line="240" w:lineRule="auto"/>
              <w:ind w:firstLine="0"/>
              <w:jc w:val="right"/>
              <w:rPr>
                <w:color w:val="000000"/>
              </w:rPr>
            </w:pPr>
            <w:r w:rsidRPr="00362D89">
              <w:rPr>
                <w:color w:val="000000"/>
              </w:rPr>
              <w:t>516</w:t>
            </w:r>
          </w:p>
        </w:tc>
      </w:tr>
      <w:tr w:rsidR="00670840" w:rsidRPr="00305C81" w:rsidTr="00692DF1">
        <w:trPr>
          <w:cantSplit/>
          <w:trHeight w:val="245"/>
          <w:tblHeader/>
        </w:trPr>
        <w:tc>
          <w:tcPr>
            <w:tcW w:w="2399" w:type="dxa"/>
            <w:tcBorders>
              <w:top w:val="dotted" w:sz="4" w:space="0" w:color="000000"/>
              <w:left w:val="nil"/>
              <w:bottom w:val="dotted" w:sz="4" w:space="0" w:color="000000"/>
              <w:right w:val="nil"/>
            </w:tcBorders>
            <w:vAlign w:val="center"/>
          </w:tcPr>
          <w:p w:rsidR="007262FF" w:rsidRPr="00B61812" w:rsidRDefault="003D5BBD" w:rsidP="00985483">
            <w:pPr>
              <w:spacing w:after="0" w:line="240" w:lineRule="auto"/>
              <w:ind w:leftChars="-1" w:hangingChars="1" w:hanging="2"/>
              <w:rPr>
                <w:color w:val="000000"/>
                <w:sz w:val="20"/>
                <w:szCs w:val="20"/>
              </w:rPr>
            </w:pPr>
            <w:r w:rsidRPr="00B61812">
              <w:rPr>
                <w:color w:val="000000"/>
                <w:sz w:val="20"/>
                <w:szCs w:val="20"/>
              </w:rPr>
              <w:t>Vacina</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36</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57</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77</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88</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107</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107</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70</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106</w:t>
            </w:r>
          </w:p>
        </w:tc>
        <w:tc>
          <w:tcPr>
            <w:tcW w:w="582" w:type="dxa"/>
            <w:tcBorders>
              <w:top w:val="dotted" w:sz="4" w:space="0" w:color="000000"/>
              <w:left w:val="nil"/>
              <w:bottom w:val="dotted" w:sz="4" w:space="0" w:color="000000"/>
              <w:right w:val="nil"/>
            </w:tcBorders>
            <w:vAlign w:val="center"/>
          </w:tcPr>
          <w:p w:rsidR="007262FF" w:rsidRPr="00362D89" w:rsidRDefault="003D5BBD" w:rsidP="00362D89">
            <w:pPr>
              <w:spacing w:after="0" w:line="240" w:lineRule="auto"/>
              <w:ind w:firstLine="0"/>
              <w:jc w:val="right"/>
              <w:rPr>
                <w:color w:val="000000"/>
              </w:rPr>
            </w:pPr>
            <w:r w:rsidRPr="00362D89">
              <w:rPr>
                <w:color w:val="000000"/>
              </w:rPr>
              <w:t>165</w:t>
            </w:r>
          </w:p>
        </w:tc>
        <w:tc>
          <w:tcPr>
            <w:tcW w:w="582" w:type="dxa"/>
            <w:tcBorders>
              <w:top w:val="dotted" w:sz="4" w:space="0" w:color="000000"/>
              <w:left w:val="nil"/>
              <w:bottom w:val="dotted" w:sz="4" w:space="0" w:color="000000"/>
              <w:right w:val="nil"/>
            </w:tcBorders>
            <w:vAlign w:val="center"/>
          </w:tcPr>
          <w:p w:rsidR="007262FF" w:rsidRPr="00362D89" w:rsidRDefault="003D5BBD" w:rsidP="00362D89">
            <w:pPr>
              <w:spacing w:after="0" w:line="240" w:lineRule="auto"/>
              <w:ind w:firstLine="0"/>
              <w:jc w:val="right"/>
              <w:rPr>
                <w:color w:val="000000"/>
              </w:rPr>
            </w:pPr>
            <w:r w:rsidRPr="00362D89">
              <w:rPr>
                <w:color w:val="000000"/>
              </w:rPr>
              <w:t>193</w:t>
            </w:r>
          </w:p>
        </w:tc>
        <w:tc>
          <w:tcPr>
            <w:tcW w:w="652" w:type="dxa"/>
            <w:tcBorders>
              <w:top w:val="dotted" w:sz="4" w:space="0" w:color="000000"/>
              <w:left w:val="nil"/>
              <w:bottom w:val="dotted" w:sz="4" w:space="0" w:color="000000"/>
              <w:right w:val="nil"/>
            </w:tcBorders>
            <w:vAlign w:val="center"/>
          </w:tcPr>
          <w:p w:rsidR="007262FF" w:rsidRPr="00362D89" w:rsidRDefault="003D5BBD" w:rsidP="00362D89">
            <w:pPr>
              <w:spacing w:after="0" w:line="240" w:lineRule="auto"/>
              <w:ind w:firstLine="0"/>
              <w:jc w:val="right"/>
              <w:rPr>
                <w:color w:val="000000"/>
              </w:rPr>
            </w:pPr>
            <w:r w:rsidRPr="00362D89">
              <w:rPr>
                <w:color w:val="000000"/>
              </w:rPr>
              <w:t>239</w:t>
            </w:r>
          </w:p>
        </w:tc>
      </w:tr>
      <w:tr w:rsidR="00670840" w:rsidRPr="00305C81" w:rsidTr="00692DF1">
        <w:trPr>
          <w:cantSplit/>
          <w:trHeight w:val="262"/>
          <w:tblHeader/>
        </w:trPr>
        <w:tc>
          <w:tcPr>
            <w:tcW w:w="2399" w:type="dxa"/>
            <w:tcBorders>
              <w:top w:val="dotted" w:sz="4" w:space="0" w:color="000000"/>
              <w:left w:val="nil"/>
              <w:bottom w:val="dotted" w:sz="4" w:space="0" w:color="000000"/>
              <w:right w:val="nil"/>
            </w:tcBorders>
            <w:vAlign w:val="center"/>
          </w:tcPr>
          <w:p w:rsidR="007262FF" w:rsidRPr="00B61812" w:rsidRDefault="003D5BBD" w:rsidP="00985483">
            <w:pPr>
              <w:spacing w:after="0" w:line="240" w:lineRule="auto"/>
              <w:ind w:leftChars="-1" w:hangingChars="1" w:hanging="2"/>
              <w:rPr>
                <w:color w:val="000000"/>
                <w:sz w:val="20"/>
                <w:szCs w:val="20"/>
              </w:rPr>
            </w:pPr>
            <w:r w:rsidRPr="00B61812">
              <w:rPr>
                <w:color w:val="000000"/>
                <w:sz w:val="20"/>
                <w:szCs w:val="20"/>
              </w:rPr>
              <w:t>Soro + Vacina</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184</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160</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207</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195</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237</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245</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277</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340</w:t>
            </w:r>
          </w:p>
        </w:tc>
        <w:tc>
          <w:tcPr>
            <w:tcW w:w="582" w:type="dxa"/>
            <w:tcBorders>
              <w:top w:val="dotted" w:sz="4" w:space="0" w:color="000000"/>
              <w:left w:val="nil"/>
              <w:bottom w:val="dotted" w:sz="4" w:space="0" w:color="000000"/>
              <w:right w:val="nil"/>
            </w:tcBorders>
            <w:vAlign w:val="center"/>
          </w:tcPr>
          <w:p w:rsidR="007262FF" w:rsidRPr="00362D89" w:rsidRDefault="003D5BBD" w:rsidP="00362D89">
            <w:pPr>
              <w:spacing w:after="0" w:line="240" w:lineRule="auto"/>
              <w:ind w:firstLine="0"/>
              <w:jc w:val="right"/>
              <w:rPr>
                <w:color w:val="000000"/>
              </w:rPr>
            </w:pPr>
            <w:r w:rsidRPr="00362D89">
              <w:rPr>
                <w:color w:val="000000"/>
              </w:rPr>
              <w:t>367</w:t>
            </w:r>
          </w:p>
        </w:tc>
        <w:tc>
          <w:tcPr>
            <w:tcW w:w="582" w:type="dxa"/>
            <w:tcBorders>
              <w:top w:val="dotted" w:sz="4" w:space="0" w:color="000000"/>
              <w:left w:val="nil"/>
              <w:bottom w:val="dotted" w:sz="4" w:space="0" w:color="000000"/>
              <w:right w:val="nil"/>
            </w:tcBorders>
            <w:vAlign w:val="center"/>
          </w:tcPr>
          <w:p w:rsidR="007262FF" w:rsidRPr="00362D89" w:rsidRDefault="003D5BBD" w:rsidP="00362D89">
            <w:pPr>
              <w:spacing w:after="0" w:line="240" w:lineRule="auto"/>
              <w:ind w:firstLine="0"/>
              <w:jc w:val="right"/>
              <w:rPr>
                <w:color w:val="000000"/>
              </w:rPr>
            </w:pPr>
            <w:r w:rsidRPr="00362D89">
              <w:rPr>
                <w:color w:val="000000"/>
              </w:rPr>
              <w:t>347</w:t>
            </w:r>
          </w:p>
        </w:tc>
        <w:tc>
          <w:tcPr>
            <w:tcW w:w="652" w:type="dxa"/>
            <w:tcBorders>
              <w:top w:val="dotted" w:sz="4" w:space="0" w:color="000000"/>
              <w:left w:val="nil"/>
              <w:bottom w:val="dotted" w:sz="4" w:space="0" w:color="000000"/>
              <w:right w:val="nil"/>
            </w:tcBorders>
            <w:vAlign w:val="center"/>
          </w:tcPr>
          <w:p w:rsidR="007262FF" w:rsidRPr="00362D89" w:rsidRDefault="003D5BBD" w:rsidP="00362D89">
            <w:pPr>
              <w:spacing w:after="0" w:line="240" w:lineRule="auto"/>
              <w:ind w:firstLine="0"/>
              <w:jc w:val="right"/>
              <w:rPr>
                <w:color w:val="000000"/>
              </w:rPr>
            </w:pPr>
            <w:r w:rsidRPr="00362D89">
              <w:rPr>
                <w:color w:val="000000"/>
              </w:rPr>
              <w:t>205</w:t>
            </w:r>
          </w:p>
        </w:tc>
      </w:tr>
      <w:tr w:rsidR="00670840" w:rsidRPr="00305C81" w:rsidTr="00692DF1">
        <w:trPr>
          <w:cantSplit/>
          <w:trHeight w:val="262"/>
          <w:tblHeader/>
        </w:trPr>
        <w:tc>
          <w:tcPr>
            <w:tcW w:w="2399" w:type="dxa"/>
            <w:tcBorders>
              <w:top w:val="dotted" w:sz="4" w:space="0" w:color="000000"/>
              <w:left w:val="nil"/>
              <w:bottom w:val="dotted" w:sz="4" w:space="0" w:color="000000"/>
              <w:right w:val="nil"/>
            </w:tcBorders>
            <w:vAlign w:val="center"/>
          </w:tcPr>
          <w:p w:rsidR="007262FF" w:rsidRPr="00B61812" w:rsidRDefault="003D5BBD" w:rsidP="00985483">
            <w:pPr>
              <w:spacing w:after="0" w:line="240" w:lineRule="auto"/>
              <w:ind w:leftChars="-1" w:hangingChars="1" w:hanging="2"/>
              <w:rPr>
                <w:color w:val="000000"/>
                <w:sz w:val="20"/>
                <w:szCs w:val="20"/>
              </w:rPr>
            </w:pPr>
            <w:r w:rsidRPr="00B61812">
              <w:rPr>
                <w:color w:val="000000"/>
                <w:sz w:val="20"/>
                <w:szCs w:val="20"/>
              </w:rPr>
              <w:t>Esquema Reexposição</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5</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7</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5</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6</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5</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4</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8</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16</w:t>
            </w:r>
          </w:p>
        </w:tc>
        <w:tc>
          <w:tcPr>
            <w:tcW w:w="582" w:type="dxa"/>
            <w:tcBorders>
              <w:top w:val="dotted" w:sz="4" w:space="0" w:color="000000"/>
              <w:left w:val="nil"/>
              <w:bottom w:val="dotted" w:sz="4" w:space="0" w:color="000000"/>
              <w:right w:val="nil"/>
            </w:tcBorders>
            <w:vAlign w:val="center"/>
          </w:tcPr>
          <w:p w:rsidR="007262FF" w:rsidRPr="00362D89" w:rsidRDefault="003D5BBD" w:rsidP="00362D89">
            <w:pPr>
              <w:spacing w:after="0" w:line="240" w:lineRule="auto"/>
              <w:ind w:firstLine="0"/>
              <w:jc w:val="right"/>
              <w:rPr>
                <w:color w:val="000000"/>
              </w:rPr>
            </w:pPr>
            <w:r w:rsidRPr="00362D89">
              <w:rPr>
                <w:color w:val="000000"/>
              </w:rPr>
              <w:t>6</w:t>
            </w:r>
          </w:p>
        </w:tc>
        <w:tc>
          <w:tcPr>
            <w:tcW w:w="582" w:type="dxa"/>
            <w:tcBorders>
              <w:top w:val="dotted" w:sz="4" w:space="0" w:color="000000"/>
              <w:left w:val="nil"/>
              <w:bottom w:val="dotted" w:sz="4" w:space="0" w:color="000000"/>
              <w:right w:val="nil"/>
            </w:tcBorders>
            <w:vAlign w:val="center"/>
          </w:tcPr>
          <w:p w:rsidR="007262FF" w:rsidRPr="00362D89" w:rsidRDefault="003D5BBD" w:rsidP="00362D89">
            <w:pPr>
              <w:spacing w:after="0" w:line="240" w:lineRule="auto"/>
              <w:ind w:firstLine="0"/>
              <w:jc w:val="right"/>
              <w:rPr>
                <w:color w:val="000000"/>
              </w:rPr>
            </w:pPr>
            <w:r w:rsidRPr="00362D89">
              <w:rPr>
                <w:color w:val="000000"/>
              </w:rPr>
              <w:t>9</w:t>
            </w:r>
          </w:p>
        </w:tc>
        <w:tc>
          <w:tcPr>
            <w:tcW w:w="652" w:type="dxa"/>
            <w:tcBorders>
              <w:top w:val="dotted" w:sz="4" w:space="0" w:color="000000"/>
              <w:left w:val="nil"/>
              <w:bottom w:val="dotted" w:sz="4" w:space="0" w:color="000000"/>
              <w:right w:val="nil"/>
            </w:tcBorders>
            <w:vAlign w:val="center"/>
          </w:tcPr>
          <w:p w:rsidR="007262FF" w:rsidRPr="00362D89" w:rsidRDefault="003D5BBD" w:rsidP="00362D89">
            <w:pPr>
              <w:spacing w:after="0" w:line="240" w:lineRule="auto"/>
              <w:ind w:firstLine="0"/>
              <w:jc w:val="right"/>
              <w:rPr>
                <w:color w:val="000000"/>
              </w:rPr>
            </w:pPr>
            <w:r w:rsidRPr="00362D89">
              <w:rPr>
                <w:color w:val="000000"/>
              </w:rPr>
              <w:t>8</w:t>
            </w:r>
          </w:p>
        </w:tc>
      </w:tr>
      <w:tr w:rsidR="00670840" w:rsidRPr="00305C81" w:rsidTr="00692DF1">
        <w:trPr>
          <w:cantSplit/>
          <w:trHeight w:val="262"/>
          <w:tblHeader/>
        </w:trPr>
        <w:tc>
          <w:tcPr>
            <w:tcW w:w="2399" w:type="dxa"/>
            <w:tcBorders>
              <w:top w:val="dotted" w:sz="4" w:space="0" w:color="000000"/>
              <w:left w:val="nil"/>
              <w:bottom w:val="dotted" w:sz="4" w:space="0" w:color="000000"/>
              <w:right w:val="nil"/>
            </w:tcBorders>
            <w:vAlign w:val="center"/>
          </w:tcPr>
          <w:p w:rsidR="007262FF" w:rsidRPr="00B61812" w:rsidRDefault="003D5BBD" w:rsidP="00985483">
            <w:pPr>
              <w:spacing w:after="0" w:line="240" w:lineRule="auto"/>
              <w:ind w:leftChars="-1" w:hangingChars="1" w:hanging="2"/>
              <w:rPr>
                <w:color w:val="000000"/>
                <w:sz w:val="20"/>
                <w:szCs w:val="20"/>
              </w:rPr>
            </w:pPr>
            <w:r w:rsidRPr="00B61812">
              <w:rPr>
                <w:color w:val="000000"/>
                <w:sz w:val="20"/>
                <w:szCs w:val="20"/>
              </w:rPr>
              <w:t>Pré-Exposição</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68</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80</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102</w:t>
            </w:r>
          </w:p>
        </w:tc>
        <w:tc>
          <w:tcPr>
            <w:tcW w:w="621"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55</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69</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58</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92</w:t>
            </w:r>
          </w:p>
        </w:tc>
        <w:tc>
          <w:tcPr>
            <w:tcW w:w="622" w:type="dxa"/>
            <w:tcBorders>
              <w:top w:val="dotted" w:sz="4" w:space="0" w:color="000000"/>
              <w:left w:val="nil"/>
              <w:bottom w:val="dotted"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66</w:t>
            </w:r>
          </w:p>
        </w:tc>
        <w:tc>
          <w:tcPr>
            <w:tcW w:w="582" w:type="dxa"/>
            <w:tcBorders>
              <w:top w:val="dotted" w:sz="4" w:space="0" w:color="000000"/>
              <w:left w:val="nil"/>
              <w:bottom w:val="dotted" w:sz="4" w:space="0" w:color="000000"/>
              <w:right w:val="nil"/>
            </w:tcBorders>
            <w:vAlign w:val="center"/>
          </w:tcPr>
          <w:p w:rsidR="007262FF" w:rsidRPr="00362D89" w:rsidRDefault="003D5BBD" w:rsidP="00362D89">
            <w:pPr>
              <w:spacing w:after="0" w:line="240" w:lineRule="auto"/>
              <w:ind w:firstLine="0"/>
              <w:jc w:val="right"/>
              <w:rPr>
                <w:color w:val="000000"/>
              </w:rPr>
            </w:pPr>
            <w:r w:rsidRPr="00362D89">
              <w:rPr>
                <w:color w:val="000000"/>
              </w:rPr>
              <w:t>65</w:t>
            </w:r>
          </w:p>
        </w:tc>
        <w:tc>
          <w:tcPr>
            <w:tcW w:w="582" w:type="dxa"/>
            <w:tcBorders>
              <w:top w:val="dotted" w:sz="4" w:space="0" w:color="000000"/>
              <w:left w:val="nil"/>
              <w:bottom w:val="dotted" w:sz="4" w:space="0" w:color="000000"/>
              <w:right w:val="nil"/>
            </w:tcBorders>
            <w:vAlign w:val="center"/>
          </w:tcPr>
          <w:p w:rsidR="007262FF" w:rsidRPr="00362D89" w:rsidRDefault="003D5BBD" w:rsidP="00362D89">
            <w:pPr>
              <w:spacing w:after="0" w:line="240" w:lineRule="auto"/>
              <w:ind w:firstLine="0"/>
              <w:jc w:val="right"/>
              <w:rPr>
                <w:color w:val="000000"/>
              </w:rPr>
            </w:pPr>
            <w:r w:rsidRPr="00362D89">
              <w:rPr>
                <w:color w:val="000000"/>
              </w:rPr>
              <w:t>85</w:t>
            </w:r>
          </w:p>
        </w:tc>
        <w:tc>
          <w:tcPr>
            <w:tcW w:w="652" w:type="dxa"/>
            <w:tcBorders>
              <w:top w:val="dotted" w:sz="4" w:space="0" w:color="000000"/>
              <w:left w:val="nil"/>
              <w:bottom w:val="dotted" w:sz="4" w:space="0" w:color="000000"/>
              <w:right w:val="nil"/>
            </w:tcBorders>
            <w:vAlign w:val="center"/>
          </w:tcPr>
          <w:p w:rsidR="007262FF" w:rsidRPr="00362D89" w:rsidRDefault="003D5BBD" w:rsidP="00362D89">
            <w:pPr>
              <w:spacing w:after="0" w:line="240" w:lineRule="auto"/>
              <w:ind w:firstLine="0"/>
              <w:jc w:val="right"/>
              <w:rPr>
                <w:color w:val="000000"/>
              </w:rPr>
            </w:pPr>
            <w:r w:rsidRPr="00362D89">
              <w:rPr>
                <w:color w:val="000000"/>
              </w:rPr>
              <w:t>40</w:t>
            </w:r>
          </w:p>
        </w:tc>
      </w:tr>
      <w:tr w:rsidR="00670840" w:rsidRPr="00305C81" w:rsidTr="00692DF1">
        <w:trPr>
          <w:cantSplit/>
          <w:trHeight w:val="262"/>
          <w:tblHeader/>
        </w:trPr>
        <w:tc>
          <w:tcPr>
            <w:tcW w:w="2399" w:type="dxa"/>
            <w:tcBorders>
              <w:top w:val="dotted" w:sz="4" w:space="0" w:color="000000"/>
              <w:left w:val="nil"/>
              <w:bottom w:val="single" w:sz="4" w:space="0" w:color="000000"/>
              <w:right w:val="nil"/>
            </w:tcBorders>
            <w:vAlign w:val="center"/>
          </w:tcPr>
          <w:p w:rsidR="007262FF" w:rsidRPr="00670840" w:rsidRDefault="007A5048" w:rsidP="00985483">
            <w:pPr>
              <w:spacing w:after="0" w:line="240" w:lineRule="auto"/>
              <w:ind w:leftChars="-1" w:hangingChars="1" w:hanging="2"/>
              <w:rPr>
                <w:color w:val="000000"/>
              </w:rPr>
            </w:pPr>
            <w:r>
              <w:rPr>
                <w:color w:val="000000"/>
              </w:rPr>
              <w:t xml:space="preserve"> (</w:t>
            </w:r>
            <w:r w:rsidR="003D5BBD" w:rsidRPr="00670840">
              <w:rPr>
                <w:color w:val="000000"/>
              </w:rPr>
              <w:t>vazio)</w:t>
            </w:r>
          </w:p>
        </w:tc>
        <w:tc>
          <w:tcPr>
            <w:tcW w:w="621" w:type="dxa"/>
            <w:tcBorders>
              <w:top w:val="dotted" w:sz="4" w:space="0" w:color="000000"/>
              <w:left w:val="nil"/>
              <w:bottom w:val="single" w:sz="4" w:space="0" w:color="000000"/>
              <w:right w:val="nil"/>
            </w:tcBorders>
            <w:vAlign w:val="center"/>
          </w:tcPr>
          <w:p w:rsidR="007262FF" w:rsidRPr="00362D89" w:rsidRDefault="007262FF" w:rsidP="00985483">
            <w:pPr>
              <w:spacing w:after="0" w:line="240" w:lineRule="auto"/>
              <w:ind w:leftChars="-1" w:hangingChars="1" w:hanging="2"/>
              <w:jc w:val="right"/>
              <w:rPr>
                <w:color w:val="000000"/>
              </w:rPr>
            </w:pPr>
          </w:p>
        </w:tc>
        <w:tc>
          <w:tcPr>
            <w:tcW w:w="621" w:type="dxa"/>
            <w:tcBorders>
              <w:top w:val="dotted" w:sz="4" w:space="0" w:color="000000"/>
              <w:left w:val="nil"/>
              <w:bottom w:val="single" w:sz="4" w:space="0" w:color="000000"/>
              <w:right w:val="nil"/>
            </w:tcBorders>
            <w:vAlign w:val="center"/>
          </w:tcPr>
          <w:p w:rsidR="007262FF" w:rsidRPr="00362D89" w:rsidRDefault="007262FF" w:rsidP="00985483">
            <w:pPr>
              <w:spacing w:after="0" w:line="240" w:lineRule="auto"/>
              <w:ind w:leftChars="-1" w:hangingChars="1" w:hanging="2"/>
              <w:jc w:val="right"/>
              <w:rPr>
                <w:color w:val="000000"/>
              </w:rPr>
            </w:pPr>
          </w:p>
        </w:tc>
        <w:tc>
          <w:tcPr>
            <w:tcW w:w="621" w:type="dxa"/>
            <w:tcBorders>
              <w:top w:val="dotted" w:sz="4" w:space="0" w:color="000000"/>
              <w:left w:val="nil"/>
              <w:bottom w:val="single" w:sz="4" w:space="0" w:color="000000"/>
              <w:right w:val="nil"/>
            </w:tcBorders>
            <w:vAlign w:val="center"/>
          </w:tcPr>
          <w:p w:rsidR="007262FF" w:rsidRPr="00362D89" w:rsidRDefault="007262FF" w:rsidP="00985483">
            <w:pPr>
              <w:spacing w:after="0" w:line="240" w:lineRule="auto"/>
              <w:ind w:leftChars="-1" w:hangingChars="1" w:hanging="2"/>
              <w:jc w:val="right"/>
              <w:rPr>
                <w:color w:val="000000"/>
              </w:rPr>
            </w:pPr>
          </w:p>
        </w:tc>
        <w:tc>
          <w:tcPr>
            <w:tcW w:w="621" w:type="dxa"/>
            <w:tcBorders>
              <w:top w:val="dotted" w:sz="4" w:space="0" w:color="000000"/>
              <w:left w:val="nil"/>
              <w:bottom w:val="single" w:sz="4" w:space="0" w:color="000000"/>
              <w:right w:val="nil"/>
            </w:tcBorders>
            <w:vAlign w:val="center"/>
          </w:tcPr>
          <w:p w:rsidR="007262FF" w:rsidRPr="00362D89" w:rsidRDefault="007262FF" w:rsidP="00985483">
            <w:pPr>
              <w:spacing w:after="0" w:line="240" w:lineRule="auto"/>
              <w:ind w:leftChars="-1" w:hangingChars="1" w:hanging="2"/>
              <w:jc w:val="right"/>
              <w:rPr>
                <w:color w:val="000000"/>
              </w:rPr>
            </w:pPr>
          </w:p>
        </w:tc>
        <w:tc>
          <w:tcPr>
            <w:tcW w:w="622" w:type="dxa"/>
            <w:tcBorders>
              <w:top w:val="dotted" w:sz="4" w:space="0" w:color="000000"/>
              <w:left w:val="nil"/>
              <w:bottom w:val="single" w:sz="4" w:space="0" w:color="000000"/>
              <w:right w:val="nil"/>
            </w:tcBorders>
            <w:vAlign w:val="center"/>
          </w:tcPr>
          <w:p w:rsidR="007262FF" w:rsidRPr="00362D89" w:rsidRDefault="007262FF" w:rsidP="00985483">
            <w:pPr>
              <w:spacing w:after="0" w:line="240" w:lineRule="auto"/>
              <w:ind w:leftChars="-1" w:hangingChars="1" w:hanging="2"/>
              <w:jc w:val="right"/>
              <w:rPr>
                <w:color w:val="000000"/>
              </w:rPr>
            </w:pPr>
          </w:p>
        </w:tc>
        <w:tc>
          <w:tcPr>
            <w:tcW w:w="622" w:type="dxa"/>
            <w:tcBorders>
              <w:top w:val="dotted" w:sz="4" w:space="0" w:color="000000"/>
              <w:left w:val="nil"/>
              <w:bottom w:val="single"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1</w:t>
            </w:r>
          </w:p>
        </w:tc>
        <w:tc>
          <w:tcPr>
            <w:tcW w:w="622" w:type="dxa"/>
            <w:tcBorders>
              <w:top w:val="dotted" w:sz="4" w:space="0" w:color="000000"/>
              <w:left w:val="nil"/>
              <w:bottom w:val="single" w:sz="4" w:space="0" w:color="000000"/>
              <w:right w:val="nil"/>
            </w:tcBorders>
            <w:vAlign w:val="center"/>
          </w:tcPr>
          <w:p w:rsidR="007262FF" w:rsidRPr="00362D89" w:rsidRDefault="007262FF" w:rsidP="00985483">
            <w:pPr>
              <w:spacing w:after="0" w:line="240" w:lineRule="auto"/>
              <w:ind w:leftChars="-1" w:hangingChars="1" w:hanging="2"/>
              <w:jc w:val="right"/>
              <w:rPr>
                <w:color w:val="000000"/>
              </w:rPr>
            </w:pPr>
          </w:p>
        </w:tc>
        <w:tc>
          <w:tcPr>
            <w:tcW w:w="622" w:type="dxa"/>
            <w:tcBorders>
              <w:top w:val="dotted" w:sz="4" w:space="0" w:color="000000"/>
              <w:left w:val="nil"/>
              <w:bottom w:val="single" w:sz="4" w:space="0" w:color="000000"/>
              <w:right w:val="nil"/>
            </w:tcBorders>
            <w:vAlign w:val="center"/>
          </w:tcPr>
          <w:p w:rsidR="007262FF" w:rsidRPr="00362D89" w:rsidRDefault="003D5BBD" w:rsidP="00985483">
            <w:pPr>
              <w:spacing w:after="0" w:line="240" w:lineRule="auto"/>
              <w:ind w:leftChars="-1" w:hangingChars="1" w:hanging="2"/>
              <w:jc w:val="right"/>
              <w:rPr>
                <w:color w:val="000000"/>
              </w:rPr>
            </w:pPr>
            <w:r w:rsidRPr="00362D89">
              <w:rPr>
                <w:color w:val="000000"/>
              </w:rPr>
              <w:t>14</w:t>
            </w:r>
          </w:p>
        </w:tc>
        <w:tc>
          <w:tcPr>
            <w:tcW w:w="582" w:type="dxa"/>
            <w:tcBorders>
              <w:top w:val="dotted" w:sz="4" w:space="0" w:color="000000"/>
              <w:left w:val="nil"/>
              <w:bottom w:val="single" w:sz="4" w:space="0" w:color="000000"/>
              <w:right w:val="nil"/>
            </w:tcBorders>
            <w:vAlign w:val="center"/>
          </w:tcPr>
          <w:p w:rsidR="007262FF" w:rsidRPr="00362D89" w:rsidRDefault="003D5BBD" w:rsidP="00362D89">
            <w:pPr>
              <w:spacing w:after="0" w:line="240" w:lineRule="auto"/>
              <w:ind w:firstLine="0"/>
              <w:jc w:val="right"/>
              <w:rPr>
                <w:color w:val="000000"/>
              </w:rPr>
            </w:pPr>
            <w:r w:rsidRPr="00362D89">
              <w:rPr>
                <w:color w:val="000000"/>
              </w:rPr>
              <w:t>8</w:t>
            </w:r>
          </w:p>
        </w:tc>
        <w:tc>
          <w:tcPr>
            <w:tcW w:w="582" w:type="dxa"/>
            <w:tcBorders>
              <w:top w:val="dotted" w:sz="4" w:space="0" w:color="000000"/>
              <w:left w:val="nil"/>
              <w:bottom w:val="single" w:sz="4" w:space="0" w:color="000000"/>
              <w:right w:val="nil"/>
            </w:tcBorders>
            <w:vAlign w:val="center"/>
          </w:tcPr>
          <w:p w:rsidR="007262FF" w:rsidRPr="00362D89" w:rsidRDefault="003D5BBD" w:rsidP="00362D89">
            <w:pPr>
              <w:spacing w:after="0" w:line="240" w:lineRule="auto"/>
              <w:ind w:firstLine="0"/>
              <w:jc w:val="right"/>
              <w:rPr>
                <w:color w:val="000000"/>
              </w:rPr>
            </w:pPr>
            <w:r w:rsidRPr="00362D89">
              <w:rPr>
                <w:color w:val="000000"/>
              </w:rPr>
              <w:t>5</w:t>
            </w:r>
          </w:p>
        </w:tc>
        <w:tc>
          <w:tcPr>
            <w:tcW w:w="652" w:type="dxa"/>
            <w:tcBorders>
              <w:top w:val="dotted" w:sz="4" w:space="0" w:color="000000"/>
              <w:left w:val="nil"/>
              <w:bottom w:val="single" w:sz="4" w:space="0" w:color="000000"/>
              <w:right w:val="nil"/>
            </w:tcBorders>
            <w:vAlign w:val="center"/>
          </w:tcPr>
          <w:p w:rsidR="007262FF" w:rsidRPr="00362D89" w:rsidRDefault="007262FF" w:rsidP="00362D89">
            <w:pPr>
              <w:spacing w:after="0" w:line="240" w:lineRule="auto"/>
              <w:ind w:firstLine="0"/>
              <w:jc w:val="right"/>
              <w:rPr>
                <w:color w:val="000000"/>
              </w:rPr>
            </w:pPr>
          </w:p>
        </w:tc>
      </w:tr>
      <w:tr w:rsidR="00670840" w:rsidRPr="00305C81" w:rsidTr="00692DF1">
        <w:trPr>
          <w:cantSplit/>
          <w:trHeight w:val="299"/>
          <w:tblHeader/>
        </w:trPr>
        <w:tc>
          <w:tcPr>
            <w:tcW w:w="2399" w:type="dxa"/>
            <w:tcBorders>
              <w:top w:val="single" w:sz="4" w:space="0" w:color="000000"/>
              <w:left w:val="nil"/>
              <w:bottom w:val="single" w:sz="4" w:space="0" w:color="000000"/>
              <w:right w:val="nil"/>
            </w:tcBorders>
            <w:shd w:val="clear" w:color="auto" w:fill="auto"/>
            <w:vAlign w:val="center"/>
          </w:tcPr>
          <w:p w:rsidR="007262FF" w:rsidRPr="00DB62B5" w:rsidRDefault="003D5BBD" w:rsidP="00985483">
            <w:pPr>
              <w:spacing w:after="0" w:line="240" w:lineRule="auto"/>
              <w:ind w:leftChars="-1" w:hangingChars="1" w:hanging="2"/>
              <w:rPr>
                <w:rFonts w:ascii="Arial Narrow" w:hAnsi="Arial Narrow"/>
                <w:color w:val="000000"/>
              </w:rPr>
            </w:pPr>
            <w:r w:rsidRPr="00DB62B5">
              <w:rPr>
                <w:rFonts w:ascii="Arial Narrow" w:hAnsi="Arial Narrow"/>
                <w:b/>
                <w:color w:val="000000"/>
              </w:rPr>
              <w:t>Total</w:t>
            </w:r>
          </w:p>
        </w:tc>
        <w:tc>
          <w:tcPr>
            <w:tcW w:w="621" w:type="dxa"/>
            <w:tcBorders>
              <w:top w:val="single" w:sz="4" w:space="0" w:color="000000"/>
              <w:left w:val="nil"/>
              <w:bottom w:val="single" w:sz="4" w:space="0" w:color="000000"/>
              <w:right w:val="nil"/>
            </w:tcBorders>
            <w:shd w:val="clear" w:color="auto" w:fill="auto"/>
            <w:vAlign w:val="center"/>
          </w:tcPr>
          <w:p w:rsidR="007262FF" w:rsidRPr="00DB62B5" w:rsidRDefault="003D5BBD" w:rsidP="00985483">
            <w:pPr>
              <w:spacing w:after="0" w:line="240" w:lineRule="auto"/>
              <w:ind w:leftChars="-1" w:hangingChars="1" w:hanging="2"/>
              <w:jc w:val="right"/>
              <w:rPr>
                <w:rFonts w:ascii="Arial Narrow" w:hAnsi="Arial Narrow"/>
                <w:color w:val="000000"/>
              </w:rPr>
            </w:pPr>
            <w:r w:rsidRPr="00DB62B5">
              <w:rPr>
                <w:rFonts w:ascii="Arial Narrow" w:hAnsi="Arial Narrow"/>
                <w:b/>
                <w:color w:val="000000"/>
              </w:rPr>
              <w:t>1.274</w:t>
            </w:r>
          </w:p>
        </w:tc>
        <w:tc>
          <w:tcPr>
            <w:tcW w:w="621" w:type="dxa"/>
            <w:tcBorders>
              <w:top w:val="single" w:sz="4" w:space="0" w:color="000000"/>
              <w:left w:val="nil"/>
              <w:bottom w:val="single" w:sz="4" w:space="0" w:color="000000"/>
              <w:right w:val="nil"/>
            </w:tcBorders>
            <w:shd w:val="clear" w:color="auto" w:fill="auto"/>
            <w:vAlign w:val="center"/>
          </w:tcPr>
          <w:p w:rsidR="007262FF" w:rsidRPr="00DB62B5" w:rsidRDefault="003D5BBD" w:rsidP="00985483">
            <w:pPr>
              <w:spacing w:after="0" w:line="240" w:lineRule="auto"/>
              <w:ind w:leftChars="-1" w:hangingChars="1" w:hanging="2"/>
              <w:jc w:val="right"/>
              <w:rPr>
                <w:rFonts w:ascii="Arial Narrow" w:hAnsi="Arial Narrow"/>
                <w:color w:val="000000"/>
              </w:rPr>
            </w:pPr>
            <w:r w:rsidRPr="00DB62B5">
              <w:rPr>
                <w:rFonts w:ascii="Arial Narrow" w:hAnsi="Arial Narrow"/>
                <w:b/>
                <w:color w:val="000000"/>
              </w:rPr>
              <w:t>1.215</w:t>
            </w:r>
          </w:p>
        </w:tc>
        <w:tc>
          <w:tcPr>
            <w:tcW w:w="621" w:type="dxa"/>
            <w:tcBorders>
              <w:top w:val="single" w:sz="4" w:space="0" w:color="000000"/>
              <w:left w:val="nil"/>
              <w:bottom w:val="single" w:sz="4" w:space="0" w:color="000000"/>
              <w:right w:val="nil"/>
            </w:tcBorders>
            <w:shd w:val="clear" w:color="auto" w:fill="auto"/>
            <w:vAlign w:val="center"/>
          </w:tcPr>
          <w:p w:rsidR="007262FF" w:rsidRPr="00DB62B5" w:rsidRDefault="003D5BBD" w:rsidP="00985483">
            <w:pPr>
              <w:spacing w:after="0" w:line="240" w:lineRule="auto"/>
              <w:ind w:leftChars="-1" w:hangingChars="1" w:hanging="2"/>
              <w:jc w:val="right"/>
              <w:rPr>
                <w:rFonts w:ascii="Arial Narrow" w:hAnsi="Arial Narrow"/>
                <w:color w:val="000000"/>
              </w:rPr>
            </w:pPr>
            <w:r w:rsidRPr="00DB62B5">
              <w:rPr>
                <w:rFonts w:ascii="Arial Narrow" w:hAnsi="Arial Narrow"/>
                <w:b/>
                <w:color w:val="000000"/>
              </w:rPr>
              <w:t>1.361</w:t>
            </w:r>
          </w:p>
        </w:tc>
        <w:tc>
          <w:tcPr>
            <w:tcW w:w="621" w:type="dxa"/>
            <w:tcBorders>
              <w:top w:val="single" w:sz="4" w:space="0" w:color="000000"/>
              <w:left w:val="nil"/>
              <w:bottom w:val="single" w:sz="4" w:space="0" w:color="000000"/>
              <w:right w:val="nil"/>
            </w:tcBorders>
            <w:shd w:val="clear" w:color="auto" w:fill="auto"/>
            <w:vAlign w:val="center"/>
          </w:tcPr>
          <w:p w:rsidR="007262FF" w:rsidRPr="00DB62B5" w:rsidRDefault="003D5BBD" w:rsidP="00985483">
            <w:pPr>
              <w:spacing w:after="0" w:line="240" w:lineRule="auto"/>
              <w:ind w:leftChars="-1" w:hangingChars="1" w:hanging="2"/>
              <w:jc w:val="right"/>
              <w:rPr>
                <w:rFonts w:ascii="Arial Narrow" w:hAnsi="Arial Narrow"/>
                <w:color w:val="000000"/>
              </w:rPr>
            </w:pPr>
            <w:r w:rsidRPr="00DB62B5">
              <w:rPr>
                <w:rFonts w:ascii="Arial Narrow" w:hAnsi="Arial Narrow"/>
                <w:b/>
                <w:color w:val="000000"/>
              </w:rPr>
              <w:t>1.345</w:t>
            </w:r>
          </w:p>
        </w:tc>
        <w:tc>
          <w:tcPr>
            <w:tcW w:w="622" w:type="dxa"/>
            <w:tcBorders>
              <w:top w:val="single" w:sz="4" w:space="0" w:color="000000"/>
              <w:left w:val="nil"/>
              <w:bottom w:val="single" w:sz="4" w:space="0" w:color="000000"/>
              <w:right w:val="nil"/>
            </w:tcBorders>
            <w:shd w:val="clear" w:color="auto" w:fill="auto"/>
            <w:vAlign w:val="center"/>
          </w:tcPr>
          <w:p w:rsidR="007262FF" w:rsidRPr="00DB62B5" w:rsidRDefault="003D5BBD" w:rsidP="00985483">
            <w:pPr>
              <w:spacing w:after="0" w:line="240" w:lineRule="auto"/>
              <w:ind w:leftChars="-1" w:hangingChars="1" w:hanging="2"/>
              <w:jc w:val="right"/>
              <w:rPr>
                <w:rFonts w:ascii="Arial Narrow" w:hAnsi="Arial Narrow"/>
                <w:color w:val="000000"/>
              </w:rPr>
            </w:pPr>
            <w:r w:rsidRPr="00DB62B5">
              <w:rPr>
                <w:rFonts w:ascii="Arial Narrow" w:hAnsi="Arial Narrow"/>
                <w:b/>
                <w:color w:val="000000"/>
              </w:rPr>
              <w:t>1.511</w:t>
            </w:r>
          </w:p>
        </w:tc>
        <w:tc>
          <w:tcPr>
            <w:tcW w:w="622" w:type="dxa"/>
            <w:tcBorders>
              <w:top w:val="single" w:sz="4" w:space="0" w:color="000000"/>
              <w:left w:val="nil"/>
              <w:bottom w:val="single" w:sz="4" w:space="0" w:color="000000"/>
              <w:right w:val="nil"/>
            </w:tcBorders>
            <w:shd w:val="clear" w:color="auto" w:fill="auto"/>
            <w:vAlign w:val="center"/>
          </w:tcPr>
          <w:p w:rsidR="007262FF" w:rsidRPr="00DB62B5" w:rsidRDefault="003D5BBD" w:rsidP="00985483">
            <w:pPr>
              <w:spacing w:after="0" w:line="240" w:lineRule="auto"/>
              <w:ind w:leftChars="-1" w:hangingChars="1" w:hanging="2"/>
              <w:jc w:val="right"/>
              <w:rPr>
                <w:rFonts w:ascii="Arial Narrow" w:hAnsi="Arial Narrow"/>
                <w:color w:val="000000"/>
              </w:rPr>
            </w:pPr>
            <w:r w:rsidRPr="00DB62B5">
              <w:rPr>
                <w:rFonts w:ascii="Arial Narrow" w:hAnsi="Arial Narrow"/>
                <w:b/>
                <w:color w:val="000000"/>
              </w:rPr>
              <w:t>1.585</w:t>
            </w:r>
          </w:p>
        </w:tc>
        <w:tc>
          <w:tcPr>
            <w:tcW w:w="622" w:type="dxa"/>
            <w:tcBorders>
              <w:top w:val="single" w:sz="4" w:space="0" w:color="000000"/>
              <w:left w:val="nil"/>
              <w:bottom w:val="single" w:sz="4" w:space="0" w:color="000000"/>
              <w:right w:val="nil"/>
            </w:tcBorders>
            <w:shd w:val="clear" w:color="auto" w:fill="auto"/>
            <w:vAlign w:val="center"/>
          </w:tcPr>
          <w:p w:rsidR="007262FF" w:rsidRPr="00DB62B5" w:rsidRDefault="003D5BBD" w:rsidP="00985483">
            <w:pPr>
              <w:spacing w:after="0" w:line="240" w:lineRule="auto"/>
              <w:ind w:leftChars="-1" w:hangingChars="1" w:hanging="2"/>
              <w:jc w:val="right"/>
              <w:rPr>
                <w:rFonts w:ascii="Arial Narrow" w:hAnsi="Arial Narrow"/>
                <w:color w:val="000000"/>
              </w:rPr>
            </w:pPr>
            <w:r w:rsidRPr="00DB62B5">
              <w:rPr>
                <w:rFonts w:ascii="Arial Narrow" w:hAnsi="Arial Narrow"/>
                <w:b/>
                <w:color w:val="000000"/>
              </w:rPr>
              <w:t>1.612</w:t>
            </w:r>
          </w:p>
        </w:tc>
        <w:tc>
          <w:tcPr>
            <w:tcW w:w="622" w:type="dxa"/>
            <w:tcBorders>
              <w:top w:val="single" w:sz="4" w:space="0" w:color="000000"/>
              <w:left w:val="nil"/>
              <w:bottom w:val="single" w:sz="4" w:space="0" w:color="000000"/>
              <w:right w:val="nil"/>
            </w:tcBorders>
            <w:shd w:val="clear" w:color="auto" w:fill="auto"/>
            <w:vAlign w:val="center"/>
          </w:tcPr>
          <w:p w:rsidR="007262FF" w:rsidRPr="00DB62B5" w:rsidRDefault="003D5BBD" w:rsidP="00985483">
            <w:pPr>
              <w:spacing w:after="0" w:line="240" w:lineRule="auto"/>
              <w:ind w:leftChars="-1" w:hangingChars="1" w:hanging="2"/>
              <w:jc w:val="right"/>
              <w:rPr>
                <w:rFonts w:ascii="Arial Narrow" w:hAnsi="Arial Narrow"/>
                <w:color w:val="000000"/>
              </w:rPr>
            </w:pPr>
            <w:r w:rsidRPr="00DB62B5">
              <w:rPr>
                <w:rFonts w:ascii="Arial Narrow" w:hAnsi="Arial Narrow"/>
                <w:b/>
                <w:color w:val="000000"/>
              </w:rPr>
              <w:t>1.683</w:t>
            </w:r>
          </w:p>
        </w:tc>
        <w:tc>
          <w:tcPr>
            <w:tcW w:w="582" w:type="dxa"/>
            <w:tcBorders>
              <w:top w:val="single" w:sz="4" w:space="0" w:color="000000"/>
              <w:left w:val="nil"/>
              <w:bottom w:val="single" w:sz="4" w:space="0" w:color="000000"/>
              <w:right w:val="nil"/>
            </w:tcBorders>
            <w:shd w:val="clear" w:color="auto" w:fill="auto"/>
            <w:vAlign w:val="center"/>
          </w:tcPr>
          <w:p w:rsidR="007262FF" w:rsidRPr="00362D89" w:rsidRDefault="003D5BBD" w:rsidP="00362D89">
            <w:pPr>
              <w:spacing w:after="0" w:line="240" w:lineRule="auto"/>
              <w:ind w:firstLine="0"/>
              <w:jc w:val="right"/>
              <w:rPr>
                <w:rFonts w:ascii="Arial Narrow" w:hAnsi="Arial Narrow"/>
                <w:color w:val="000000"/>
                <w:sz w:val="21"/>
                <w:szCs w:val="21"/>
              </w:rPr>
            </w:pPr>
            <w:r w:rsidRPr="00362D89">
              <w:rPr>
                <w:rFonts w:ascii="Arial Narrow" w:hAnsi="Arial Narrow"/>
                <w:b/>
                <w:color w:val="000000"/>
                <w:sz w:val="21"/>
                <w:szCs w:val="21"/>
              </w:rPr>
              <w:t>1.772</w:t>
            </w:r>
          </w:p>
        </w:tc>
        <w:tc>
          <w:tcPr>
            <w:tcW w:w="582" w:type="dxa"/>
            <w:tcBorders>
              <w:top w:val="single" w:sz="4" w:space="0" w:color="000000"/>
              <w:left w:val="nil"/>
              <w:bottom w:val="single" w:sz="4" w:space="0" w:color="000000"/>
              <w:right w:val="nil"/>
            </w:tcBorders>
            <w:shd w:val="clear" w:color="auto" w:fill="auto"/>
            <w:vAlign w:val="center"/>
          </w:tcPr>
          <w:p w:rsidR="007262FF" w:rsidRPr="00362D89" w:rsidRDefault="003D5BBD" w:rsidP="00362D89">
            <w:pPr>
              <w:spacing w:after="0" w:line="240" w:lineRule="auto"/>
              <w:ind w:firstLine="0"/>
              <w:jc w:val="right"/>
              <w:rPr>
                <w:rFonts w:ascii="Arial Narrow" w:hAnsi="Arial Narrow"/>
                <w:color w:val="000000"/>
                <w:sz w:val="21"/>
                <w:szCs w:val="21"/>
              </w:rPr>
            </w:pPr>
            <w:r w:rsidRPr="00362D89">
              <w:rPr>
                <w:rFonts w:ascii="Arial Narrow" w:hAnsi="Arial Narrow"/>
                <w:b/>
                <w:color w:val="000000"/>
                <w:sz w:val="21"/>
                <w:szCs w:val="21"/>
              </w:rPr>
              <w:t>1.863</w:t>
            </w:r>
          </w:p>
        </w:tc>
        <w:tc>
          <w:tcPr>
            <w:tcW w:w="652" w:type="dxa"/>
            <w:tcBorders>
              <w:top w:val="single" w:sz="4" w:space="0" w:color="000000"/>
              <w:left w:val="nil"/>
              <w:bottom w:val="single" w:sz="4" w:space="0" w:color="000000"/>
              <w:right w:val="nil"/>
            </w:tcBorders>
            <w:shd w:val="clear" w:color="auto" w:fill="auto"/>
            <w:vAlign w:val="center"/>
          </w:tcPr>
          <w:p w:rsidR="007262FF" w:rsidRPr="00362D89" w:rsidRDefault="003D5BBD" w:rsidP="00362D89">
            <w:pPr>
              <w:spacing w:after="0" w:line="240" w:lineRule="auto"/>
              <w:ind w:firstLine="0"/>
              <w:jc w:val="right"/>
              <w:rPr>
                <w:rFonts w:ascii="Arial Narrow" w:hAnsi="Arial Narrow"/>
                <w:color w:val="000000"/>
                <w:sz w:val="21"/>
                <w:szCs w:val="21"/>
              </w:rPr>
            </w:pPr>
            <w:r w:rsidRPr="00362D89">
              <w:rPr>
                <w:rFonts w:ascii="Arial Narrow" w:hAnsi="Arial Narrow"/>
                <w:b/>
                <w:color w:val="000000"/>
                <w:sz w:val="21"/>
                <w:szCs w:val="21"/>
              </w:rPr>
              <w:t>1.495</w:t>
            </w:r>
          </w:p>
        </w:tc>
      </w:tr>
    </w:tbl>
    <w:p w:rsidR="00F47B5E" w:rsidRPr="00305C81" w:rsidRDefault="003D5BBD" w:rsidP="00A169EF">
      <w:pPr>
        <w:keepNext/>
        <w:spacing w:before="60" w:after="0" w:line="288" w:lineRule="auto"/>
        <w:ind w:left="142" w:firstLine="0"/>
        <w:rPr>
          <w:color w:val="000000"/>
          <w:sz w:val="24"/>
        </w:rPr>
      </w:pPr>
      <w:r w:rsidRPr="00305C81">
        <w:rPr>
          <w:color w:val="000000"/>
          <w:szCs w:val="20"/>
        </w:rPr>
        <w:t>Fonte: SINAN, e-SUS/VS, Rede Bem Estar e IBES/IDAF, 2021. Dados sujeitos a revisão.</w:t>
      </w:r>
    </w:p>
    <w:p w:rsidR="00F47B5E" w:rsidRPr="00305C81" w:rsidRDefault="00F47B5E" w:rsidP="00F47B5E">
      <w:pPr>
        <w:keepNext/>
        <w:spacing w:after="0"/>
        <w:ind w:firstLine="0"/>
        <w:rPr>
          <w:color w:val="000000"/>
          <w:sz w:val="24"/>
        </w:rPr>
      </w:pPr>
    </w:p>
    <w:p w:rsidR="00985483" w:rsidRPr="00305C81" w:rsidRDefault="00985483" w:rsidP="00985483">
      <w:pPr>
        <w:spacing w:before="60" w:after="0" w:line="288" w:lineRule="auto"/>
        <w:ind w:leftChars="-1" w:hangingChars="1" w:hanging="2"/>
        <w:rPr>
          <w:color w:val="000000"/>
          <w:szCs w:val="20"/>
        </w:rPr>
      </w:pPr>
    </w:p>
    <w:p w:rsidR="00F47B5E" w:rsidRPr="00305C81" w:rsidRDefault="003D5BBD" w:rsidP="00AD2DCE">
      <w:pPr>
        <w:pStyle w:val="Normal1"/>
      </w:pPr>
      <w:bookmarkStart w:id="48" w:name="_Toc101953598"/>
      <w:r w:rsidRPr="00305C81">
        <w:t>Leptospirose</w:t>
      </w:r>
      <w:bookmarkEnd w:id="48"/>
    </w:p>
    <w:p w:rsidR="009F0F7A" w:rsidRPr="00305C81" w:rsidRDefault="009F0F7A" w:rsidP="002F2BDB">
      <w:pPr>
        <w:pStyle w:val="Sumrio3"/>
      </w:pPr>
    </w:p>
    <w:p w:rsidR="004E1949" w:rsidRPr="00305C81" w:rsidRDefault="003D5BBD" w:rsidP="00D6260E">
      <w:pPr>
        <w:spacing w:after="0"/>
        <w:ind w:left="2" w:hangingChars="1" w:hanging="2"/>
        <w:rPr>
          <w:color w:val="000000"/>
          <w:sz w:val="24"/>
        </w:rPr>
      </w:pPr>
      <w:r w:rsidRPr="00305C81">
        <w:rPr>
          <w:color w:val="000000"/>
          <w:sz w:val="24"/>
        </w:rPr>
        <w:t xml:space="preserve">A leptospirose tem como característica ocorrer especialmente após grande precipitação pluviométrica e desastres naturais, ambos eventos de possível ocorrência no </w:t>
      </w:r>
      <w:r w:rsidR="000C0229">
        <w:rPr>
          <w:color w:val="000000"/>
          <w:sz w:val="24"/>
        </w:rPr>
        <w:t>Município</w:t>
      </w:r>
      <w:r w:rsidRPr="00305C81">
        <w:rPr>
          <w:color w:val="000000"/>
          <w:sz w:val="24"/>
        </w:rPr>
        <w:t xml:space="preserve">, pelas características climáticas e de relevo. Compõe juntamente com as arboviroses e as doenças de veiculação hídrica as doenças de maior relevância para assistência e vigilância em eventos pós-desastres. </w:t>
      </w:r>
    </w:p>
    <w:p w:rsidR="004E1949" w:rsidRPr="00305C81" w:rsidRDefault="004E1949" w:rsidP="00D6260E">
      <w:pPr>
        <w:spacing w:after="0"/>
        <w:ind w:left="2" w:hangingChars="1" w:hanging="2"/>
        <w:rPr>
          <w:color w:val="000000"/>
          <w:sz w:val="24"/>
        </w:rPr>
      </w:pPr>
    </w:p>
    <w:p w:rsidR="004E1949" w:rsidRPr="00305C81" w:rsidRDefault="003D5BBD" w:rsidP="00D6260E">
      <w:pPr>
        <w:spacing w:after="0"/>
        <w:ind w:left="2" w:hangingChars="1" w:hanging="2"/>
        <w:rPr>
          <w:color w:val="000000"/>
          <w:sz w:val="24"/>
        </w:rPr>
      </w:pPr>
      <w:r w:rsidRPr="00305C81">
        <w:rPr>
          <w:color w:val="000000"/>
          <w:sz w:val="24"/>
        </w:rPr>
        <w:t>Nesse sentido, observa-se aumento no número de casos da doença em 2014</w:t>
      </w:r>
      <w:r w:rsidR="007A5048">
        <w:rPr>
          <w:color w:val="000000"/>
          <w:sz w:val="24"/>
        </w:rPr>
        <w:t xml:space="preserve"> (</w:t>
      </w:r>
      <w:r w:rsidRPr="00305C81">
        <w:rPr>
          <w:color w:val="000000"/>
          <w:sz w:val="24"/>
        </w:rPr>
        <w:t xml:space="preserve">Tabela 17), após a ocorrência de grande precipitação pluviométrica no final do ano de 2013. Por outro lado, entre 2014 e 2017 houve período de </w:t>
      </w:r>
      <w:r w:rsidRPr="00305C81">
        <w:rPr>
          <w:sz w:val="24"/>
        </w:rPr>
        <w:t xml:space="preserve">estiagem prolongada, </w:t>
      </w:r>
      <w:r w:rsidRPr="00305C81">
        <w:rPr>
          <w:sz w:val="24"/>
        </w:rPr>
        <w:lastRenderedPageBreak/>
        <w:t xml:space="preserve">conforme consta na série histórica anual de precipitação pluviométrica do </w:t>
      </w:r>
      <w:hyperlink r:id="rId77">
        <w:r w:rsidRPr="00305C81">
          <w:rPr>
            <w:sz w:val="24"/>
            <w:u w:val="single"/>
          </w:rPr>
          <w:t>Instituto Capixaba de Pesquisa, Assistência Técnica e Extensão Rural</w:t>
        </w:r>
        <w:r w:rsidR="007A5048">
          <w:rPr>
            <w:sz w:val="24"/>
            <w:u w:val="single"/>
          </w:rPr>
          <w:t xml:space="preserve"> (</w:t>
        </w:r>
        <w:r w:rsidRPr="00305C81">
          <w:rPr>
            <w:caps/>
            <w:sz w:val="24"/>
            <w:u w:val="single"/>
          </w:rPr>
          <w:t>Incaper)</w:t>
        </w:r>
      </w:hyperlink>
      <w:r w:rsidRPr="00305C81">
        <w:rPr>
          <w:sz w:val="24"/>
        </w:rPr>
        <w:t>, mas manutenção de casos de leptospirose. Tais dados demonstram que a ocorrência d</w:t>
      </w:r>
      <w:r w:rsidRPr="00305C81">
        <w:rPr>
          <w:color w:val="000000"/>
          <w:sz w:val="24"/>
        </w:rPr>
        <w:t>a doença é facilitada pela transmissão hídrica, mas não está a ela restrita, havendo necessidade de ações contínuas de controle de roedores, em especial nos casos de mordedura, comportamento que sugere alta infestação local.</w:t>
      </w:r>
    </w:p>
    <w:p w:rsidR="004E1949" w:rsidRPr="00305C81" w:rsidRDefault="004E1949" w:rsidP="00D6260E">
      <w:pPr>
        <w:spacing w:after="0"/>
        <w:ind w:leftChars="-1" w:hangingChars="1" w:hanging="2"/>
        <w:rPr>
          <w:color w:val="000000"/>
          <w:sz w:val="24"/>
        </w:rPr>
      </w:pPr>
    </w:p>
    <w:p w:rsidR="007262FF" w:rsidRPr="00305C81" w:rsidRDefault="003D5BBD" w:rsidP="00362444">
      <w:pPr>
        <w:spacing w:after="240" w:line="240" w:lineRule="auto"/>
        <w:ind w:leftChars="-1" w:hangingChars="1" w:hanging="2"/>
        <w:rPr>
          <w:color w:val="000000"/>
          <w:sz w:val="24"/>
        </w:rPr>
      </w:pPr>
      <w:r w:rsidRPr="00305C81">
        <w:rPr>
          <w:b/>
          <w:color w:val="000000"/>
          <w:sz w:val="24"/>
        </w:rPr>
        <w:t>Tabela 17. Nº de notificações de casos de leptospirose, por ano de ocorrência, para residentes em Vitória/ES, 2010 a 2020.</w:t>
      </w:r>
    </w:p>
    <w:tbl>
      <w:tblPr>
        <w:tblStyle w:val="51"/>
        <w:tblW w:w="9075" w:type="dxa"/>
        <w:tblInd w:w="70" w:type="dxa"/>
        <w:tblLayout w:type="fixed"/>
        <w:tblLook w:val="0000"/>
      </w:tblPr>
      <w:tblGrid>
        <w:gridCol w:w="2210"/>
        <w:gridCol w:w="624"/>
        <w:gridCol w:w="625"/>
        <w:gridCol w:w="625"/>
        <w:gridCol w:w="625"/>
        <w:gridCol w:w="625"/>
        <w:gridCol w:w="625"/>
        <w:gridCol w:w="625"/>
        <w:gridCol w:w="625"/>
        <w:gridCol w:w="625"/>
        <w:gridCol w:w="625"/>
        <w:gridCol w:w="616"/>
      </w:tblGrid>
      <w:tr w:rsidR="007262FF" w:rsidRPr="00305C81" w:rsidTr="00362D89">
        <w:trPr>
          <w:cantSplit/>
          <w:trHeight w:val="326"/>
          <w:tblHeader/>
        </w:trPr>
        <w:tc>
          <w:tcPr>
            <w:tcW w:w="2210" w:type="dxa"/>
            <w:tcBorders>
              <w:top w:val="single" w:sz="4" w:space="0" w:color="000000"/>
              <w:left w:val="nil"/>
              <w:bottom w:val="single" w:sz="4" w:space="0" w:color="000000"/>
            </w:tcBorders>
            <w:shd w:val="clear" w:color="auto" w:fill="C6D9F1"/>
            <w:vAlign w:val="center"/>
          </w:tcPr>
          <w:p w:rsidR="007262FF" w:rsidRPr="00305C81" w:rsidRDefault="003D5BBD" w:rsidP="00572E12">
            <w:pPr>
              <w:spacing w:after="0" w:line="240" w:lineRule="auto"/>
              <w:ind w:leftChars="-1" w:hangingChars="1" w:hanging="2"/>
              <w:rPr>
                <w:color w:val="000000"/>
                <w:szCs w:val="20"/>
              </w:rPr>
            </w:pPr>
            <w:r w:rsidRPr="00305C81">
              <w:rPr>
                <w:b/>
                <w:color w:val="000000"/>
                <w:szCs w:val="20"/>
              </w:rPr>
              <w:t>LEPTOSPIROSE</w:t>
            </w:r>
          </w:p>
        </w:tc>
        <w:tc>
          <w:tcPr>
            <w:tcW w:w="624" w:type="dxa"/>
            <w:tcBorders>
              <w:top w:val="single" w:sz="4" w:space="0" w:color="000000"/>
              <w:bottom w:val="single" w:sz="4" w:space="0" w:color="000000"/>
            </w:tcBorders>
            <w:shd w:val="clear" w:color="auto" w:fill="C6D9F1"/>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b/>
                <w:color w:val="000000"/>
                <w:sz w:val="20"/>
                <w:szCs w:val="18"/>
              </w:rPr>
              <w:t>2010</w:t>
            </w:r>
          </w:p>
        </w:tc>
        <w:tc>
          <w:tcPr>
            <w:tcW w:w="625" w:type="dxa"/>
            <w:tcBorders>
              <w:top w:val="single" w:sz="4" w:space="0" w:color="000000"/>
              <w:bottom w:val="single" w:sz="4" w:space="0" w:color="000000"/>
            </w:tcBorders>
            <w:shd w:val="clear" w:color="auto" w:fill="C6D9F1"/>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b/>
                <w:color w:val="000000"/>
                <w:sz w:val="20"/>
                <w:szCs w:val="18"/>
              </w:rPr>
              <w:t>2011</w:t>
            </w:r>
          </w:p>
        </w:tc>
        <w:tc>
          <w:tcPr>
            <w:tcW w:w="625" w:type="dxa"/>
            <w:tcBorders>
              <w:top w:val="single" w:sz="4" w:space="0" w:color="000000"/>
              <w:bottom w:val="single" w:sz="4" w:space="0" w:color="000000"/>
            </w:tcBorders>
            <w:shd w:val="clear" w:color="auto" w:fill="C6D9F1"/>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b/>
                <w:color w:val="000000"/>
                <w:sz w:val="20"/>
                <w:szCs w:val="18"/>
              </w:rPr>
              <w:t>2012</w:t>
            </w:r>
          </w:p>
        </w:tc>
        <w:tc>
          <w:tcPr>
            <w:tcW w:w="625" w:type="dxa"/>
            <w:tcBorders>
              <w:top w:val="single" w:sz="4" w:space="0" w:color="000000"/>
              <w:bottom w:val="single" w:sz="4" w:space="0" w:color="000000"/>
            </w:tcBorders>
            <w:shd w:val="clear" w:color="auto" w:fill="C6D9F1"/>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b/>
                <w:color w:val="000000"/>
                <w:sz w:val="20"/>
                <w:szCs w:val="18"/>
              </w:rPr>
              <w:t>2013</w:t>
            </w:r>
          </w:p>
        </w:tc>
        <w:tc>
          <w:tcPr>
            <w:tcW w:w="625" w:type="dxa"/>
            <w:tcBorders>
              <w:top w:val="single" w:sz="4" w:space="0" w:color="000000"/>
              <w:bottom w:val="single" w:sz="4" w:space="0" w:color="000000"/>
            </w:tcBorders>
            <w:shd w:val="clear" w:color="auto" w:fill="C6D9F1"/>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b/>
                <w:color w:val="000000"/>
                <w:sz w:val="20"/>
                <w:szCs w:val="18"/>
              </w:rPr>
              <w:t>2014</w:t>
            </w:r>
          </w:p>
        </w:tc>
        <w:tc>
          <w:tcPr>
            <w:tcW w:w="625" w:type="dxa"/>
            <w:tcBorders>
              <w:top w:val="single" w:sz="4" w:space="0" w:color="000000"/>
              <w:bottom w:val="single" w:sz="4" w:space="0" w:color="000000"/>
            </w:tcBorders>
            <w:shd w:val="clear" w:color="auto" w:fill="C6D9F1"/>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b/>
                <w:color w:val="000000"/>
                <w:sz w:val="20"/>
                <w:szCs w:val="18"/>
              </w:rPr>
              <w:t>2015</w:t>
            </w:r>
          </w:p>
        </w:tc>
        <w:tc>
          <w:tcPr>
            <w:tcW w:w="625" w:type="dxa"/>
            <w:tcBorders>
              <w:top w:val="single" w:sz="4" w:space="0" w:color="000000"/>
              <w:bottom w:val="single" w:sz="4" w:space="0" w:color="000000"/>
            </w:tcBorders>
            <w:shd w:val="clear" w:color="auto" w:fill="C6D9F1"/>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b/>
                <w:color w:val="000000"/>
                <w:sz w:val="20"/>
                <w:szCs w:val="18"/>
              </w:rPr>
              <w:t>2016</w:t>
            </w:r>
          </w:p>
        </w:tc>
        <w:tc>
          <w:tcPr>
            <w:tcW w:w="625" w:type="dxa"/>
            <w:tcBorders>
              <w:top w:val="single" w:sz="4" w:space="0" w:color="000000"/>
              <w:bottom w:val="single" w:sz="4" w:space="0" w:color="000000"/>
            </w:tcBorders>
            <w:shd w:val="clear" w:color="auto" w:fill="C6D9F1"/>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b/>
                <w:color w:val="000000"/>
                <w:sz w:val="20"/>
                <w:szCs w:val="18"/>
              </w:rPr>
              <w:t>2017</w:t>
            </w:r>
          </w:p>
        </w:tc>
        <w:tc>
          <w:tcPr>
            <w:tcW w:w="625" w:type="dxa"/>
            <w:tcBorders>
              <w:top w:val="single" w:sz="4" w:space="0" w:color="000000"/>
              <w:bottom w:val="single" w:sz="4" w:space="0" w:color="000000"/>
            </w:tcBorders>
            <w:shd w:val="clear" w:color="auto" w:fill="C6D9F1"/>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b/>
                <w:color w:val="000000"/>
                <w:sz w:val="20"/>
                <w:szCs w:val="18"/>
              </w:rPr>
              <w:t>2018</w:t>
            </w:r>
          </w:p>
        </w:tc>
        <w:tc>
          <w:tcPr>
            <w:tcW w:w="625" w:type="dxa"/>
            <w:tcBorders>
              <w:top w:val="single" w:sz="4" w:space="0" w:color="000000"/>
              <w:bottom w:val="single" w:sz="4" w:space="0" w:color="000000"/>
            </w:tcBorders>
            <w:shd w:val="clear" w:color="auto" w:fill="C6D9F1"/>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b/>
                <w:color w:val="000000"/>
                <w:sz w:val="20"/>
                <w:szCs w:val="18"/>
              </w:rPr>
              <w:t>2019</w:t>
            </w:r>
          </w:p>
        </w:tc>
        <w:tc>
          <w:tcPr>
            <w:tcW w:w="616" w:type="dxa"/>
            <w:tcBorders>
              <w:top w:val="single" w:sz="4" w:space="0" w:color="000000"/>
              <w:bottom w:val="single" w:sz="4" w:space="0" w:color="000000"/>
              <w:right w:val="nil"/>
            </w:tcBorders>
            <w:shd w:val="clear" w:color="auto" w:fill="C6D9F1"/>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b/>
                <w:color w:val="000000"/>
                <w:sz w:val="20"/>
                <w:szCs w:val="18"/>
              </w:rPr>
              <w:t>2020</w:t>
            </w:r>
          </w:p>
        </w:tc>
      </w:tr>
      <w:tr w:rsidR="007262FF" w:rsidRPr="00305C81" w:rsidTr="00362D89">
        <w:trPr>
          <w:cantSplit/>
          <w:trHeight w:val="326"/>
          <w:tblHeader/>
        </w:trPr>
        <w:tc>
          <w:tcPr>
            <w:tcW w:w="2210" w:type="dxa"/>
            <w:tcBorders>
              <w:top w:val="single" w:sz="4" w:space="0" w:color="000000"/>
              <w:left w:val="nil"/>
              <w:bottom w:val="dotted" w:sz="4" w:space="0" w:color="000000"/>
            </w:tcBorders>
            <w:shd w:val="clear" w:color="auto" w:fill="FFFFFF"/>
            <w:vAlign w:val="center"/>
          </w:tcPr>
          <w:p w:rsidR="007262FF" w:rsidRPr="00305C81" w:rsidRDefault="003D5BBD" w:rsidP="00572E12">
            <w:pPr>
              <w:spacing w:after="0" w:line="240" w:lineRule="auto"/>
              <w:ind w:leftChars="-1" w:hangingChars="1" w:hanging="2"/>
              <w:rPr>
                <w:color w:val="000000"/>
              </w:rPr>
            </w:pPr>
            <w:r w:rsidRPr="00305C81">
              <w:rPr>
                <w:color w:val="000000"/>
              </w:rPr>
              <w:t>Casos Notificados</w:t>
            </w:r>
          </w:p>
        </w:tc>
        <w:tc>
          <w:tcPr>
            <w:tcW w:w="624" w:type="dxa"/>
            <w:tcBorders>
              <w:top w:val="single" w:sz="4" w:space="0" w:color="000000"/>
              <w:bottom w:val="dotted"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354</w:t>
            </w:r>
          </w:p>
        </w:tc>
        <w:tc>
          <w:tcPr>
            <w:tcW w:w="625" w:type="dxa"/>
            <w:tcBorders>
              <w:top w:val="single" w:sz="4" w:space="0" w:color="000000"/>
              <w:bottom w:val="dotted"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79</w:t>
            </w:r>
          </w:p>
        </w:tc>
        <w:tc>
          <w:tcPr>
            <w:tcW w:w="625" w:type="dxa"/>
            <w:tcBorders>
              <w:top w:val="single" w:sz="4" w:space="0" w:color="000000"/>
              <w:bottom w:val="dotted"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80</w:t>
            </w:r>
          </w:p>
        </w:tc>
        <w:tc>
          <w:tcPr>
            <w:tcW w:w="625" w:type="dxa"/>
            <w:tcBorders>
              <w:top w:val="single" w:sz="4" w:space="0" w:color="000000"/>
              <w:bottom w:val="dotted"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172</w:t>
            </w:r>
          </w:p>
        </w:tc>
        <w:tc>
          <w:tcPr>
            <w:tcW w:w="625" w:type="dxa"/>
            <w:tcBorders>
              <w:top w:val="single" w:sz="4" w:space="0" w:color="000000"/>
              <w:bottom w:val="dotted"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210</w:t>
            </w:r>
          </w:p>
        </w:tc>
        <w:tc>
          <w:tcPr>
            <w:tcW w:w="625" w:type="dxa"/>
            <w:tcBorders>
              <w:top w:val="single" w:sz="4" w:space="0" w:color="000000"/>
              <w:bottom w:val="dotted"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57</w:t>
            </w:r>
          </w:p>
        </w:tc>
        <w:tc>
          <w:tcPr>
            <w:tcW w:w="625" w:type="dxa"/>
            <w:tcBorders>
              <w:top w:val="single" w:sz="4" w:space="0" w:color="000000"/>
              <w:bottom w:val="dotted"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52</w:t>
            </w:r>
          </w:p>
        </w:tc>
        <w:tc>
          <w:tcPr>
            <w:tcW w:w="625" w:type="dxa"/>
            <w:tcBorders>
              <w:top w:val="single" w:sz="4" w:space="0" w:color="000000"/>
              <w:bottom w:val="dotted"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67</w:t>
            </w:r>
          </w:p>
        </w:tc>
        <w:tc>
          <w:tcPr>
            <w:tcW w:w="625" w:type="dxa"/>
            <w:tcBorders>
              <w:top w:val="single" w:sz="4" w:space="0" w:color="000000"/>
              <w:bottom w:val="dotted"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52</w:t>
            </w:r>
          </w:p>
        </w:tc>
        <w:tc>
          <w:tcPr>
            <w:tcW w:w="625" w:type="dxa"/>
            <w:tcBorders>
              <w:top w:val="single" w:sz="4" w:space="0" w:color="000000"/>
              <w:bottom w:val="dotted"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77</w:t>
            </w:r>
          </w:p>
        </w:tc>
        <w:tc>
          <w:tcPr>
            <w:tcW w:w="616" w:type="dxa"/>
            <w:tcBorders>
              <w:top w:val="single" w:sz="4" w:space="0" w:color="000000"/>
              <w:bottom w:val="dotted" w:sz="4" w:space="0" w:color="000000"/>
              <w:right w:val="nil"/>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43</w:t>
            </w:r>
          </w:p>
        </w:tc>
      </w:tr>
      <w:tr w:rsidR="007262FF" w:rsidRPr="00305C81" w:rsidTr="00362D89">
        <w:trPr>
          <w:cantSplit/>
          <w:trHeight w:val="326"/>
          <w:tblHeader/>
        </w:trPr>
        <w:tc>
          <w:tcPr>
            <w:tcW w:w="2210" w:type="dxa"/>
            <w:tcBorders>
              <w:top w:val="dotted" w:sz="4" w:space="0" w:color="000000"/>
              <w:left w:val="nil"/>
              <w:bottom w:val="dotted" w:sz="4" w:space="0" w:color="000000"/>
            </w:tcBorders>
            <w:shd w:val="clear" w:color="auto" w:fill="FFFFFF"/>
            <w:vAlign w:val="center"/>
          </w:tcPr>
          <w:p w:rsidR="007262FF" w:rsidRPr="00305C81" w:rsidRDefault="003D5BBD" w:rsidP="00572E12">
            <w:pPr>
              <w:spacing w:after="0" w:line="240" w:lineRule="auto"/>
              <w:ind w:leftChars="-1" w:hangingChars="1" w:hanging="2"/>
              <w:rPr>
                <w:color w:val="000000"/>
              </w:rPr>
            </w:pPr>
            <w:r w:rsidRPr="00305C81">
              <w:rPr>
                <w:color w:val="000000"/>
              </w:rPr>
              <w:t>Casos Confirmados</w:t>
            </w:r>
          </w:p>
        </w:tc>
        <w:tc>
          <w:tcPr>
            <w:tcW w:w="624" w:type="dxa"/>
            <w:tcBorders>
              <w:top w:val="dotted" w:sz="4" w:space="0" w:color="000000"/>
              <w:bottom w:val="dotted"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31</w:t>
            </w:r>
          </w:p>
        </w:tc>
        <w:tc>
          <w:tcPr>
            <w:tcW w:w="625" w:type="dxa"/>
            <w:tcBorders>
              <w:top w:val="dotted" w:sz="4" w:space="0" w:color="000000"/>
              <w:bottom w:val="dotted"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9</w:t>
            </w:r>
          </w:p>
        </w:tc>
        <w:tc>
          <w:tcPr>
            <w:tcW w:w="625" w:type="dxa"/>
            <w:tcBorders>
              <w:top w:val="dotted" w:sz="4" w:space="0" w:color="000000"/>
              <w:bottom w:val="dotted"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9</w:t>
            </w:r>
          </w:p>
        </w:tc>
        <w:tc>
          <w:tcPr>
            <w:tcW w:w="625" w:type="dxa"/>
            <w:tcBorders>
              <w:top w:val="dotted" w:sz="4" w:space="0" w:color="000000"/>
              <w:bottom w:val="dotted"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12</w:t>
            </w:r>
          </w:p>
        </w:tc>
        <w:tc>
          <w:tcPr>
            <w:tcW w:w="625" w:type="dxa"/>
            <w:tcBorders>
              <w:top w:val="dotted" w:sz="4" w:space="0" w:color="000000"/>
              <w:bottom w:val="dotted"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68</w:t>
            </w:r>
          </w:p>
        </w:tc>
        <w:tc>
          <w:tcPr>
            <w:tcW w:w="625" w:type="dxa"/>
            <w:tcBorders>
              <w:top w:val="dotted" w:sz="4" w:space="0" w:color="000000"/>
              <w:bottom w:val="dotted"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7</w:t>
            </w:r>
          </w:p>
        </w:tc>
        <w:tc>
          <w:tcPr>
            <w:tcW w:w="625" w:type="dxa"/>
            <w:tcBorders>
              <w:top w:val="dotted" w:sz="4" w:space="0" w:color="000000"/>
              <w:bottom w:val="dotted"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3</w:t>
            </w:r>
          </w:p>
        </w:tc>
        <w:tc>
          <w:tcPr>
            <w:tcW w:w="625" w:type="dxa"/>
            <w:tcBorders>
              <w:top w:val="dotted" w:sz="4" w:space="0" w:color="000000"/>
              <w:bottom w:val="dotted"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6</w:t>
            </w:r>
          </w:p>
        </w:tc>
        <w:tc>
          <w:tcPr>
            <w:tcW w:w="625" w:type="dxa"/>
            <w:tcBorders>
              <w:top w:val="dotted" w:sz="4" w:space="0" w:color="000000"/>
              <w:bottom w:val="dotted"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3</w:t>
            </w:r>
          </w:p>
        </w:tc>
        <w:tc>
          <w:tcPr>
            <w:tcW w:w="625" w:type="dxa"/>
            <w:tcBorders>
              <w:top w:val="dotted" w:sz="4" w:space="0" w:color="000000"/>
              <w:bottom w:val="dotted"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8</w:t>
            </w:r>
          </w:p>
        </w:tc>
        <w:tc>
          <w:tcPr>
            <w:tcW w:w="616" w:type="dxa"/>
            <w:tcBorders>
              <w:top w:val="dotted" w:sz="4" w:space="0" w:color="000000"/>
              <w:bottom w:val="dotted" w:sz="4" w:space="0" w:color="000000"/>
              <w:right w:val="nil"/>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3</w:t>
            </w:r>
          </w:p>
        </w:tc>
      </w:tr>
      <w:tr w:rsidR="007262FF" w:rsidRPr="00305C81" w:rsidTr="00362D89">
        <w:trPr>
          <w:cantSplit/>
          <w:trHeight w:val="326"/>
          <w:tblHeader/>
        </w:trPr>
        <w:tc>
          <w:tcPr>
            <w:tcW w:w="2210" w:type="dxa"/>
            <w:tcBorders>
              <w:top w:val="dotted" w:sz="4" w:space="0" w:color="000000"/>
              <w:left w:val="nil"/>
              <w:bottom w:val="single" w:sz="4" w:space="0" w:color="000000"/>
            </w:tcBorders>
            <w:shd w:val="clear" w:color="auto" w:fill="FFFFFF"/>
            <w:vAlign w:val="center"/>
          </w:tcPr>
          <w:p w:rsidR="007262FF" w:rsidRPr="00305C81" w:rsidRDefault="003D5BBD" w:rsidP="00572E12">
            <w:pPr>
              <w:spacing w:after="0" w:line="240" w:lineRule="auto"/>
              <w:ind w:leftChars="-1" w:hangingChars="1" w:hanging="2"/>
              <w:rPr>
                <w:color w:val="000000"/>
              </w:rPr>
            </w:pPr>
            <w:r w:rsidRPr="00305C81">
              <w:rPr>
                <w:color w:val="000000"/>
              </w:rPr>
              <w:t>Óbito</w:t>
            </w:r>
          </w:p>
        </w:tc>
        <w:tc>
          <w:tcPr>
            <w:tcW w:w="624" w:type="dxa"/>
            <w:tcBorders>
              <w:top w:val="dotted" w:sz="4" w:space="0" w:color="000000"/>
              <w:bottom w:val="single"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0 </w:t>
            </w:r>
          </w:p>
        </w:tc>
        <w:tc>
          <w:tcPr>
            <w:tcW w:w="625" w:type="dxa"/>
            <w:tcBorders>
              <w:top w:val="dotted" w:sz="4" w:space="0" w:color="000000"/>
              <w:bottom w:val="single"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2</w:t>
            </w:r>
          </w:p>
        </w:tc>
        <w:tc>
          <w:tcPr>
            <w:tcW w:w="625" w:type="dxa"/>
            <w:tcBorders>
              <w:top w:val="dotted" w:sz="4" w:space="0" w:color="000000"/>
              <w:bottom w:val="single"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2</w:t>
            </w:r>
          </w:p>
        </w:tc>
        <w:tc>
          <w:tcPr>
            <w:tcW w:w="625" w:type="dxa"/>
            <w:tcBorders>
              <w:top w:val="dotted" w:sz="4" w:space="0" w:color="000000"/>
              <w:bottom w:val="single"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1</w:t>
            </w:r>
          </w:p>
        </w:tc>
        <w:tc>
          <w:tcPr>
            <w:tcW w:w="625" w:type="dxa"/>
            <w:tcBorders>
              <w:top w:val="dotted" w:sz="4" w:space="0" w:color="000000"/>
              <w:bottom w:val="single"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1</w:t>
            </w:r>
          </w:p>
        </w:tc>
        <w:tc>
          <w:tcPr>
            <w:tcW w:w="625" w:type="dxa"/>
            <w:tcBorders>
              <w:top w:val="dotted" w:sz="4" w:space="0" w:color="000000"/>
              <w:bottom w:val="single"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 0</w:t>
            </w:r>
          </w:p>
        </w:tc>
        <w:tc>
          <w:tcPr>
            <w:tcW w:w="625" w:type="dxa"/>
            <w:tcBorders>
              <w:top w:val="dotted" w:sz="4" w:space="0" w:color="000000"/>
              <w:bottom w:val="single"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 0</w:t>
            </w:r>
          </w:p>
        </w:tc>
        <w:tc>
          <w:tcPr>
            <w:tcW w:w="625" w:type="dxa"/>
            <w:tcBorders>
              <w:top w:val="dotted" w:sz="4" w:space="0" w:color="000000"/>
              <w:bottom w:val="single"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 0</w:t>
            </w:r>
          </w:p>
        </w:tc>
        <w:tc>
          <w:tcPr>
            <w:tcW w:w="625" w:type="dxa"/>
            <w:tcBorders>
              <w:top w:val="dotted" w:sz="4" w:space="0" w:color="000000"/>
              <w:bottom w:val="single"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1</w:t>
            </w:r>
          </w:p>
        </w:tc>
        <w:tc>
          <w:tcPr>
            <w:tcW w:w="625" w:type="dxa"/>
            <w:tcBorders>
              <w:top w:val="dotted" w:sz="4" w:space="0" w:color="000000"/>
              <w:bottom w:val="single" w:sz="4" w:space="0" w:color="000000"/>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0 </w:t>
            </w:r>
          </w:p>
        </w:tc>
        <w:tc>
          <w:tcPr>
            <w:tcW w:w="616" w:type="dxa"/>
            <w:tcBorders>
              <w:top w:val="dotted" w:sz="4" w:space="0" w:color="000000"/>
              <w:bottom w:val="single" w:sz="4" w:space="0" w:color="000000"/>
              <w:right w:val="nil"/>
            </w:tcBorders>
            <w:shd w:val="clear" w:color="auto" w:fill="FFFFFF"/>
            <w:vAlign w:val="center"/>
          </w:tcPr>
          <w:p w:rsidR="007262FF" w:rsidRPr="00362D89" w:rsidRDefault="003D5BBD" w:rsidP="00572E12">
            <w:pPr>
              <w:spacing w:after="0" w:line="240" w:lineRule="auto"/>
              <w:ind w:leftChars="-1" w:hangingChars="1" w:hanging="2"/>
              <w:jc w:val="right"/>
              <w:rPr>
                <w:color w:val="000000"/>
                <w:sz w:val="20"/>
                <w:szCs w:val="18"/>
              </w:rPr>
            </w:pPr>
            <w:r w:rsidRPr="00362D89">
              <w:rPr>
                <w:color w:val="000000"/>
                <w:sz w:val="20"/>
                <w:szCs w:val="18"/>
              </w:rPr>
              <w:t> 0</w:t>
            </w:r>
          </w:p>
        </w:tc>
      </w:tr>
    </w:tbl>
    <w:p w:rsidR="00B61812" w:rsidRPr="00305C81" w:rsidRDefault="003D5BBD" w:rsidP="00362D89">
      <w:pPr>
        <w:spacing w:before="120" w:after="0"/>
        <w:ind w:leftChars="-1" w:hangingChars="1" w:hanging="2"/>
        <w:rPr>
          <w:color w:val="000000"/>
          <w:sz w:val="24"/>
        </w:rPr>
      </w:pPr>
      <w:r w:rsidRPr="00305C81">
        <w:rPr>
          <w:color w:val="000000"/>
          <w:szCs w:val="20"/>
        </w:rPr>
        <w:t>Fonte: SINAN, e-SUS/VS, Rede Bem Estar, 2021. Dados sujeitos à revisão.</w:t>
      </w:r>
    </w:p>
    <w:p w:rsidR="00D6260E" w:rsidRPr="00305C81" w:rsidRDefault="00D6260E" w:rsidP="00A169EF">
      <w:pPr>
        <w:spacing w:before="60" w:after="0" w:line="288" w:lineRule="auto"/>
        <w:ind w:leftChars="70" w:left="142" w:hangingChars="1" w:hanging="2"/>
        <w:rPr>
          <w:color w:val="000000"/>
          <w:sz w:val="24"/>
        </w:rPr>
      </w:pPr>
    </w:p>
    <w:p w:rsidR="00D6260E" w:rsidRPr="00305C81" w:rsidRDefault="003D5BBD" w:rsidP="00AD2DCE">
      <w:pPr>
        <w:pStyle w:val="Normal1"/>
      </w:pPr>
      <w:bookmarkStart w:id="49" w:name="_Toc101953599"/>
      <w:r w:rsidRPr="00305C81">
        <w:t>Esporotricose:</w:t>
      </w:r>
      <w:bookmarkEnd w:id="49"/>
    </w:p>
    <w:p w:rsidR="009F0F7A" w:rsidRPr="00305C81" w:rsidRDefault="009F0F7A" w:rsidP="002F2BDB">
      <w:pPr>
        <w:pStyle w:val="Sumrio3"/>
      </w:pPr>
    </w:p>
    <w:p w:rsidR="004E1949" w:rsidRPr="00305C81" w:rsidRDefault="003D5BBD" w:rsidP="00D6260E">
      <w:pPr>
        <w:spacing w:after="0"/>
        <w:ind w:leftChars="-1" w:hangingChars="1" w:hanging="2"/>
        <w:rPr>
          <w:color w:val="000000"/>
          <w:sz w:val="24"/>
        </w:rPr>
      </w:pPr>
      <w:r w:rsidRPr="00305C81">
        <w:rPr>
          <w:color w:val="000000"/>
          <w:sz w:val="24"/>
        </w:rPr>
        <w:t xml:space="preserve">Em Vitória/ES, a ocorrência de surtos de esporotricose animal é recente, assim como a notificação de casos humanos pelas Unidades da Rede </w:t>
      </w:r>
      <w:r w:rsidR="00BB21FC" w:rsidRPr="00305C81">
        <w:rPr>
          <w:caps/>
          <w:color w:val="000000"/>
          <w:sz w:val="24"/>
        </w:rPr>
        <w:t>SEMUS</w:t>
      </w:r>
      <w:r w:rsidRPr="00305C81">
        <w:rPr>
          <w:color w:val="000000"/>
          <w:sz w:val="24"/>
        </w:rPr>
        <w:t>, sendo observado maior incidência em áreas com carência socioeconômica e ambiental. Apesar de não representar alta mortalidade em humanos, trata-se de uma doença altamente contagiosa e de fácil disseminação entre animais e de animais para humanos.</w:t>
      </w:r>
    </w:p>
    <w:p w:rsidR="004E1949" w:rsidRPr="00305C81" w:rsidRDefault="004E1949" w:rsidP="00D6260E">
      <w:pPr>
        <w:spacing w:after="0"/>
        <w:ind w:leftChars="-1" w:hangingChars="1" w:hanging="2"/>
        <w:rPr>
          <w:color w:val="000000"/>
          <w:sz w:val="24"/>
        </w:rPr>
      </w:pPr>
    </w:p>
    <w:p w:rsidR="007262FF" w:rsidRPr="00305C81" w:rsidRDefault="003D5BBD" w:rsidP="00971DC6">
      <w:pPr>
        <w:spacing w:after="240" w:line="288" w:lineRule="auto"/>
        <w:ind w:leftChars="-1" w:hangingChars="1" w:hanging="2"/>
        <w:rPr>
          <w:color w:val="000000"/>
          <w:sz w:val="24"/>
        </w:rPr>
      </w:pPr>
      <w:r w:rsidRPr="00305C81">
        <w:rPr>
          <w:b/>
          <w:color w:val="000000"/>
          <w:sz w:val="24"/>
        </w:rPr>
        <w:t>Tabela 18. Nº de notificações de casos de esporotricose, por ano de ocorrência, para residentes em Vitória/ES, 2019 a 2020.</w:t>
      </w:r>
    </w:p>
    <w:tbl>
      <w:tblPr>
        <w:tblStyle w:val="50"/>
        <w:tblW w:w="9071" w:type="dxa"/>
        <w:tblInd w:w="70" w:type="dxa"/>
        <w:tblLayout w:type="fixed"/>
        <w:tblLook w:val="0000"/>
      </w:tblPr>
      <w:tblGrid>
        <w:gridCol w:w="2595"/>
        <w:gridCol w:w="4266"/>
        <w:gridCol w:w="1106"/>
        <w:gridCol w:w="1104"/>
      </w:tblGrid>
      <w:tr w:rsidR="007262FF" w:rsidRPr="00305C81" w:rsidTr="00101BE6">
        <w:trPr>
          <w:cantSplit/>
          <w:trHeight w:val="474"/>
          <w:tblHeader/>
        </w:trPr>
        <w:tc>
          <w:tcPr>
            <w:tcW w:w="6861" w:type="dxa"/>
            <w:gridSpan w:val="2"/>
            <w:tcBorders>
              <w:top w:val="single" w:sz="4" w:space="0" w:color="000000"/>
              <w:left w:val="nil"/>
              <w:bottom w:val="single" w:sz="4" w:space="0" w:color="000000"/>
            </w:tcBorders>
            <w:shd w:val="clear" w:color="auto" w:fill="C6D9F1"/>
            <w:vAlign w:val="center"/>
          </w:tcPr>
          <w:p w:rsidR="007262FF" w:rsidRPr="00305C81" w:rsidRDefault="003D5BBD" w:rsidP="00572E12">
            <w:pPr>
              <w:spacing w:after="0" w:line="240" w:lineRule="auto"/>
              <w:ind w:leftChars="-1" w:hangingChars="1" w:hanging="2"/>
              <w:jc w:val="center"/>
              <w:rPr>
                <w:color w:val="000000"/>
                <w:sz w:val="24"/>
              </w:rPr>
            </w:pPr>
            <w:r w:rsidRPr="00305C81">
              <w:rPr>
                <w:b/>
                <w:color w:val="000000"/>
                <w:sz w:val="24"/>
              </w:rPr>
              <w:t>ESPOROTRICOSE</w:t>
            </w:r>
          </w:p>
        </w:tc>
        <w:tc>
          <w:tcPr>
            <w:tcW w:w="1106" w:type="dxa"/>
            <w:tcBorders>
              <w:top w:val="single" w:sz="4" w:space="0" w:color="000000"/>
              <w:bottom w:val="single" w:sz="4" w:space="0" w:color="000000"/>
            </w:tcBorders>
            <w:shd w:val="clear" w:color="auto" w:fill="C6D9F1"/>
            <w:vAlign w:val="center"/>
          </w:tcPr>
          <w:p w:rsidR="007262FF" w:rsidRPr="00305C81" w:rsidRDefault="003D5BBD" w:rsidP="00572E12">
            <w:pPr>
              <w:spacing w:after="0" w:line="240" w:lineRule="auto"/>
              <w:ind w:leftChars="-1" w:hangingChars="1" w:hanging="2"/>
              <w:jc w:val="center"/>
              <w:rPr>
                <w:color w:val="000000"/>
                <w:sz w:val="24"/>
              </w:rPr>
            </w:pPr>
            <w:r w:rsidRPr="00305C81">
              <w:rPr>
                <w:b/>
                <w:color w:val="000000"/>
                <w:sz w:val="24"/>
              </w:rPr>
              <w:t>2019</w:t>
            </w:r>
          </w:p>
        </w:tc>
        <w:tc>
          <w:tcPr>
            <w:tcW w:w="1104" w:type="dxa"/>
            <w:tcBorders>
              <w:top w:val="single" w:sz="4" w:space="0" w:color="000000"/>
              <w:bottom w:val="single" w:sz="4" w:space="0" w:color="000000"/>
              <w:right w:val="nil"/>
            </w:tcBorders>
            <w:shd w:val="clear" w:color="auto" w:fill="C6D9F1"/>
            <w:vAlign w:val="center"/>
          </w:tcPr>
          <w:p w:rsidR="007262FF" w:rsidRPr="00305C81" w:rsidRDefault="003D5BBD" w:rsidP="00572E12">
            <w:pPr>
              <w:spacing w:after="0" w:line="240" w:lineRule="auto"/>
              <w:ind w:leftChars="-1" w:hangingChars="1" w:hanging="2"/>
              <w:jc w:val="center"/>
              <w:rPr>
                <w:color w:val="000000"/>
                <w:sz w:val="24"/>
              </w:rPr>
            </w:pPr>
            <w:r w:rsidRPr="00305C81">
              <w:rPr>
                <w:b/>
                <w:color w:val="000000"/>
                <w:sz w:val="24"/>
              </w:rPr>
              <w:t>2020</w:t>
            </w:r>
          </w:p>
        </w:tc>
      </w:tr>
      <w:tr w:rsidR="007262FF" w:rsidRPr="00305C81" w:rsidTr="00101BE6">
        <w:trPr>
          <w:cantSplit/>
          <w:trHeight w:val="356"/>
          <w:tblHeader/>
        </w:trPr>
        <w:tc>
          <w:tcPr>
            <w:tcW w:w="6861" w:type="dxa"/>
            <w:gridSpan w:val="2"/>
            <w:tcBorders>
              <w:top w:val="single" w:sz="4" w:space="0" w:color="000000"/>
              <w:left w:val="nil"/>
              <w:bottom w:val="dotted" w:sz="4" w:space="0" w:color="000000"/>
            </w:tcBorders>
            <w:shd w:val="clear" w:color="auto" w:fill="FFFFFF"/>
            <w:vAlign w:val="center"/>
          </w:tcPr>
          <w:p w:rsidR="007262FF" w:rsidRPr="00305C81" w:rsidRDefault="003D5BBD" w:rsidP="00572E12">
            <w:pPr>
              <w:spacing w:after="0" w:line="240" w:lineRule="auto"/>
              <w:ind w:leftChars="-1" w:hangingChars="1" w:hanging="2"/>
              <w:rPr>
                <w:color w:val="000000"/>
                <w:sz w:val="24"/>
              </w:rPr>
            </w:pPr>
            <w:r w:rsidRPr="00305C81">
              <w:rPr>
                <w:color w:val="000000"/>
                <w:sz w:val="24"/>
              </w:rPr>
              <w:t>Humano</w:t>
            </w:r>
          </w:p>
        </w:tc>
        <w:tc>
          <w:tcPr>
            <w:tcW w:w="1106" w:type="dxa"/>
            <w:tcBorders>
              <w:top w:val="single" w:sz="4" w:space="0" w:color="000000"/>
              <w:bottom w:val="dotted" w:sz="4" w:space="0" w:color="000000"/>
            </w:tcBorders>
            <w:shd w:val="clear" w:color="auto" w:fill="FFFFFF"/>
            <w:vAlign w:val="center"/>
          </w:tcPr>
          <w:p w:rsidR="007262FF" w:rsidRPr="00305C81" w:rsidRDefault="003D5BBD" w:rsidP="00572E12">
            <w:pPr>
              <w:spacing w:after="0" w:line="240" w:lineRule="auto"/>
              <w:ind w:leftChars="-1" w:hangingChars="1" w:hanging="2"/>
              <w:jc w:val="center"/>
              <w:rPr>
                <w:color w:val="000000"/>
                <w:sz w:val="24"/>
              </w:rPr>
            </w:pPr>
            <w:r w:rsidRPr="00305C81">
              <w:rPr>
                <w:color w:val="000000"/>
                <w:sz w:val="24"/>
              </w:rPr>
              <w:t>-</w:t>
            </w:r>
          </w:p>
        </w:tc>
        <w:tc>
          <w:tcPr>
            <w:tcW w:w="1104" w:type="dxa"/>
            <w:tcBorders>
              <w:top w:val="single" w:sz="4" w:space="0" w:color="000000"/>
              <w:bottom w:val="dotted" w:sz="4" w:space="0" w:color="000000"/>
              <w:right w:val="nil"/>
            </w:tcBorders>
            <w:shd w:val="clear" w:color="auto" w:fill="FFFFFF"/>
            <w:vAlign w:val="center"/>
          </w:tcPr>
          <w:p w:rsidR="007262FF" w:rsidRPr="00305C81" w:rsidRDefault="003D5BBD" w:rsidP="00572E12">
            <w:pPr>
              <w:spacing w:after="0" w:line="240" w:lineRule="auto"/>
              <w:ind w:leftChars="-1" w:hangingChars="1" w:hanging="2"/>
              <w:jc w:val="center"/>
              <w:rPr>
                <w:color w:val="000000"/>
                <w:sz w:val="24"/>
              </w:rPr>
            </w:pPr>
            <w:r w:rsidRPr="00305C81">
              <w:rPr>
                <w:color w:val="000000"/>
                <w:sz w:val="24"/>
              </w:rPr>
              <w:t>15</w:t>
            </w:r>
          </w:p>
        </w:tc>
      </w:tr>
      <w:tr w:rsidR="007262FF" w:rsidRPr="00305C81" w:rsidTr="00101BE6">
        <w:trPr>
          <w:cantSplit/>
          <w:trHeight w:val="299"/>
          <w:tblHeader/>
        </w:trPr>
        <w:tc>
          <w:tcPr>
            <w:tcW w:w="2595" w:type="dxa"/>
            <w:vMerge w:val="restart"/>
            <w:tcBorders>
              <w:top w:val="dotted" w:sz="4" w:space="0" w:color="000000"/>
              <w:left w:val="nil"/>
              <w:bottom w:val="dotted" w:sz="4" w:space="0" w:color="000000"/>
            </w:tcBorders>
            <w:shd w:val="clear" w:color="auto" w:fill="FFFFFF"/>
            <w:vAlign w:val="center"/>
          </w:tcPr>
          <w:p w:rsidR="007262FF" w:rsidRPr="00305C81" w:rsidRDefault="003D5BBD" w:rsidP="00572E12">
            <w:pPr>
              <w:spacing w:after="0" w:line="240" w:lineRule="auto"/>
              <w:ind w:leftChars="-1" w:hangingChars="1" w:hanging="2"/>
              <w:rPr>
                <w:color w:val="000000"/>
                <w:sz w:val="24"/>
              </w:rPr>
            </w:pPr>
            <w:r w:rsidRPr="00305C81">
              <w:rPr>
                <w:color w:val="000000"/>
                <w:sz w:val="24"/>
              </w:rPr>
              <w:t>Animal</w:t>
            </w:r>
            <w:r w:rsidR="007A5048">
              <w:rPr>
                <w:color w:val="000000"/>
                <w:sz w:val="24"/>
              </w:rPr>
              <w:t xml:space="preserve"> (</w:t>
            </w:r>
            <w:r w:rsidRPr="00305C81">
              <w:rPr>
                <w:color w:val="000000"/>
                <w:sz w:val="24"/>
              </w:rPr>
              <w:t>gatos)</w:t>
            </w:r>
          </w:p>
        </w:tc>
        <w:tc>
          <w:tcPr>
            <w:tcW w:w="4265" w:type="dxa"/>
            <w:tcBorders>
              <w:top w:val="dotted" w:sz="4" w:space="0" w:color="000000"/>
              <w:bottom w:val="dotted" w:sz="4" w:space="0" w:color="000000"/>
            </w:tcBorders>
            <w:shd w:val="clear" w:color="auto" w:fill="FFFFFF"/>
            <w:vAlign w:val="center"/>
          </w:tcPr>
          <w:p w:rsidR="007262FF" w:rsidRPr="00305C81" w:rsidRDefault="003D5BBD" w:rsidP="00572E12">
            <w:pPr>
              <w:spacing w:after="0" w:line="240" w:lineRule="auto"/>
              <w:ind w:leftChars="-1" w:hangingChars="1" w:hanging="2"/>
              <w:rPr>
                <w:color w:val="000000"/>
                <w:sz w:val="24"/>
              </w:rPr>
            </w:pPr>
            <w:r w:rsidRPr="00305C81">
              <w:rPr>
                <w:color w:val="000000"/>
                <w:sz w:val="24"/>
              </w:rPr>
              <w:t>Amostra coletada</w:t>
            </w:r>
          </w:p>
        </w:tc>
        <w:tc>
          <w:tcPr>
            <w:tcW w:w="1106" w:type="dxa"/>
            <w:tcBorders>
              <w:top w:val="dotted" w:sz="4" w:space="0" w:color="000000"/>
              <w:bottom w:val="dotted" w:sz="4" w:space="0" w:color="000000"/>
            </w:tcBorders>
            <w:shd w:val="clear" w:color="auto" w:fill="FFFFFF"/>
            <w:vAlign w:val="center"/>
          </w:tcPr>
          <w:p w:rsidR="007262FF" w:rsidRPr="00305C81" w:rsidRDefault="003D5BBD" w:rsidP="00572E12">
            <w:pPr>
              <w:spacing w:after="0" w:line="240" w:lineRule="auto"/>
              <w:ind w:leftChars="-1" w:hangingChars="1" w:hanging="2"/>
              <w:jc w:val="center"/>
              <w:rPr>
                <w:color w:val="000000"/>
                <w:sz w:val="24"/>
              </w:rPr>
            </w:pPr>
            <w:r w:rsidRPr="00305C81">
              <w:rPr>
                <w:color w:val="000000"/>
                <w:sz w:val="24"/>
              </w:rPr>
              <w:t>64</w:t>
            </w:r>
          </w:p>
        </w:tc>
        <w:tc>
          <w:tcPr>
            <w:tcW w:w="1104" w:type="dxa"/>
            <w:tcBorders>
              <w:top w:val="dotted" w:sz="4" w:space="0" w:color="000000"/>
              <w:bottom w:val="dotted" w:sz="4" w:space="0" w:color="000000"/>
              <w:right w:val="nil"/>
            </w:tcBorders>
            <w:shd w:val="clear" w:color="auto" w:fill="FFFFFF"/>
            <w:vAlign w:val="center"/>
          </w:tcPr>
          <w:p w:rsidR="007262FF" w:rsidRPr="00305C81" w:rsidRDefault="003D5BBD" w:rsidP="00572E12">
            <w:pPr>
              <w:spacing w:after="0" w:line="240" w:lineRule="auto"/>
              <w:ind w:leftChars="-1" w:hangingChars="1" w:hanging="2"/>
              <w:jc w:val="center"/>
              <w:rPr>
                <w:color w:val="000000"/>
                <w:sz w:val="24"/>
              </w:rPr>
            </w:pPr>
            <w:r w:rsidRPr="00305C81">
              <w:rPr>
                <w:color w:val="000000"/>
                <w:sz w:val="24"/>
              </w:rPr>
              <w:t>206</w:t>
            </w:r>
          </w:p>
        </w:tc>
      </w:tr>
      <w:tr w:rsidR="007262FF" w:rsidRPr="00305C81" w:rsidTr="00101BE6">
        <w:trPr>
          <w:cantSplit/>
          <w:trHeight w:val="354"/>
          <w:tblHeader/>
        </w:trPr>
        <w:tc>
          <w:tcPr>
            <w:tcW w:w="2595" w:type="dxa"/>
            <w:vMerge/>
            <w:tcBorders>
              <w:top w:val="dotted" w:sz="4" w:space="0" w:color="000000"/>
              <w:left w:val="nil"/>
              <w:bottom w:val="single" w:sz="4" w:space="0" w:color="000000"/>
            </w:tcBorders>
            <w:shd w:val="clear" w:color="auto" w:fill="FFFFFF"/>
            <w:vAlign w:val="center"/>
          </w:tcPr>
          <w:p w:rsidR="007262FF" w:rsidRPr="00305C81" w:rsidRDefault="007262FF" w:rsidP="00572E12">
            <w:pPr>
              <w:spacing w:after="0" w:line="240" w:lineRule="auto"/>
              <w:ind w:leftChars="-1" w:hangingChars="1" w:hanging="2"/>
              <w:rPr>
                <w:color w:val="000000"/>
                <w:sz w:val="24"/>
              </w:rPr>
            </w:pPr>
          </w:p>
        </w:tc>
        <w:tc>
          <w:tcPr>
            <w:tcW w:w="4265" w:type="dxa"/>
            <w:tcBorders>
              <w:top w:val="dotted" w:sz="4" w:space="0" w:color="000000"/>
              <w:bottom w:val="single" w:sz="4" w:space="0" w:color="000000"/>
            </w:tcBorders>
            <w:shd w:val="clear" w:color="auto" w:fill="FFFFFF"/>
            <w:vAlign w:val="center"/>
          </w:tcPr>
          <w:p w:rsidR="007262FF" w:rsidRPr="00305C81" w:rsidRDefault="003D5BBD" w:rsidP="00572E12">
            <w:pPr>
              <w:spacing w:after="0" w:line="240" w:lineRule="auto"/>
              <w:ind w:leftChars="-1" w:hangingChars="1" w:hanging="2"/>
              <w:rPr>
                <w:color w:val="000000"/>
                <w:sz w:val="24"/>
              </w:rPr>
            </w:pPr>
            <w:r w:rsidRPr="00305C81">
              <w:rPr>
                <w:color w:val="000000"/>
                <w:sz w:val="24"/>
              </w:rPr>
              <w:t>Diagnóstico confirmado</w:t>
            </w:r>
          </w:p>
        </w:tc>
        <w:tc>
          <w:tcPr>
            <w:tcW w:w="1106" w:type="dxa"/>
            <w:tcBorders>
              <w:top w:val="dotted" w:sz="4" w:space="0" w:color="000000"/>
              <w:bottom w:val="single" w:sz="4" w:space="0" w:color="000000"/>
            </w:tcBorders>
            <w:shd w:val="clear" w:color="auto" w:fill="FFFFFF"/>
            <w:vAlign w:val="center"/>
          </w:tcPr>
          <w:p w:rsidR="007262FF" w:rsidRPr="00305C81" w:rsidRDefault="003D5BBD" w:rsidP="00572E12">
            <w:pPr>
              <w:spacing w:after="0" w:line="240" w:lineRule="auto"/>
              <w:ind w:leftChars="-1" w:hangingChars="1" w:hanging="2"/>
              <w:jc w:val="center"/>
              <w:rPr>
                <w:color w:val="000000"/>
                <w:sz w:val="24"/>
              </w:rPr>
            </w:pPr>
            <w:r w:rsidRPr="00305C81">
              <w:rPr>
                <w:color w:val="000000"/>
                <w:sz w:val="24"/>
              </w:rPr>
              <w:t>18</w:t>
            </w:r>
          </w:p>
        </w:tc>
        <w:tc>
          <w:tcPr>
            <w:tcW w:w="1104" w:type="dxa"/>
            <w:tcBorders>
              <w:top w:val="dotted" w:sz="4" w:space="0" w:color="000000"/>
              <w:bottom w:val="single" w:sz="4" w:space="0" w:color="000000"/>
              <w:right w:val="nil"/>
            </w:tcBorders>
            <w:shd w:val="clear" w:color="auto" w:fill="FFFFFF"/>
            <w:vAlign w:val="center"/>
          </w:tcPr>
          <w:p w:rsidR="007262FF" w:rsidRPr="00305C81" w:rsidRDefault="003D5BBD" w:rsidP="00572E12">
            <w:pPr>
              <w:spacing w:after="0" w:line="240" w:lineRule="auto"/>
              <w:ind w:leftChars="-1" w:hangingChars="1" w:hanging="2"/>
              <w:jc w:val="center"/>
              <w:rPr>
                <w:color w:val="000000"/>
                <w:sz w:val="24"/>
              </w:rPr>
            </w:pPr>
            <w:r w:rsidRPr="00305C81">
              <w:rPr>
                <w:color w:val="000000"/>
                <w:sz w:val="24"/>
              </w:rPr>
              <w:t>183</w:t>
            </w:r>
          </w:p>
        </w:tc>
      </w:tr>
    </w:tbl>
    <w:p w:rsidR="0023011F" w:rsidRPr="00305C81" w:rsidRDefault="003D5BBD" w:rsidP="00362D89">
      <w:pPr>
        <w:spacing w:before="120" w:after="0" w:line="240" w:lineRule="auto"/>
        <w:ind w:leftChars="-1" w:hangingChars="1" w:hanging="2"/>
        <w:rPr>
          <w:color w:val="000000"/>
          <w:sz w:val="24"/>
        </w:rPr>
      </w:pPr>
      <w:r w:rsidRPr="00305C81">
        <w:rPr>
          <w:color w:val="000000"/>
          <w:szCs w:val="20"/>
        </w:rPr>
        <w:t>Fonte: SINAN, e-SUS/VS, Rede Bem Estar, 2021. Dados sujeitos à retificação</w:t>
      </w:r>
      <w:r w:rsidR="00572E12" w:rsidRPr="00305C81">
        <w:rPr>
          <w:color w:val="000000"/>
          <w:szCs w:val="20"/>
        </w:rPr>
        <w:t>.</w:t>
      </w:r>
    </w:p>
    <w:p w:rsidR="0023011F" w:rsidRPr="00305C81" w:rsidRDefault="0023011F" w:rsidP="0023011F">
      <w:pPr>
        <w:spacing w:after="0" w:line="240" w:lineRule="auto"/>
        <w:ind w:leftChars="-1" w:hangingChars="1" w:hanging="2"/>
        <w:rPr>
          <w:color w:val="000000"/>
          <w:sz w:val="24"/>
        </w:rPr>
      </w:pPr>
    </w:p>
    <w:p w:rsidR="002F2D8A" w:rsidRPr="00305C81" w:rsidRDefault="002F2D8A" w:rsidP="002F2D8A">
      <w:pPr>
        <w:spacing w:after="0"/>
        <w:ind w:leftChars="-1" w:hangingChars="1" w:hanging="2"/>
        <w:rPr>
          <w:color w:val="000000"/>
          <w:sz w:val="24"/>
        </w:rPr>
      </w:pPr>
      <w:r w:rsidRPr="00305C81">
        <w:rPr>
          <w:color w:val="000000"/>
          <w:sz w:val="24"/>
        </w:rPr>
        <w:t xml:space="preserve">Devido à grande capacidade de disseminação da doença, verificou-se em apenas dois anos aumento de 10 vezes no número de casos confirmados de esporotricose animal no </w:t>
      </w:r>
      <w:r w:rsidR="000C0229">
        <w:rPr>
          <w:color w:val="000000"/>
          <w:sz w:val="24"/>
        </w:rPr>
        <w:t>Município</w:t>
      </w:r>
      <w:r w:rsidRPr="00305C81">
        <w:rPr>
          <w:color w:val="000000"/>
          <w:sz w:val="24"/>
        </w:rPr>
        <w:t xml:space="preserve">, o que reflete a velocidade com que a doença se difunde nos </w:t>
      </w:r>
      <w:r w:rsidRPr="00305C81">
        <w:rPr>
          <w:color w:val="000000"/>
          <w:sz w:val="24"/>
        </w:rPr>
        <w:lastRenderedPageBreak/>
        <w:t>territórios de saúde e o risco que a população humana está exposta, especialmente nas regiões de maior vulnerabilidade socioambiental</w:t>
      </w:r>
      <w:r>
        <w:rPr>
          <w:color w:val="000000"/>
          <w:sz w:val="24"/>
        </w:rPr>
        <w:t xml:space="preserve"> (</w:t>
      </w:r>
      <w:r w:rsidRPr="00305C81">
        <w:rPr>
          <w:color w:val="000000"/>
          <w:sz w:val="24"/>
        </w:rPr>
        <w:t>Tabela 18).</w:t>
      </w:r>
    </w:p>
    <w:p w:rsidR="002F2D8A" w:rsidRPr="00305C81" w:rsidRDefault="002F2D8A" w:rsidP="002F2D8A">
      <w:pPr>
        <w:spacing w:after="0"/>
        <w:ind w:leftChars="-1" w:hangingChars="1" w:hanging="2"/>
        <w:rPr>
          <w:color w:val="000000"/>
          <w:sz w:val="24"/>
        </w:rPr>
      </w:pPr>
    </w:p>
    <w:p w:rsidR="00D6260E" w:rsidRPr="00305C81" w:rsidRDefault="00D6260E" w:rsidP="00A169EF">
      <w:pPr>
        <w:spacing w:before="60" w:after="0" w:line="288" w:lineRule="auto"/>
        <w:ind w:leftChars="70" w:left="142" w:hangingChars="1" w:hanging="2"/>
        <w:rPr>
          <w:color w:val="000000"/>
          <w:sz w:val="24"/>
        </w:rPr>
      </w:pPr>
    </w:p>
    <w:p w:rsidR="00D6260E" w:rsidRPr="00305C81" w:rsidRDefault="003D5BBD" w:rsidP="00AD2DCE">
      <w:pPr>
        <w:pStyle w:val="Normal1"/>
        <w:rPr>
          <w:highlight w:val="white"/>
        </w:rPr>
      </w:pPr>
      <w:bookmarkStart w:id="50" w:name="_Toc101953600"/>
      <w:r w:rsidRPr="00305C81">
        <w:t>4.15 Doenças negligenciadas</w:t>
      </w:r>
      <w:bookmarkEnd w:id="50"/>
    </w:p>
    <w:p w:rsidR="00D6260E" w:rsidRPr="00305C81" w:rsidRDefault="00D6260E" w:rsidP="00D6260E">
      <w:pPr>
        <w:spacing w:after="0" w:line="288" w:lineRule="auto"/>
        <w:ind w:leftChars="-1" w:hangingChars="1" w:hanging="2"/>
        <w:rPr>
          <w:color w:val="000000"/>
          <w:sz w:val="24"/>
        </w:rPr>
      </w:pPr>
    </w:p>
    <w:p w:rsidR="004E1949" w:rsidRPr="00305C81" w:rsidRDefault="003D5BBD" w:rsidP="00362444">
      <w:pPr>
        <w:spacing w:after="0"/>
        <w:ind w:leftChars="-1" w:hangingChars="1" w:hanging="2"/>
        <w:rPr>
          <w:color w:val="000000"/>
          <w:sz w:val="24"/>
        </w:rPr>
      </w:pPr>
      <w:r w:rsidRPr="00305C81">
        <w:rPr>
          <w:color w:val="000000"/>
          <w:sz w:val="24"/>
        </w:rPr>
        <w:t>A assistência às pessoas com tuberculose</w:t>
      </w:r>
      <w:r w:rsidR="007A5048">
        <w:rPr>
          <w:color w:val="000000"/>
          <w:sz w:val="24"/>
        </w:rPr>
        <w:t xml:space="preserve"> (</w:t>
      </w:r>
      <w:r w:rsidR="00362444" w:rsidRPr="00305C81">
        <w:rPr>
          <w:color w:val="000000"/>
          <w:sz w:val="24"/>
        </w:rPr>
        <w:t xml:space="preserve">hanseníase) está </w:t>
      </w:r>
      <w:r w:rsidRPr="00305C81">
        <w:rPr>
          <w:color w:val="000000"/>
          <w:sz w:val="24"/>
        </w:rPr>
        <w:t xml:space="preserve">pautada na qualificação das ações de prevenção, diagnóstico, assistência e vigilância, visando </w:t>
      </w:r>
      <w:r w:rsidR="00885B27">
        <w:rPr>
          <w:color w:val="000000"/>
          <w:sz w:val="24"/>
        </w:rPr>
        <w:t>a</w:t>
      </w:r>
      <w:r w:rsidRPr="00305C81">
        <w:rPr>
          <w:color w:val="000000"/>
          <w:sz w:val="24"/>
        </w:rPr>
        <w:t>o controle da doença e a organização da rede de atenção integral e promoção da saúde com base na comunicação, educação e mobilização social.</w:t>
      </w:r>
    </w:p>
    <w:p w:rsidR="004E1949" w:rsidRPr="00305C81" w:rsidRDefault="004E1949" w:rsidP="00362444">
      <w:pPr>
        <w:spacing w:after="0"/>
        <w:ind w:leftChars="-1" w:hangingChars="1" w:hanging="2"/>
        <w:rPr>
          <w:color w:val="000000"/>
          <w:sz w:val="24"/>
        </w:rPr>
      </w:pPr>
    </w:p>
    <w:p w:rsidR="00971DC6" w:rsidRPr="00305C81" w:rsidRDefault="003D5BBD" w:rsidP="00362444">
      <w:pPr>
        <w:spacing w:after="0"/>
        <w:ind w:leftChars="-1" w:hangingChars="1" w:hanging="2"/>
        <w:rPr>
          <w:color w:val="000000"/>
          <w:sz w:val="24"/>
        </w:rPr>
      </w:pPr>
      <w:r w:rsidRPr="00305C81">
        <w:rPr>
          <w:color w:val="000000"/>
          <w:sz w:val="24"/>
        </w:rPr>
        <w:t xml:space="preserve">As Unidades Básicas de Saúde devem facilitar o acesso de casos suspeitos, sendo porta de entrada dos pacientes de Hanseníase e Tuberculose, para seu diagnóstico precoce e tratamento, diminuindo a transmissão da doença na população, visando </w:t>
      </w:r>
      <w:r w:rsidR="00885B27">
        <w:rPr>
          <w:color w:val="000000"/>
          <w:sz w:val="24"/>
        </w:rPr>
        <w:t xml:space="preserve">a </w:t>
      </w:r>
      <w:r w:rsidRPr="00305C81">
        <w:rPr>
          <w:color w:val="000000"/>
          <w:sz w:val="24"/>
        </w:rPr>
        <w:t xml:space="preserve">eliminar fontes de infecção e evitar </w:t>
      </w:r>
      <w:r w:rsidR="007F1904" w:rsidRPr="00305C81">
        <w:rPr>
          <w:color w:val="000000"/>
          <w:sz w:val="24"/>
        </w:rPr>
        <w:t>sequelas</w:t>
      </w:r>
      <w:r w:rsidRPr="00305C81">
        <w:rPr>
          <w:color w:val="000000"/>
          <w:sz w:val="24"/>
        </w:rPr>
        <w:t>.</w:t>
      </w:r>
    </w:p>
    <w:p w:rsidR="00971DC6" w:rsidRPr="00305C81" w:rsidRDefault="00971DC6" w:rsidP="00971DC6">
      <w:pPr>
        <w:spacing w:after="0" w:line="288" w:lineRule="auto"/>
        <w:ind w:leftChars="-1" w:hangingChars="1" w:hanging="2"/>
        <w:rPr>
          <w:color w:val="000000"/>
          <w:sz w:val="24"/>
        </w:rPr>
      </w:pPr>
    </w:p>
    <w:p w:rsidR="004E1949" w:rsidRPr="00305C81" w:rsidRDefault="004E1949" w:rsidP="004E1949">
      <w:pPr>
        <w:spacing w:after="0" w:line="288" w:lineRule="auto"/>
        <w:ind w:leftChars="-1" w:hangingChars="1" w:hanging="2"/>
        <w:rPr>
          <w:color w:val="000000"/>
          <w:sz w:val="24"/>
        </w:rPr>
      </w:pPr>
    </w:p>
    <w:p w:rsidR="00572E12" w:rsidRPr="00305C81" w:rsidRDefault="00971DC6" w:rsidP="00AD2DCE">
      <w:pPr>
        <w:pStyle w:val="Normal1"/>
      </w:pPr>
      <w:bookmarkStart w:id="51" w:name="_Toc101953601"/>
      <w:r w:rsidRPr="00305C81">
        <w:t>Tuberculose</w:t>
      </w:r>
      <w:bookmarkEnd w:id="51"/>
    </w:p>
    <w:p w:rsidR="004E1949" w:rsidRPr="00305C81" w:rsidRDefault="004E1949" w:rsidP="00971DC6">
      <w:pPr>
        <w:spacing w:after="0"/>
        <w:ind w:leftChars="-1" w:hangingChars="1" w:hanging="2"/>
        <w:rPr>
          <w:color w:val="000000"/>
          <w:sz w:val="24"/>
        </w:rPr>
      </w:pPr>
    </w:p>
    <w:p w:rsidR="004E1949" w:rsidRPr="00305C81" w:rsidRDefault="003D5BBD" w:rsidP="00362444">
      <w:pPr>
        <w:spacing w:after="0"/>
        <w:ind w:leftChars="-1" w:hangingChars="1" w:hanging="2"/>
        <w:rPr>
          <w:color w:val="000000"/>
          <w:sz w:val="24"/>
        </w:rPr>
      </w:pPr>
      <w:r w:rsidRPr="00305C81">
        <w:rPr>
          <w:color w:val="000000"/>
          <w:sz w:val="24"/>
        </w:rPr>
        <w:t xml:space="preserve">Com relação à tuberculose, o </w:t>
      </w:r>
      <w:r w:rsidR="000C0229">
        <w:rPr>
          <w:color w:val="000000"/>
          <w:sz w:val="24"/>
        </w:rPr>
        <w:t>Município</w:t>
      </w:r>
      <w:r w:rsidRPr="00305C81">
        <w:rPr>
          <w:color w:val="000000"/>
          <w:sz w:val="24"/>
        </w:rPr>
        <w:t xml:space="preserve"> conta com um Programa de Referência Municipal, o qual é responsável pelo atendimento dos casos que utilizam o esquema básico de tratamento, encaminhando os demais, de ordem mais complexa, para o serviço de referência terciário, localizado no Hospital das Clínicas</w:t>
      </w:r>
      <w:r w:rsidR="007A5048">
        <w:rPr>
          <w:color w:val="000000"/>
          <w:sz w:val="24"/>
        </w:rPr>
        <w:t xml:space="preserve"> (</w:t>
      </w:r>
      <w:r w:rsidRPr="00305C81">
        <w:rPr>
          <w:color w:val="000000"/>
          <w:sz w:val="24"/>
        </w:rPr>
        <w:t xml:space="preserve">HUCAM). </w:t>
      </w:r>
    </w:p>
    <w:p w:rsidR="004E1949" w:rsidRPr="00305C81" w:rsidRDefault="004E1949" w:rsidP="00362444">
      <w:pPr>
        <w:spacing w:after="0"/>
        <w:ind w:leftChars="-1" w:hangingChars="1" w:hanging="2"/>
        <w:rPr>
          <w:color w:val="000000"/>
          <w:sz w:val="24"/>
        </w:rPr>
      </w:pPr>
    </w:p>
    <w:p w:rsidR="004E1949" w:rsidRPr="00305C81" w:rsidRDefault="003D5BBD" w:rsidP="00362444">
      <w:pPr>
        <w:spacing w:after="0"/>
        <w:ind w:leftChars="-1" w:hangingChars="1" w:hanging="2"/>
        <w:rPr>
          <w:color w:val="000000"/>
          <w:sz w:val="24"/>
        </w:rPr>
      </w:pPr>
      <w:r w:rsidRPr="00305C81">
        <w:rPr>
          <w:color w:val="000000"/>
          <w:sz w:val="24"/>
        </w:rPr>
        <w:t>Em Vitória/ES, a incidência da doença vem caindo ao longo dos anos, passando de 48,54 casos por 100.000 habitantes em 2010, para 34,4 casos por 100.000 habitantes, em 2020</w:t>
      </w:r>
      <w:r w:rsidR="007A5048">
        <w:rPr>
          <w:color w:val="000000"/>
          <w:sz w:val="24"/>
        </w:rPr>
        <w:t xml:space="preserve"> (</w:t>
      </w:r>
      <w:r w:rsidRPr="00305C81">
        <w:rPr>
          <w:color w:val="000000"/>
          <w:sz w:val="24"/>
        </w:rPr>
        <w:t>Figura 14). Entretanto, essa diminuição da incidência pode não refletir a situação real, devido ao baixo percentual de solicitação de testagem de sintomáticos respiratórios</w:t>
      </w:r>
      <w:r w:rsidR="007A5048">
        <w:rPr>
          <w:color w:val="000000"/>
          <w:sz w:val="24"/>
        </w:rPr>
        <w:t xml:space="preserve"> (</w:t>
      </w:r>
      <w:r w:rsidRPr="00305C81">
        <w:rPr>
          <w:color w:val="000000"/>
          <w:sz w:val="24"/>
        </w:rPr>
        <w:t xml:space="preserve">SR) para tuberculose, ou seja, os casos podem estar presentes e sem diagnóstico. No período de 2014 a 2020, o percentual anual de realização de exames de escarro atingiu o valor máximo de 41% da meta, em 2018, chegando à condição crítica de 21%, em 2020, também influenciado pelo surgimento da pandemia de Covid-19. </w:t>
      </w:r>
    </w:p>
    <w:p w:rsidR="004E1949" w:rsidRPr="00305C81" w:rsidRDefault="004E1949" w:rsidP="004E1949">
      <w:pPr>
        <w:spacing w:after="0" w:line="288" w:lineRule="auto"/>
        <w:ind w:leftChars="-1" w:hangingChars="1" w:hanging="2"/>
        <w:rPr>
          <w:color w:val="000000"/>
          <w:sz w:val="24"/>
          <w:highlight w:val="yellow"/>
        </w:rPr>
      </w:pPr>
    </w:p>
    <w:p w:rsidR="004E1949" w:rsidRPr="00305C81" w:rsidRDefault="003D5BBD" w:rsidP="00B61812">
      <w:pPr>
        <w:spacing w:after="120" w:line="288" w:lineRule="auto"/>
        <w:ind w:leftChars="-1" w:hangingChars="1" w:hanging="2"/>
        <w:rPr>
          <w:color w:val="000000"/>
          <w:sz w:val="24"/>
        </w:rPr>
      </w:pPr>
      <w:r w:rsidRPr="00305C81">
        <w:rPr>
          <w:b/>
          <w:color w:val="000000"/>
          <w:sz w:val="24"/>
        </w:rPr>
        <w:lastRenderedPageBreak/>
        <w:t>Coeficiente de incidência de tuberculose por 100.000 hab</w:t>
      </w:r>
      <w:r w:rsidR="00932D26" w:rsidRPr="00305C81">
        <w:rPr>
          <w:b/>
          <w:color w:val="000000"/>
          <w:sz w:val="24"/>
        </w:rPr>
        <w:t>.</w:t>
      </w:r>
      <w:r w:rsidRPr="00305C81">
        <w:rPr>
          <w:b/>
          <w:color w:val="000000"/>
          <w:sz w:val="24"/>
        </w:rPr>
        <w:t>, para residentes em Vitória/ES, 2010 a 2020.</w:t>
      </w:r>
    </w:p>
    <w:p w:rsidR="004E1949" w:rsidRPr="00305C81" w:rsidRDefault="003D5BBD" w:rsidP="004E1949">
      <w:pPr>
        <w:spacing w:after="0" w:line="288" w:lineRule="auto"/>
        <w:ind w:leftChars="-1" w:hangingChars="1" w:hanging="2"/>
        <w:rPr>
          <w:color w:val="000000"/>
          <w:sz w:val="24"/>
        </w:rPr>
      </w:pPr>
      <w:r w:rsidRPr="00305C81">
        <w:rPr>
          <w:noProof/>
          <w:color w:val="000000"/>
          <w:sz w:val="24"/>
        </w:rPr>
        <w:drawing>
          <wp:inline distT="0" distB="0" distL="114300" distR="114300">
            <wp:extent cx="5758543" cy="2500268"/>
            <wp:effectExtent l="0" t="0" r="0" b="0"/>
            <wp:docPr id="1095"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78" cstate="print"/>
                    <a:srcRect/>
                    <a:stretch>
                      <a:fillRect/>
                    </a:stretch>
                  </pic:blipFill>
                  <pic:spPr>
                    <a:xfrm>
                      <a:off x="0" y="0"/>
                      <a:ext cx="5777592" cy="2508539"/>
                    </a:xfrm>
                    <a:prstGeom prst="rect">
                      <a:avLst/>
                    </a:prstGeom>
                    <a:ln/>
                  </pic:spPr>
                </pic:pic>
              </a:graphicData>
            </a:graphic>
          </wp:inline>
        </w:drawing>
      </w:r>
    </w:p>
    <w:p w:rsidR="004E1949" w:rsidRPr="00305C81" w:rsidRDefault="003D5BBD" w:rsidP="00CE07D7">
      <w:pPr>
        <w:spacing w:before="60" w:after="0" w:line="288" w:lineRule="auto"/>
        <w:ind w:leftChars="-1" w:hangingChars="1" w:hanging="2"/>
        <w:rPr>
          <w:color w:val="000000"/>
          <w:szCs w:val="20"/>
        </w:rPr>
      </w:pPr>
      <w:r w:rsidRPr="00305C81">
        <w:rPr>
          <w:color w:val="000000"/>
          <w:szCs w:val="20"/>
        </w:rPr>
        <w:t>Figura 14. Fonte: SINAN, e-SUS/VS, 2021. Dados sujeitos a revisão.</w:t>
      </w:r>
    </w:p>
    <w:p w:rsidR="004E1949" w:rsidRPr="00305C81" w:rsidRDefault="004E1949" w:rsidP="004E1949">
      <w:pPr>
        <w:spacing w:after="0" w:line="288" w:lineRule="auto"/>
        <w:ind w:leftChars="-1" w:hangingChars="1" w:hanging="2"/>
        <w:rPr>
          <w:color w:val="000000"/>
          <w:sz w:val="24"/>
        </w:rPr>
      </w:pPr>
    </w:p>
    <w:p w:rsidR="00932D26" w:rsidRPr="00305C81" w:rsidRDefault="00932D26" w:rsidP="00932D26">
      <w:pPr>
        <w:spacing w:after="0" w:line="288" w:lineRule="auto"/>
        <w:ind w:leftChars="-1" w:hangingChars="1" w:hanging="2"/>
        <w:rPr>
          <w:color w:val="000000"/>
          <w:sz w:val="24"/>
          <w:highlight w:val="yellow"/>
        </w:rPr>
      </w:pPr>
    </w:p>
    <w:p w:rsidR="004E1949" w:rsidRPr="00305C81" w:rsidRDefault="003D5BBD" w:rsidP="00CE07D7">
      <w:pPr>
        <w:spacing w:after="120" w:line="288" w:lineRule="auto"/>
        <w:ind w:leftChars="-1" w:hangingChars="1" w:hanging="2"/>
        <w:rPr>
          <w:color w:val="000000"/>
          <w:sz w:val="24"/>
        </w:rPr>
      </w:pPr>
      <w:r w:rsidRPr="00305C81">
        <w:rPr>
          <w:b/>
          <w:color w:val="000000"/>
          <w:sz w:val="24"/>
        </w:rPr>
        <w:t>Percentual de cura e de abandono entre os casos novos de tuberculose pulmonar, por ano, para residentes em Vitória/ES, 2010 a 2019.</w:t>
      </w:r>
    </w:p>
    <w:p w:rsidR="004E1949" w:rsidRPr="00305C81" w:rsidRDefault="003D5BBD" w:rsidP="004E1949">
      <w:pPr>
        <w:spacing w:after="0" w:line="288" w:lineRule="auto"/>
        <w:ind w:leftChars="-1" w:hangingChars="1" w:hanging="2"/>
        <w:rPr>
          <w:color w:val="000000"/>
          <w:sz w:val="24"/>
        </w:rPr>
      </w:pPr>
      <w:r w:rsidRPr="00305C81">
        <w:rPr>
          <w:noProof/>
          <w:color w:val="000000"/>
          <w:sz w:val="24"/>
        </w:rPr>
        <w:drawing>
          <wp:inline distT="0" distB="0" distL="114300" distR="114300">
            <wp:extent cx="5704114" cy="2399665"/>
            <wp:effectExtent l="0" t="0" r="0" b="0"/>
            <wp:docPr id="1096"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79" cstate="print"/>
                    <a:srcRect/>
                    <a:stretch>
                      <a:fillRect/>
                    </a:stretch>
                  </pic:blipFill>
                  <pic:spPr>
                    <a:xfrm>
                      <a:off x="0" y="0"/>
                      <a:ext cx="5718791" cy="2405840"/>
                    </a:xfrm>
                    <a:prstGeom prst="rect">
                      <a:avLst/>
                    </a:prstGeom>
                    <a:ln/>
                  </pic:spPr>
                </pic:pic>
              </a:graphicData>
            </a:graphic>
          </wp:inline>
        </w:drawing>
      </w:r>
    </w:p>
    <w:p w:rsidR="004E1949" w:rsidRPr="00305C81" w:rsidRDefault="003D5BBD" w:rsidP="00E8412B">
      <w:pPr>
        <w:spacing w:before="60" w:after="0" w:line="288" w:lineRule="auto"/>
        <w:ind w:leftChars="-1" w:hangingChars="1" w:hanging="2"/>
        <w:rPr>
          <w:color w:val="000000"/>
          <w:szCs w:val="20"/>
        </w:rPr>
      </w:pPr>
      <w:r w:rsidRPr="00305C81">
        <w:rPr>
          <w:color w:val="000000"/>
          <w:szCs w:val="20"/>
        </w:rPr>
        <w:t>Figura 15. Fonte: SINAN, e-SUS/VS; Rede Bem Estar, 2021. Dados sujeitos à revisão.</w:t>
      </w:r>
    </w:p>
    <w:p w:rsidR="004E1949" w:rsidRPr="00305C81" w:rsidRDefault="004E1949" w:rsidP="004E1949">
      <w:pPr>
        <w:spacing w:after="0" w:line="288" w:lineRule="auto"/>
        <w:ind w:leftChars="-1" w:hangingChars="1" w:hanging="2"/>
        <w:rPr>
          <w:color w:val="000000"/>
          <w:sz w:val="24"/>
        </w:rPr>
      </w:pPr>
    </w:p>
    <w:p w:rsidR="002F2D8A" w:rsidRPr="00305C81" w:rsidRDefault="002F2D8A" w:rsidP="002F2D8A">
      <w:pPr>
        <w:spacing w:after="0" w:line="288" w:lineRule="auto"/>
        <w:ind w:leftChars="-1" w:hangingChars="1" w:hanging="2"/>
        <w:rPr>
          <w:color w:val="000000"/>
          <w:sz w:val="24"/>
        </w:rPr>
      </w:pPr>
      <w:r w:rsidRPr="00305C81">
        <w:rPr>
          <w:color w:val="000000"/>
          <w:sz w:val="24"/>
        </w:rPr>
        <w:t>Em relação à mortalidade por tuberculose, houve picos de aumento do índice, o que demonstra fragilidade de acesso oportuno ao diagnóstico e tratamento da tuberculose. O percentual de cura da doença também vem caindo nos últimos três anos, reflexo do aumento dos casos de abandono de tratamento, especialmente em populações mais vulneráveis, como pessoas em situação de rua, usuários de álcool e drogas e pacientes que apresentam coinfecção TB/HIV</w:t>
      </w:r>
      <w:r>
        <w:rPr>
          <w:color w:val="000000"/>
          <w:sz w:val="24"/>
        </w:rPr>
        <w:t xml:space="preserve"> (</w:t>
      </w:r>
      <w:r w:rsidRPr="00305C81">
        <w:rPr>
          <w:color w:val="000000"/>
          <w:sz w:val="24"/>
        </w:rPr>
        <w:t>Figura 15).</w:t>
      </w:r>
    </w:p>
    <w:p w:rsidR="002F2D8A" w:rsidRPr="00305C81" w:rsidRDefault="002F2D8A" w:rsidP="002F2D8A">
      <w:pPr>
        <w:spacing w:after="0"/>
        <w:ind w:leftChars="-1" w:hangingChars="1" w:hanging="2"/>
        <w:rPr>
          <w:color w:val="000000"/>
          <w:sz w:val="24"/>
        </w:rPr>
      </w:pPr>
    </w:p>
    <w:p w:rsidR="004E1949" w:rsidRPr="00305C81" w:rsidRDefault="003D5BBD" w:rsidP="00932D26">
      <w:pPr>
        <w:spacing w:after="0"/>
        <w:ind w:leftChars="-1" w:hangingChars="1" w:hanging="2"/>
        <w:rPr>
          <w:color w:val="000000"/>
          <w:sz w:val="24"/>
        </w:rPr>
      </w:pPr>
      <w:r w:rsidRPr="00305C81">
        <w:rPr>
          <w:color w:val="000000"/>
          <w:sz w:val="24"/>
        </w:rPr>
        <w:lastRenderedPageBreak/>
        <w:t xml:space="preserve">A tuberculose é a principal causa de óbito por doenças infecciosas em pessoas vivendo com HIV. No </w:t>
      </w:r>
      <w:r w:rsidR="000C0229">
        <w:rPr>
          <w:color w:val="000000"/>
          <w:sz w:val="24"/>
        </w:rPr>
        <w:t>município de Vitória</w:t>
      </w:r>
      <w:r w:rsidRPr="00305C81">
        <w:rPr>
          <w:color w:val="000000"/>
          <w:sz w:val="24"/>
        </w:rPr>
        <w:t>/ES, o percentual de coinfecção TB/HIV apresenta variabilidade em alguns anos, mas seguindo tendência da média nacional. Esse indicador está diretamente ligado ao acesso do paciente vivendo com HIV às ações relacionadas à infecção latente da tuberculose.</w:t>
      </w:r>
    </w:p>
    <w:p w:rsidR="004E1949" w:rsidRPr="00305C81" w:rsidRDefault="004E1949" w:rsidP="00932D26">
      <w:pPr>
        <w:spacing w:after="0"/>
        <w:ind w:leftChars="-1" w:hangingChars="1" w:hanging="2"/>
        <w:rPr>
          <w:color w:val="000000"/>
          <w:sz w:val="24"/>
        </w:rPr>
      </w:pPr>
    </w:p>
    <w:p w:rsidR="00932D26" w:rsidRPr="00305C81" w:rsidRDefault="003D5BBD" w:rsidP="00932D26">
      <w:pPr>
        <w:spacing w:after="0"/>
        <w:ind w:leftChars="-1" w:hangingChars="1" w:hanging="2"/>
        <w:rPr>
          <w:color w:val="000000"/>
          <w:sz w:val="24"/>
        </w:rPr>
      </w:pPr>
      <w:r w:rsidRPr="00305C81">
        <w:rPr>
          <w:color w:val="000000"/>
          <w:sz w:val="24"/>
        </w:rPr>
        <w:t xml:space="preserve">O indicador de avaliação de contatos de casos novos de TB pulmonar reflete a qualidade das ações para a interrupção da cadeia de transmissão da doença. Em Vitória, o percentual de contatos avaliados apresenta-se dentro das metas pactuadas, a exceção dos anos de 2015, 2016 e 2020, este último devido à suspensão ou diminuição dos exames de contato, dependendo dos níveis de transmissão do coronavírus no </w:t>
      </w:r>
      <w:r w:rsidR="000C0229">
        <w:rPr>
          <w:color w:val="000000"/>
          <w:sz w:val="24"/>
        </w:rPr>
        <w:t>Município</w:t>
      </w:r>
      <w:r w:rsidRPr="00305C81">
        <w:rPr>
          <w:color w:val="000000"/>
          <w:sz w:val="24"/>
        </w:rPr>
        <w:t xml:space="preserve"> no período.</w:t>
      </w:r>
    </w:p>
    <w:p w:rsidR="00932D26" w:rsidRPr="00305C81" w:rsidRDefault="00932D26" w:rsidP="0023011F">
      <w:pPr>
        <w:spacing w:after="0" w:line="240" w:lineRule="auto"/>
        <w:ind w:leftChars="-1" w:hangingChars="1" w:hanging="2"/>
        <w:rPr>
          <w:color w:val="000000"/>
          <w:sz w:val="24"/>
        </w:rPr>
      </w:pPr>
    </w:p>
    <w:p w:rsidR="004E1949" w:rsidRPr="00305C81" w:rsidRDefault="004E1949" w:rsidP="0023011F">
      <w:pPr>
        <w:spacing w:after="0" w:line="240" w:lineRule="auto"/>
        <w:ind w:leftChars="-1" w:hangingChars="1" w:hanging="2"/>
        <w:rPr>
          <w:color w:val="000000"/>
          <w:sz w:val="24"/>
        </w:rPr>
      </w:pPr>
    </w:p>
    <w:p w:rsidR="00CE07D7" w:rsidRPr="00305C81" w:rsidRDefault="00932D26" w:rsidP="00AD2DCE">
      <w:pPr>
        <w:pStyle w:val="Normal1"/>
      </w:pPr>
      <w:bookmarkStart w:id="52" w:name="_Toc101953602"/>
      <w:r w:rsidRPr="00305C81">
        <w:t>Hanseníase</w:t>
      </w:r>
      <w:bookmarkEnd w:id="52"/>
    </w:p>
    <w:p w:rsidR="004E1949" w:rsidRPr="00305C81" w:rsidRDefault="004E1949" w:rsidP="0023011F">
      <w:pPr>
        <w:spacing w:after="0" w:line="240" w:lineRule="auto"/>
        <w:ind w:leftChars="-1" w:hangingChars="1" w:hanging="2"/>
        <w:rPr>
          <w:color w:val="000000"/>
          <w:sz w:val="24"/>
        </w:rPr>
      </w:pPr>
    </w:p>
    <w:p w:rsidR="004E1949" w:rsidRPr="00305C81" w:rsidRDefault="003D5BBD" w:rsidP="00932D26">
      <w:pPr>
        <w:spacing w:after="0"/>
        <w:ind w:leftChars="-1" w:hangingChars="1" w:hanging="2"/>
        <w:rPr>
          <w:color w:val="000000"/>
          <w:sz w:val="24"/>
        </w:rPr>
      </w:pPr>
      <w:r w:rsidRPr="00305C81">
        <w:rPr>
          <w:color w:val="000000"/>
          <w:sz w:val="24"/>
        </w:rPr>
        <w:t xml:space="preserve">Quanto à hanseníase, o </w:t>
      </w:r>
      <w:r w:rsidR="000C0229">
        <w:rPr>
          <w:color w:val="000000"/>
          <w:sz w:val="24"/>
        </w:rPr>
        <w:t>Município</w:t>
      </w:r>
      <w:r w:rsidRPr="00305C81">
        <w:rPr>
          <w:color w:val="000000"/>
          <w:sz w:val="24"/>
        </w:rPr>
        <w:t xml:space="preserve"> também possui um Programa de Referência Municipal que é responsável pelo atendimento dos casos que utilizam o esquema terapêutico, conforme classificação da doença e esquema substitutivos de tratamento. A atenção terciária é realizada no HUCAM para os casos de recidiva, e no Hospital Santa Casa de Misericórdia para os casos cirúrgicos.</w:t>
      </w:r>
    </w:p>
    <w:p w:rsidR="004E1949" w:rsidRPr="00305C81" w:rsidRDefault="004E1949" w:rsidP="00932D26">
      <w:pPr>
        <w:spacing w:after="0"/>
        <w:ind w:leftChars="-1" w:hangingChars="1" w:hanging="2"/>
        <w:rPr>
          <w:color w:val="000000"/>
          <w:sz w:val="24"/>
        </w:rPr>
      </w:pPr>
    </w:p>
    <w:p w:rsidR="004E1949" w:rsidRPr="00305C81" w:rsidRDefault="003D5BBD" w:rsidP="00932D26">
      <w:pPr>
        <w:spacing w:after="0"/>
        <w:ind w:leftChars="-1" w:hangingChars="1" w:hanging="2"/>
        <w:rPr>
          <w:color w:val="000000"/>
          <w:sz w:val="24"/>
        </w:rPr>
      </w:pPr>
      <w:r w:rsidRPr="00305C81">
        <w:rPr>
          <w:color w:val="000000"/>
          <w:sz w:val="24"/>
        </w:rPr>
        <w:t xml:space="preserve">O </w:t>
      </w:r>
      <w:r w:rsidR="000C0229">
        <w:rPr>
          <w:color w:val="000000"/>
          <w:sz w:val="24"/>
        </w:rPr>
        <w:t>município de Vitória</w:t>
      </w:r>
      <w:r w:rsidRPr="00305C81">
        <w:rPr>
          <w:color w:val="000000"/>
          <w:sz w:val="24"/>
        </w:rPr>
        <w:t>/ES, assim como o Brasil tem apresentado uma queda no coeficiente de detecção</w:t>
      </w:r>
      <w:r w:rsidR="007A5048">
        <w:rPr>
          <w:color w:val="000000"/>
          <w:sz w:val="24"/>
        </w:rPr>
        <w:t xml:space="preserve"> (</w:t>
      </w:r>
      <w:r w:rsidRPr="00305C81">
        <w:rPr>
          <w:color w:val="000000"/>
          <w:sz w:val="24"/>
        </w:rPr>
        <w:t xml:space="preserve">Tabela 19). De 2010 a 2020, o </w:t>
      </w:r>
      <w:r w:rsidR="000C0229">
        <w:rPr>
          <w:color w:val="000000"/>
          <w:sz w:val="24"/>
        </w:rPr>
        <w:t>Município</w:t>
      </w:r>
      <w:r w:rsidRPr="00305C81">
        <w:rPr>
          <w:color w:val="000000"/>
          <w:sz w:val="24"/>
        </w:rPr>
        <w:t xml:space="preserve"> apresentou uma taxa média de detecção de 12,4 casos novos para cada 100.000 habitantes, considerado alto para a endemia. Em 2020 com o surgimento da pandemia os serviços de atendimento ao paciente de hanseníase tiveram impacto importante no acesso do paciente como também na qualidade da assistência, o que levou a uma queda brusca na detecção de casos</w:t>
      </w:r>
      <w:r w:rsidR="007A5048">
        <w:rPr>
          <w:color w:val="000000"/>
          <w:sz w:val="24"/>
        </w:rPr>
        <w:t xml:space="preserve"> (</w:t>
      </w:r>
      <w:r w:rsidRPr="00305C81">
        <w:rPr>
          <w:color w:val="000000"/>
          <w:sz w:val="24"/>
        </w:rPr>
        <w:t>2020: 4,2/100.000 hab</w:t>
      </w:r>
      <w:r w:rsidR="00090292">
        <w:rPr>
          <w:color w:val="000000"/>
          <w:sz w:val="24"/>
        </w:rPr>
        <w:t>.</w:t>
      </w:r>
      <w:r w:rsidRPr="00305C81">
        <w:rPr>
          <w:color w:val="000000"/>
          <w:sz w:val="24"/>
        </w:rPr>
        <w:t>).</w:t>
      </w:r>
    </w:p>
    <w:p w:rsidR="004E1949" w:rsidRPr="00305C81" w:rsidRDefault="004E1949" w:rsidP="00932D26">
      <w:pPr>
        <w:spacing w:after="0"/>
        <w:ind w:leftChars="-1" w:hangingChars="1" w:hanging="2"/>
        <w:rPr>
          <w:color w:val="000000"/>
          <w:sz w:val="24"/>
        </w:rPr>
      </w:pPr>
    </w:p>
    <w:p w:rsidR="004E1949" w:rsidRPr="00305C81" w:rsidRDefault="003D5BBD" w:rsidP="00932D26">
      <w:pPr>
        <w:spacing w:after="0"/>
        <w:ind w:leftChars="-1" w:hangingChars="1" w:hanging="2"/>
        <w:rPr>
          <w:color w:val="000000"/>
          <w:sz w:val="24"/>
        </w:rPr>
      </w:pPr>
      <w:r w:rsidRPr="00305C81">
        <w:rPr>
          <w:color w:val="000000"/>
          <w:sz w:val="24"/>
        </w:rPr>
        <w:t>Além disso, observa-se que a proporção de casos de hanseníase com grau II de incapacidade no diagnóstico, grau mais avançado, estava em queda, porém voltou a aumentar no ano de 2019</w:t>
      </w:r>
      <w:r w:rsidR="007A5048">
        <w:rPr>
          <w:color w:val="000000"/>
          <w:sz w:val="24"/>
        </w:rPr>
        <w:t xml:space="preserve"> (</w:t>
      </w:r>
      <w:r w:rsidRPr="00305C81">
        <w:rPr>
          <w:color w:val="000000"/>
          <w:sz w:val="24"/>
        </w:rPr>
        <w:t xml:space="preserve">Tabela 18). Este cenário epidemiológico mostra que o </w:t>
      </w:r>
      <w:r w:rsidR="000C0229">
        <w:rPr>
          <w:color w:val="000000"/>
          <w:sz w:val="24"/>
        </w:rPr>
        <w:lastRenderedPageBreak/>
        <w:t>município de Vitória</w:t>
      </w:r>
      <w:r w:rsidRPr="00305C81">
        <w:rPr>
          <w:color w:val="000000"/>
          <w:sz w:val="24"/>
        </w:rPr>
        <w:t xml:space="preserve"> está com diagnóstico baixo e tardio com casos identificados já com incapacidades físicas.</w:t>
      </w:r>
    </w:p>
    <w:p w:rsidR="004E1949" w:rsidRPr="00305C81" w:rsidRDefault="004E1949" w:rsidP="00932D26">
      <w:pPr>
        <w:spacing w:after="0"/>
        <w:ind w:leftChars="-1" w:hangingChars="1" w:hanging="2"/>
        <w:rPr>
          <w:color w:val="000000"/>
          <w:sz w:val="24"/>
          <w:highlight w:val="yellow"/>
        </w:rPr>
      </w:pPr>
    </w:p>
    <w:p w:rsidR="007262FF" w:rsidRPr="00305C81" w:rsidRDefault="003D5BBD" w:rsidP="004A3E81">
      <w:pPr>
        <w:spacing w:after="240" w:line="240" w:lineRule="auto"/>
        <w:ind w:leftChars="-1" w:hangingChars="1" w:hanging="2"/>
        <w:rPr>
          <w:color w:val="000000"/>
          <w:sz w:val="24"/>
          <w:highlight w:val="yellow"/>
        </w:rPr>
      </w:pPr>
      <w:r w:rsidRPr="00305C81">
        <w:rPr>
          <w:b/>
          <w:color w:val="000000"/>
          <w:sz w:val="24"/>
        </w:rPr>
        <w:t>Tabela 19. Taxa de detecção de novos casos de hanseníase e proporção de casos de hanseníase com grau 2 de incapacidade física, por ano, para residentes em Vitória/ES, 2010 a 2020.</w:t>
      </w:r>
    </w:p>
    <w:tbl>
      <w:tblPr>
        <w:tblStyle w:val="49"/>
        <w:tblW w:w="9097" w:type="dxa"/>
        <w:tblInd w:w="70" w:type="dxa"/>
        <w:tblLayout w:type="fixed"/>
        <w:tblLook w:val="0000"/>
      </w:tblPr>
      <w:tblGrid>
        <w:gridCol w:w="2794"/>
        <w:gridCol w:w="573"/>
        <w:gridCol w:w="573"/>
        <w:gridCol w:w="573"/>
        <w:gridCol w:w="573"/>
        <w:gridCol w:w="573"/>
        <w:gridCol w:w="573"/>
        <w:gridCol w:w="573"/>
        <w:gridCol w:w="573"/>
        <w:gridCol w:w="573"/>
        <w:gridCol w:w="573"/>
        <w:gridCol w:w="573"/>
      </w:tblGrid>
      <w:tr w:rsidR="00CE07D7" w:rsidRPr="00305C81" w:rsidTr="00101BE6">
        <w:trPr>
          <w:cantSplit/>
          <w:trHeight w:val="483"/>
          <w:tblHeader/>
        </w:trPr>
        <w:tc>
          <w:tcPr>
            <w:tcW w:w="2794" w:type="dxa"/>
            <w:tcBorders>
              <w:top w:val="single" w:sz="4" w:space="0" w:color="000000"/>
              <w:bottom w:val="single" w:sz="4" w:space="0" w:color="000000"/>
              <w:right w:val="single" w:sz="4" w:space="0" w:color="808080" w:themeColor="background1" w:themeShade="80"/>
            </w:tcBorders>
            <w:shd w:val="clear" w:color="auto" w:fill="C6D9F1"/>
            <w:vAlign w:val="center"/>
          </w:tcPr>
          <w:p w:rsidR="007262FF" w:rsidRPr="00B61812" w:rsidRDefault="003D5BBD" w:rsidP="009F67EE">
            <w:pPr>
              <w:spacing w:after="0" w:line="240" w:lineRule="auto"/>
              <w:ind w:left="2" w:hangingChars="1" w:hanging="2"/>
              <w:rPr>
                <w:b/>
                <w:color w:val="000000"/>
                <w:sz w:val="20"/>
                <w:szCs w:val="18"/>
              </w:rPr>
            </w:pPr>
            <w:r w:rsidRPr="00B61812">
              <w:rPr>
                <w:b/>
                <w:color w:val="000000"/>
                <w:sz w:val="20"/>
                <w:szCs w:val="18"/>
              </w:rPr>
              <w:t>INDICADOR </w:t>
            </w:r>
          </w:p>
        </w:tc>
        <w:tc>
          <w:tcPr>
            <w:tcW w:w="573" w:type="dxa"/>
            <w:tcBorders>
              <w:top w:val="single" w:sz="4" w:space="0" w:color="000000"/>
              <w:left w:val="single" w:sz="4" w:space="0" w:color="808080" w:themeColor="background1" w:themeShade="80"/>
              <w:bottom w:val="single" w:sz="4" w:space="0" w:color="000000"/>
            </w:tcBorders>
            <w:shd w:val="clear" w:color="auto" w:fill="C6D9F1"/>
            <w:vAlign w:val="center"/>
          </w:tcPr>
          <w:p w:rsidR="007262FF" w:rsidRPr="00101BE6" w:rsidRDefault="003D5BBD" w:rsidP="009F67EE">
            <w:pPr>
              <w:spacing w:after="0" w:line="240" w:lineRule="auto"/>
              <w:ind w:left="2" w:hangingChars="1" w:hanging="2"/>
              <w:rPr>
                <w:b/>
                <w:color w:val="000000"/>
                <w:sz w:val="18"/>
                <w:szCs w:val="16"/>
              </w:rPr>
            </w:pPr>
            <w:r w:rsidRPr="00101BE6">
              <w:rPr>
                <w:b/>
                <w:color w:val="000000"/>
                <w:sz w:val="18"/>
                <w:szCs w:val="16"/>
              </w:rPr>
              <w:t>2010</w:t>
            </w:r>
          </w:p>
        </w:tc>
        <w:tc>
          <w:tcPr>
            <w:tcW w:w="573" w:type="dxa"/>
            <w:tcBorders>
              <w:top w:val="single" w:sz="4" w:space="0" w:color="000000"/>
              <w:bottom w:val="single" w:sz="4" w:space="0" w:color="000000"/>
            </w:tcBorders>
            <w:shd w:val="clear" w:color="auto" w:fill="C6D9F1"/>
            <w:vAlign w:val="center"/>
          </w:tcPr>
          <w:p w:rsidR="007262FF" w:rsidRPr="00101BE6" w:rsidRDefault="003D5BBD" w:rsidP="009F67EE">
            <w:pPr>
              <w:spacing w:after="0" w:line="240" w:lineRule="auto"/>
              <w:ind w:left="2" w:hangingChars="1" w:hanging="2"/>
              <w:rPr>
                <w:b/>
                <w:color w:val="000000"/>
                <w:sz w:val="18"/>
                <w:szCs w:val="16"/>
              </w:rPr>
            </w:pPr>
            <w:r w:rsidRPr="00101BE6">
              <w:rPr>
                <w:b/>
                <w:color w:val="000000"/>
                <w:sz w:val="18"/>
                <w:szCs w:val="16"/>
              </w:rPr>
              <w:t>2011</w:t>
            </w:r>
          </w:p>
        </w:tc>
        <w:tc>
          <w:tcPr>
            <w:tcW w:w="573" w:type="dxa"/>
            <w:tcBorders>
              <w:top w:val="single" w:sz="4" w:space="0" w:color="000000"/>
              <w:bottom w:val="single" w:sz="4" w:space="0" w:color="000000"/>
            </w:tcBorders>
            <w:shd w:val="clear" w:color="auto" w:fill="C6D9F1"/>
            <w:vAlign w:val="center"/>
          </w:tcPr>
          <w:p w:rsidR="007262FF" w:rsidRPr="00101BE6" w:rsidRDefault="003D5BBD" w:rsidP="009F67EE">
            <w:pPr>
              <w:spacing w:after="0" w:line="240" w:lineRule="auto"/>
              <w:ind w:left="2" w:hangingChars="1" w:hanging="2"/>
              <w:rPr>
                <w:b/>
                <w:color w:val="000000"/>
                <w:sz w:val="18"/>
                <w:szCs w:val="16"/>
              </w:rPr>
            </w:pPr>
            <w:r w:rsidRPr="00101BE6">
              <w:rPr>
                <w:b/>
                <w:color w:val="000000"/>
                <w:sz w:val="18"/>
                <w:szCs w:val="16"/>
              </w:rPr>
              <w:t>2012</w:t>
            </w:r>
          </w:p>
        </w:tc>
        <w:tc>
          <w:tcPr>
            <w:tcW w:w="573" w:type="dxa"/>
            <w:tcBorders>
              <w:top w:val="single" w:sz="4" w:space="0" w:color="000000"/>
              <w:bottom w:val="single" w:sz="4" w:space="0" w:color="000000"/>
            </w:tcBorders>
            <w:shd w:val="clear" w:color="auto" w:fill="C6D9F1"/>
            <w:vAlign w:val="center"/>
          </w:tcPr>
          <w:p w:rsidR="007262FF" w:rsidRPr="00101BE6" w:rsidRDefault="003D5BBD" w:rsidP="009F67EE">
            <w:pPr>
              <w:spacing w:after="0" w:line="240" w:lineRule="auto"/>
              <w:ind w:left="2" w:hangingChars="1" w:hanging="2"/>
              <w:rPr>
                <w:b/>
                <w:color w:val="000000"/>
                <w:sz w:val="18"/>
                <w:szCs w:val="16"/>
              </w:rPr>
            </w:pPr>
            <w:r w:rsidRPr="00101BE6">
              <w:rPr>
                <w:b/>
                <w:color w:val="000000"/>
                <w:sz w:val="18"/>
                <w:szCs w:val="16"/>
              </w:rPr>
              <w:t>2013</w:t>
            </w:r>
          </w:p>
        </w:tc>
        <w:tc>
          <w:tcPr>
            <w:tcW w:w="573" w:type="dxa"/>
            <w:tcBorders>
              <w:top w:val="single" w:sz="4" w:space="0" w:color="000000"/>
              <w:bottom w:val="single" w:sz="4" w:space="0" w:color="000000"/>
            </w:tcBorders>
            <w:shd w:val="clear" w:color="auto" w:fill="C6D9F1"/>
            <w:vAlign w:val="center"/>
          </w:tcPr>
          <w:p w:rsidR="007262FF" w:rsidRPr="00101BE6" w:rsidRDefault="003D5BBD" w:rsidP="009F67EE">
            <w:pPr>
              <w:spacing w:after="0" w:line="240" w:lineRule="auto"/>
              <w:ind w:left="2" w:hangingChars="1" w:hanging="2"/>
              <w:rPr>
                <w:b/>
                <w:color w:val="000000"/>
                <w:sz w:val="18"/>
                <w:szCs w:val="16"/>
              </w:rPr>
            </w:pPr>
            <w:r w:rsidRPr="00101BE6">
              <w:rPr>
                <w:b/>
                <w:color w:val="000000"/>
                <w:sz w:val="18"/>
                <w:szCs w:val="16"/>
              </w:rPr>
              <w:t>2014</w:t>
            </w:r>
          </w:p>
        </w:tc>
        <w:tc>
          <w:tcPr>
            <w:tcW w:w="573" w:type="dxa"/>
            <w:tcBorders>
              <w:top w:val="single" w:sz="4" w:space="0" w:color="000000"/>
              <w:bottom w:val="single" w:sz="4" w:space="0" w:color="000000"/>
            </w:tcBorders>
            <w:shd w:val="clear" w:color="auto" w:fill="C6D9F1"/>
            <w:vAlign w:val="center"/>
          </w:tcPr>
          <w:p w:rsidR="007262FF" w:rsidRPr="00101BE6" w:rsidRDefault="003D5BBD" w:rsidP="009F67EE">
            <w:pPr>
              <w:spacing w:after="0" w:line="240" w:lineRule="auto"/>
              <w:ind w:left="2" w:hangingChars="1" w:hanging="2"/>
              <w:rPr>
                <w:b/>
                <w:color w:val="000000"/>
                <w:sz w:val="18"/>
                <w:szCs w:val="16"/>
              </w:rPr>
            </w:pPr>
            <w:r w:rsidRPr="00101BE6">
              <w:rPr>
                <w:b/>
                <w:color w:val="000000"/>
                <w:sz w:val="18"/>
                <w:szCs w:val="16"/>
              </w:rPr>
              <w:t>2015</w:t>
            </w:r>
          </w:p>
        </w:tc>
        <w:tc>
          <w:tcPr>
            <w:tcW w:w="573" w:type="dxa"/>
            <w:tcBorders>
              <w:top w:val="single" w:sz="4" w:space="0" w:color="000000"/>
              <w:bottom w:val="single" w:sz="4" w:space="0" w:color="000000"/>
            </w:tcBorders>
            <w:shd w:val="clear" w:color="auto" w:fill="C6D9F1"/>
            <w:vAlign w:val="center"/>
          </w:tcPr>
          <w:p w:rsidR="007262FF" w:rsidRPr="00101BE6" w:rsidRDefault="003D5BBD" w:rsidP="009F67EE">
            <w:pPr>
              <w:spacing w:after="0" w:line="240" w:lineRule="auto"/>
              <w:ind w:left="2" w:hangingChars="1" w:hanging="2"/>
              <w:rPr>
                <w:b/>
                <w:color w:val="000000"/>
                <w:sz w:val="18"/>
                <w:szCs w:val="16"/>
              </w:rPr>
            </w:pPr>
            <w:r w:rsidRPr="00101BE6">
              <w:rPr>
                <w:b/>
                <w:color w:val="000000"/>
                <w:sz w:val="18"/>
                <w:szCs w:val="16"/>
              </w:rPr>
              <w:t>2016</w:t>
            </w:r>
          </w:p>
        </w:tc>
        <w:tc>
          <w:tcPr>
            <w:tcW w:w="573" w:type="dxa"/>
            <w:tcBorders>
              <w:top w:val="single" w:sz="4" w:space="0" w:color="000000"/>
              <w:bottom w:val="single" w:sz="4" w:space="0" w:color="000000"/>
            </w:tcBorders>
            <w:shd w:val="clear" w:color="auto" w:fill="C6D9F1"/>
            <w:vAlign w:val="center"/>
          </w:tcPr>
          <w:p w:rsidR="007262FF" w:rsidRPr="00101BE6" w:rsidRDefault="003D5BBD" w:rsidP="009F67EE">
            <w:pPr>
              <w:spacing w:after="0" w:line="240" w:lineRule="auto"/>
              <w:ind w:left="2" w:hangingChars="1" w:hanging="2"/>
              <w:rPr>
                <w:b/>
                <w:color w:val="000000"/>
                <w:sz w:val="18"/>
                <w:szCs w:val="16"/>
              </w:rPr>
            </w:pPr>
            <w:r w:rsidRPr="00101BE6">
              <w:rPr>
                <w:b/>
                <w:color w:val="000000"/>
                <w:sz w:val="18"/>
                <w:szCs w:val="16"/>
              </w:rPr>
              <w:t>2017</w:t>
            </w:r>
          </w:p>
        </w:tc>
        <w:tc>
          <w:tcPr>
            <w:tcW w:w="573" w:type="dxa"/>
            <w:tcBorders>
              <w:top w:val="single" w:sz="4" w:space="0" w:color="000000"/>
              <w:bottom w:val="single" w:sz="4" w:space="0" w:color="000000"/>
            </w:tcBorders>
            <w:shd w:val="clear" w:color="auto" w:fill="C6D9F1"/>
            <w:vAlign w:val="center"/>
          </w:tcPr>
          <w:p w:rsidR="007262FF" w:rsidRPr="00101BE6" w:rsidRDefault="003D5BBD" w:rsidP="009F67EE">
            <w:pPr>
              <w:spacing w:after="0" w:line="240" w:lineRule="auto"/>
              <w:ind w:left="2" w:hangingChars="1" w:hanging="2"/>
              <w:rPr>
                <w:b/>
                <w:color w:val="000000"/>
                <w:sz w:val="18"/>
                <w:szCs w:val="16"/>
              </w:rPr>
            </w:pPr>
            <w:r w:rsidRPr="00101BE6">
              <w:rPr>
                <w:b/>
                <w:color w:val="000000"/>
                <w:sz w:val="18"/>
                <w:szCs w:val="16"/>
              </w:rPr>
              <w:t>2018</w:t>
            </w:r>
          </w:p>
        </w:tc>
        <w:tc>
          <w:tcPr>
            <w:tcW w:w="573" w:type="dxa"/>
            <w:tcBorders>
              <w:top w:val="single" w:sz="4" w:space="0" w:color="000000"/>
              <w:bottom w:val="single" w:sz="4" w:space="0" w:color="000000"/>
            </w:tcBorders>
            <w:shd w:val="clear" w:color="auto" w:fill="C6D9F1"/>
            <w:vAlign w:val="center"/>
          </w:tcPr>
          <w:p w:rsidR="007262FF" w:rsidRPr="00101BE6" w:rsidRDefault="003D5BBD" w:rsidP="009F67EE">
            <w:pPr>
              <w:spacing w:after="0" w:line="240" w:lineRule="auto"/>
              <w:ind w:left="2" w:hangingChars="1" w:hanging="2"/>
              <w:rPr>
                <w:b/>
                <w:color w:val="000000"/>
                <w:sz w:val="18"/>
                <w:szCs w:val="16"/>
              </w:rPr>
            </w:pPr>
            <w:r w:rsidRPr="00101BE6">
              <w:rPr>
                <w:b/>
                <w:color w:val="000000"/>
                <w:sz w:val="18"/>
                <w:szCs w:val="16"/>
              </w:rPr>
              <w:t>2019</w:t>
            </w:r>
          </w:p>
        </w:tc>
        <w:tc>
          <w:tcPr>
            <w:tcW w:w="573" w:type="dxa"/>
            <w:tcBorders>
              <w:top w:val="single" w:sz="4" w:space="0" w:color="000000"/>
              <w:bottom w:val="single" w:sz="4" w:space="0" w:color="000000"/>
            </w:tcBorders>
            <w:shd w:val="clear" w:color="auto" w:fill="C6D9F1"/>
            <w:vAlign w:val="center"/>
          </w:tcPr>
          <w:p w:rsidR="007262FF" w:rsidRPr="00101BE6" w:rsidRDefault="003D5BBD" w:rsidP="009F67EE">
            <w:pPr>
              <w:spacing w:after="0" w:line="240" w:lineRule="auto"/>
              <w:ind w:left="2" w:hangingChars="1" w:hanging="2"/>
              <w:rPr>
                <w:b/>
                <w:color w:val="000000"/>
                <w:sz w:val="18"/>
                <w:szCs w:val="16"/>
              </w:rPr>
            </w:pPr>
            <w:r w:rsidRPr="00101BE6">
              <w:rPr>
                <w:b/>
                <w:color w:val="000000"/>
                <w:sz w:val="18"/>
                <w:szCs w:val="16"/>
              </w:rPr>
              <w:t>2020</w:t>
            </w:r>
          </w:p>
        </w:tc>
      </w:tr>
      <w:tr w:rsidR="007262FF" w:rsidRPr="00305C81" w:rsidTr="00101BE6">
        <w:trPr>
          <w:cantSplit/>
          <w:trHeight w:val="445"/>
          <w:tblHeader/>
        </w:trPr>
        <w:tc>
          <w:tcPr>
            <w:tcW w:w="2794" w:type="dxa"/>
            <w:tcBorders>
              <w:top w:val="single" w:sz="4" w:space="0" w:color="000000"/>
              <w:bottom w:val="dotted" w:sz="4" w:space="0" w:color="000000"/>
              <w:right w:val="single" w:sz="4" w:space="0" w:color="808080" w:themeColor="background1" w:themeShade="80"/>
            </w:tcBorders>
            <w:vAlign w:val="center"/>
          </w:tcPr>
          <w:p w:rsidR="007262FF" w:rsidRPr="00B61812" w:rsidRDefault="003D5BBD" w:rsidP="009F67EE">
            <w:pPr>
              <w:spacing w:after="0" w:line="240" w:lineRule="auto"/>
              <w:ind w:left="2" w:hangingChars="1" w:hanging="2"/>
              <w:rPr>
                <w:color w:val="000000"/>
                <w:sz w:val="20"/>
                <w:szCs w:val="18"/>
              </w:rPr>
            </w:pPr>
            <w:r w:rsidRPr="00B61812">
              <w:rPr>
                <w:color w:val="000000"/>
                <w:sz w:val="20"/>
                <w:szCs w:val="18"/>
              </w:rPr>
              <w:t>TX de detecção de casos novos</w:t>
            </w:r>
          </w:p>
        </w:tc>
        <w:tc>
          <w:tcPr>
            <w:tcW w:w="573" w:type="dxa"/>
            <w:tcBorders>
              <w:top w:val="single" w:sz="4" w:space="0" w:color="000000"/>
              <w:left w:val="single" w:sz="4" w:space="0" w:color="808080" w:themeColor="background1" w:themeShade="80"/>
              <w:bottom w:val="dotted" w:sz="4" w:space="0" w:color="000000"/>
            </w:tcBorders>
            <w:vAlign w:val="center"/>
          </w:tcPr>
          <w:p w:rsidR="007262FF" w:rsidRPr="00B61812" w:rsidRDefault="003D5BBD" w:rsidP="009F67EE">
            <w:pPr>
              <w:spacing w:after="0" w:line="240" w:lineRule="auto"/>
              <w:ind w:left="2" w:hangingChars="1" w:hanging="2"/>
              <w:jc w:val="right"/>
              <w:rPr>
                <w:color w:val="000000"/>
                <w:sz w:val="20"/>
                <w:szCs w:val="18"/>
              </w:rPr>
            </w:pPr>
            <w:r w:rsidRPr="00B61812">
              <w:rPr>
                <w:color w:val="000000"/>
                <w:sz w:val="20"/>
                <w:szCs w:val="18"/>
              </w:rPr>
              <w:t>18,9</w:t>
            </w:r>
          </w:p>
        </w:tc>
        <w:tc>
          <w:tcPr>
            <w:tcW w:w="573" w:type="dxa"/>
            <w:tcBorders>
              <w:top w:val="single" w:sz="4" w:space="0" w:color="000000"/>
              <w:bottom w:val="dotted" w:sz="4" w:space="0" w:color="000000"/>
            </w:tcBorders>
            <w:vAlign w:val="center"/>
          </w:tcPr>
          <w:p w:rsidR="007262FF" w:rsidRPr="00B61812" w:rsidRDefault="003D5BBD" w:rsidP="009F67EE">
            <w:pPr>
              <w:spacing w:after="0" w:line="240" w:lineRule="auto"/>
              <w:ind w:left="2" w:hangingChars="1" w:hanging="2"/>
              <w:jc w:val="right"/>
              <w:rPr>
                <w:color w:val="000000"/>
                <w:sz w:val="20"/>
                <w:szCs w:val="18"/>
              </w:rPr>
            </w:pPr>
            <w:r w:rsidRPr="00B61812">
              <w:rPr>
                <w:color w:val="000000"/>
                <w:sz w:val="20"/>
                <w:szCs w:val="18"/>
              </w:rPr>
              <w:t>15,1</w:t>
            </w:r>
          </w:p>
        </w:tc>
        <w:tc>
          <w:tcPr>
            <w:tcW w:w="573" w:type="dxa"/>
            <w:tcBorders>
              <w:top w:val="single" w:sz="4" w:space="0" w:color="000000"/>
              <w:bottom w:val="dotted" w:sz="4" w:space="0" w:color="000000"/>
            </w:tcBorders>
            <w:vAlign w:val="center"/>
          </w:tcPr>
          <w:p w:rsidR="007262FF" w:rsidRPr="00B61812" w:rsidRDefault="003D5BBD" w:rsidP="009F67EE">
            <w:pPr>
              <w:spacing w:after="0" w:line="240" w:lineRule="auto"/>
              <w:ind w:left="2" w:hangingChars="1" w:hanging="2"/>
              <w:jc w:val="right"/>
              <w:rPr>
                <w:color w:val="000000"/>
                <w:sz w:val="20"/>
                <w:szCs w:val="18"/>
              </w:rPr>
            </w:pPr>
            <w:r w:rsidRPr="00B61812">
              <w:rPr>
                <w:color w:val="000000"/>
                <w:sz w:val="20"/>
                <w:szCs w:val="18"/>
              </w:rPr>
              <w:t>21</w:t>
            </w:r>
          </w:p>
        </w:tc>
        <w:tc>
          <w:tcPr>
            <w:tcW w:w="573" w:type="dxa"/>
            <w:tcBorders>
              <w:top w:val="single" w:sz="4" w:space="0" w:color="000000"/>
              <w:bottom w:val="dotted" w:sz="4" w:space="0" w:color="000000"/>
            </w:tcBorders>
            <w:vAlign w:val="center"/>
          </w:tcPr>
          <w:p w:rsidR="007262FF" w:rsidRPr="00B61812" w:rsidRDefault="003D5BBD" w:rsidP="009F67EE">
            <w:pPr>
              <w:spacing w:after="0" w:line="240" w:lineRule="auto"/>
              <w:ind w:left="2" w:hangingChars="1" w:hanging="2"/>
              <w:jc w:val="right"/>
              <w:rPr>
                <w:color w:val="000000"/>
                <w:sz w:val="20"/>
                <w:szCs w:val="18"/>
              </w:rPr>
            </w:pPr>
            <w:r w:rsidRPr="00B61812">
              <w:rPr>
                <w:color w:val="000000"/>
                <w:sz w:val="20"/>
                <w:szCs w:val="18"/>
              </w:rPr>
              <w:t>12,3</w:t>
            </w:r>
          </w:p>
        </w:tc>
        <w:tc>
          <w:tcPr>
            <w:tcW w:w="573" w:type="dxa"/>
            <w:tcBorders>
              <w:top w:val="single" w:sz="4" w:space="0" w:color="000000"/>
              <w:bottom w:val="dotted" w:sz="4" w:space="0" w:color="000000"/>
            </w:tcBorders>
            <w:vAlign w:val="center"/>
          </w:tcPr>
          <w:p w:rsidR="007262FF" w:rsidRPr="00B61812" w:rsidRDefault="003D5BBD" w:rsidP="009F67EE">
            <w:pPr>
              <w:spacing w:after="0" w:line="240" w:lineRule="auto"/>
              <w:ind w:left="2" w:hangingChars="1" w:hanging="2"/>
              <w:jc w:val="right"/>
              <w:rPr>
                <w:color w:val="000000"/>
                <w:sz w:val="20"/>
                <w:szCs w:val="18"/>
              </w:rPr>
            </w:pPr>
            <w:r w:rsidRPr="00B61812">
              <w:rPr>
                <w:color w:val="000000"/>
                <w:sz w:val="20"/>
                <w:szCs w:val="18"/>
              </w:rPr>
              <w:t>12,8</w:t>
            </w:r>
          </w:p>
        </w:tc>
        <w:tc>
          <w:tcPr>
            <w:tcW w:w="573" w:type="dxa"/>
            <w:tcBorders>
              <w:top w:val="single" w:sz="4" w:space="0" w:color="000000"/>
              <w:bottom w:val="dotted" w:sz="4" w:space="0" w:color="000000"/>
            </w:tcBorders>
            <w:vAlign w:val="center"/>
          </w:tcPr>
          <w:p w:rsidR="007262FF" w:rsidRPr="00B61812" w:rsidRDefault="003D5BBD" w:rsidP="009F67EE">
            <w:pPr>
              <w:spacing w:after="0" w:line="240" w:lineRule="auto"/>
              <w:ind w:left="2" w:hangingChars="1" w:hanging="2"/>
              <w:jc w:val="right"/>
              <w:rPr>
                <w:color w:val="000000"/>
                <w:sz w:val="20"/>
                <w:szCs w:val="18"/>
              </w:rPr>
            </w:pPr>
            <w:r w:rsidRPr="00B61812">
              <w:rPr>
                <w:color w:val="000000"/>
                <w:sz w:val="20"/>
                <w:szCs w:val="18"/>
              </w:rPr>
              <w:t>10,7</w:t>
            </w:r>
          </w:p>
        </w:tc>
        <w:tc>
          <w:tcPr>
            <w:tcW w:w="573" w:type="dxa"/>
            <w:tcBorders>
              <w:top w:val="single" w:sz="4" w:space="0" w:color="000000"/>
              <w:bottom w:val="dotted" w:sz="4" w:space="0" w:color="000000"/>
            </w:tcBorders>
            <w:vAlign w:val="center"/>
          </w:tcPr>
          <w:p w:rsidR="007262FF" w:rsidRPr="00B61812" w:rsidRDefault="003D5BBD" w:rsidP="009F67EE">
            <w:pPr>
              <w:spacing w:after="0" w:line="240" w:lineRule="auto"/>
              <w:ind w:left="2" w:hangingChars="1" w:hanging="2"/>
              <w:jc w:val="right"/>
              <w:rPr>
                <w:color w:val="000000"/>
                <w:sz w:val="20"/>
                <w:szCs w:val="18"/>
              </w:rPr>
            </w:pPr>
            <w:r w:rsidRPr="00B61812">
              <w:rPr>
                <w:color w:val="000000"/>
                <w:sz w:val="20"/>
                <w:szCs w:val="18"/>
              </w:rPr>
              <w:t>8,9</w:t>
            </w:r>
          </w:p>
        </w:tc>
        <w:tc>
          <w:tcPr>
            <w:tcW w:w="573" w:type="dxa"/>
            <w:tcBorders>
              <w:top w:val="single" w:sz="4" w:space="0" w:color="000000"/>
              <w:bottom w:val="dotted" w:sz="4" w:space="0" w:color="000000"/>
            </w:tcBorders>
            <w:vAlign w:val="center"/>
          </w:tcPr>
          <w:p w:rsidR="007262FF" w:rsidRPr="00B61812" w:rsidRDefault="003D5BBD" w:rsidP="009F67EE">
            <w:pPr>
              <w:spacing w:after="0" w:line="240" w:lineRule="auto"/>
              <w:ind w:left="2" w:hangingChars="1" w:hanging="2"/>
              <w:jc w:val="right"/>
              <w:rPr>
                <w:color w:val="000000"/>
                <w:sz w:val="20"/>
                <w:szCs w:val="18"/>
              </w:rPr>
            </w:pPr>
            <w:r w:rsidRPr="00B61812">
              <w:rPr>
                <w:color w:val="000000"/>
                <w:sz w:val="20"/>
                <w:szCs w:val="18"/>
              </w:rPr>
              <w:t>12,1</w:t>
            </w:r>
          </w:p>
        </w:tc>
        <w:tc>
          <w:tcPr>
            <w:tcW w:w="573" w:type="dxa"/>
            <w:tcBorders>
              <w:top w:val="single" w:sz="4" w:space="0" w:color="000000"/>
              <w:bottom w:val="dotted" w:sz="4" w:space="0" w:color="000000"/>
            </w:tcBorders>
            <w:vAlign w:val="center"/>
          </w:tcPr>
          <w:p w:rsidR="007262FF" w:rsidRPr="00B61812" w:rsidRDefault="003D5BBD" w:rsidP="009F67EE">
            <w:pPr>
              <w:spacing w:after="0" w:line="240" w:lineRule="auto"/>
              <w:ind w:left="2" w:hangingChars="1" w:hanging="2"/>
              <w:jc w:val="right"/>
              <w:rPr>
                <w:color w:val="000000"/>
                <w:sz w:val="20"/>
                <w:szCs w:val="18"/>
              </w:rPr>
            </w:pPr>
            <w:r w:rsidRPr="00B61812">
              <w:rPr>
                <w:color w:val="000000"/>
                <w:sz w:val="20"/>
                <w:szCs w:val="18"/>
              </w:rPr>
              <w:t>10,3</w:t>
            </w:r>
          </w:p>
        </w:tc>
        <w:tc>
          <w:tcPr>
            <w:tcW w:w="573" w:type="dxa"/>
            <w:tcBorders>
              <w:top w:val="single" w:sz="4" w:space="0" w:color="000000"/>
              <w:bottom w:val="dotted" w:sz="4" w:space="0" w:color="000000"/>
            </w:tcBorders>
            <w:vAlign w:val="center"/>
          </w:tcPr>
          <w:p w:rsidR="007262FF" w:rsidRPr="00B61812" w:rsidRDefault="003D5BBD" w:rsidP="009F67EE">
            <w:pPr>
              <w:spacing w:after="0" w:line="240" w:lineRule="auto"/>
              <w:ind w:left="2" w:hangingChars="1" w:hanging="2"/>
              <w:jc w:val="right"/>
              <w:rPr>
                <w:color w:val="000000"/>
                <w:sz w:val="20"/>
                <w:szCs w:val="18"/>
              </w:rPr>
            </w:pPr>
            <w:r w:rsidRPr="00B61812">
              <w:rPr>
                <w:color w:val="000000"/>
                <w:sz w:val="20"/>
                <w:szCs w:val="18"/>
              </w:rPr>
              <w:t>9,7</w:t>
            </w:r>
          </w:p>
        </w:tc>
        <w:tc>
          <w:tcPr>
            <w:tcW w:w="573" w:type="dxa"/>
            <w:tcBorders>
              <w:top w:val="single" w:sz="4" w:space="0" w:color="000000"/>
              <w:bottom w:val="dotted" w:sz="4" w:space="0" w:color="000000"/>
            </w:tcBorders>
            <w:vAlign w:val="center"/>
          </w:tcPr>
          <w:p w:rsidR="007262FF" w:rsidRPr="00B61812" w:rsidRDefault="003D5BBD" w:rsidP="009F67EE">
            <w:pPr>
              <w:spacing w:after="0" w:line="240" w:lineRule="auto"/>
              <w:ind w:left="2" w:hangingChars="1" w:hanging="2"/>
              <w:jc w:val="right"/>
              <w:rPr>
                <w:color w:val="000000"/>
                <w:sz w:val="20"/>
                <w:szCs w:val="18"/>
              </w:rPr>
            </w:pPr>
            <w:r w:rsidRPr="00B61812">
              <w:rPr>
                <w:color w:val="000000"/>
                <w:sz w:val="20"/>
                <w:szCs w:val="18"/>
              </w:rPr>
              <w:t>4,2</w:t>
            </w:r>
          </w:p>
        </w:tc>
      </w:tr>
      <w:tr w:rsidR="007262FF" w:rsidRPr="00305C81" w:rsidTr="00101BE6">
        <w:trPr>
          <w:cantSplit/>
          <w:trHeight w:val="776"/>
          <w:tblHeader/>
        </w:trPr>
        <w:tc>
          <w:tcPr>
            <w:tcW w:w="2794" w:type="dxa"/>
            <w:tcBorders>
              <w:top w:val="dotted" w:sz="4" w:space="0" w:color="000000"/>
              <w:bottom w:val="single" w:sz="4" w:space="0" w:color="000000"/>
              <w:right w:val="single" w:sz="4" w:space="0" w:color="808080" w:themeColor="background1" w:themeShade="80"/>
            </w:tcBorders>
            <w:vAlign w:val="center"/>
          </w:tcPr>
          <w:p w:rsidR="007262FF" w:rsidRPr="00B61812" w:rsidRDefault="003D5BBD" w:rsidP="009F67EE">
            <w:pPr>
              <w:spacing w:after="0" w:line="240" w:lineRule="auto"/>
              <w:ind w:left="2" w:hangingChars="1" w:hanging="2"/>
              <w:rPr>
                <w:color w:val="000000"/>
                <w:sz w:val="20"/>
                <w:szCs w:val="18"/>
              </w:rPr>
            </w:pPr>
            <w:r w:rsidRPr="00B61812">
              <w:rPr>
                <w:color w:val="000000"/>
                <w:sz w:val="20"/>
                <w:szCs w:val="18"/>
              </w:rPr>
              <w:t xml:space="preserve">Proporção de casos de hanseníase com grau 2 de incapacidade física </w:t>
            </w:r>
          </w:p>
        </w:tc>
        <w:tc>
          <w:tcPr>
            <w:tcW w:w="573" w:type="dxa"/>
            <w:tcBorders>
              <w:top w:val="dotted" w:sz="4" w:space="0" w:color="000000"/>
              <w:left w:val="single" w:sz="4" w:space="0" w:color="808080" w:themeColor="background1" w:themeShade="80"/>
              <w:bottom w:val="single" w:sz="4" w:space="0" w:color="000000"/>
            </w:tcBorders>
            <w:vAlign w:val="center"/>
          </w:tcPr>
          <w:p w:rsidR="007262FF" w:rsidRPr="00B61812" w:rsidRDefault="003D5BBD" w:rsidP="009F67EE">
            <w:pPr>
              <w:spacing w:after="0" w:line="240" w:lineRule="auto"/>
              <w:ind w:left="2" w:hangingChars="1" w:hanging="2"/>
              <w:jc w:val="right"/>
              <w:rPr>
                <w:color w:val="000000"/>
                <w:sz w:val="20"/>
                <w:szCs w:val="18"/>
              </w:rPr>
            </w:pPr>
            <w:r w:rsidRPr="00B61812">
              <w:rPr>
                <w:color w:val="000000"/>
                <w:sz w:val="20"/>
                <w:szCs w:val="18"/>
              </w:rPr>
              <w:t>3,23</w:t>
            </w:r>
          </w:p>
        </w:tc>
        <w:tc>
          <w:tcPr>
            <w:tcW w:w="573" w:type="dxa"/>
            <w:tcBorders>
              <w:top w:val="dotted" w:sz="4" w:space="0" w:color="000000"/>
              <w:bottom w:val="single" w:sz="4" w:space="0" w:color="000000"/>
            </w:tcBorders>
            <w:vAlign w:val="center"/>
          </w:tcPr>
          <w:p w:rsidR="007262FF" w:rsidRPr="00B61812" w:rsidRDefault="003D5BBD" w:rsidP="009F67EE">
            <w:pPr>
              <w:spacing w:after="0" w:line="240" w:lineRule="auto"/>
              <w:ind w:left="2" w:hangingChars="1" w:hanging="2"/>
              <w:jc w:val="right"/>
              <w:rPr>
                <w:color w:val="000000"/>
                <w:sz w:val="20"/>
                <w:szCs w:val="18"/>
              </w:rPr>
            </w:pPr>
            <w:r w:rsidRPr="00B61812">
              <w:rPr>
                <w:color w:val="000000"/>
                <w:sz w:val="20"/>
                <w:szCs w:val="18"/>
              </w:rPr>
              <w:t>8,16</w:t>
            </w:r>
          </w:p>
        </w:tc>
        <w:tc>
          <w:tcPr>
            <w:tcW w:w="573" w:type="dxa"/>
            <w:tcBorders>
              <w:top w:val="dotted" w:sz="4" w:space="0" w:color="000000"/>
              <w:bottom w:val="single" w:sz="4" w:space="0" w:color="000000"/>
            </w:tcBorders>
            <w:vAlign w:val="center"/>
          </w:tcPr>
          <w:p w:rsidR="007262FF" w:rsidRPr="00B61812" w:rsidRDefault="003D5BBD" w:rsidP="009F67EE">
            <w:pPr>
              <w:spacing w:after="0" w:line="240" w:lineRule="auto"/>
              <w:ind w:left="2" w:hangingChars="1" w:hanging="2"/>
              <w:jc w:val="right"/>
              <w:rPr>
                <w:color w:val="000000"/>
                <w:sz w:val="20"/>
                <w:szCs w:val="18"/>
              </w:rPr>
            </w:pPr>
            <w:r w:rsidRPr="00B61812">
              <w:rPr>
                <w:color w:val="000000"/>
                <w:sz w:val="20"/>
                <w:szCs w:val="18"/>
              </w:rPr>
              <w:t>2,9</w:t>
            </w:r>
          </w:p>
        </w:tc>
        <w:tc>
          <w:tcPr>
            <w:tcW w:w="573" w:type="dxa"/>
            <w:tcBorders>
              <w:top w:val="dotted" w:sz="4" w:space="0" w:color="000000"/>
              <w:bottom w:val="single" w:sz="4" w:space="0" w:color="000000"/>
            </w:tcBorders>
            <w:vAlign w:val="center"/>
          </w:tcPr>
          <w:p w:rsidR="007262FF" w:rsidRPr="00B61812" w:rsidRDefault="003D5BBD" w:rsidP="009F67EE">
            <w:pPr>
              <w:spacing w:after="0" w:line="240" w:lineRule="auto"/>
              <w:ind w:left="2" w:hangingChars="1" w:hanging="2"/>
              <w:jc w:val="right"/>
              <w:rPr>
                <w:color w:val="000000"/>
                <w:sz w:val="20"/>
                <w:szCs w:val="18"/>
              </w:rPr>
            </w:pPr>
            <w:r w:rsidRPr="00B61812">
              <w:rPr>
                <w:color w:val="000000"/>
                <w:sz w:val="20"/>
                <w:szCs w:val="18"/>
              </w:rPr>
              <w:t>4,55</w:t>
            </w:r>
          </w:p>
        </w:tc>
        <w:tc>
          <w:tcPr>
            <w:tcW w:w="573" w:type="dxa"/>
            <w:tcBorders>
              <w:top w:val="dotted" w:sz="4" w:space="0" w:color="000000"/>
              <w:bottom w:val="single" w:sz="4" w:space="0" w:color="000000"/>
            </w:tcBorders>
            <w:vAlign w:val="center"/>
          </w:tcPr>
          <w:p w:rsidR="007262FF" w:rsidRPr="00B61812" w:rsidRDefault="003D5BBD" w:rsidP="009F67EE">
            <w:pPr>
              <w:spacing w:after="0" w:line="240" w:lineRule="auto"/>
              <w:ind w:left="2" w:hangingChars="1" w:hanging="2"/>
              <w:jc w:val="right"/>
              <w:rPr>
                <w:color w:val="000000"/>
                <w:sz w:val="20"/>
                <w:szCs w:val="18"/>
              </w:rPr>
            </w:pPr>
            <w:r w:rsidRPr="00B61812">
              <w:rPr>
                <w:color w:val="000000"/>
                <w:sz w:val="20"/>
                <w:szCs w:val="18"/>
              </w:rPr>
              <w:t>6,67</w:t>
            </w:r>
          </w:p>
        </w:tc>
        <w:tc>
          <w:tcPr>
            <w:tcW w:w="573" w:type="dxa"/>
            <w:tcBorders>
              <w:top w:val="dotted" w:sz="4" w:space="0" w:color="000000"/>
              <w:bottom w:val="single" w:sz="4" w:space="0" w:color="000000"/>
            </w:tcBorders>
            <w:vAlign w:val="center"/>
          </w:tcPr>
          <w:p w:rsidR="007262FF" w:rsidRPr="00B61812" w:rsidRDefault="003D5BBD" w:rsidP="009F67EE">
            <w:pPr>
              <w:spacing w:after="0" w:line="240" w:lineRule="auto"/>
              <w:ind w:left="2" w:hangingChars="1" w:hanging="2"/>
              <w:jc w:val="right"/>
              <w:rPr>
                <w:color w:val="000000"/>
                <w:sz w:val="20"/>
                <w:szCs w:val="18"/>
              </w:rPr>
            </w:pPr>
            <w:r w:rsidRPr="00B61812">
              <w:rPr>
                <w:color w:val="000000"/>
                <w:sz w:val="20"/>
                <w:szCs w:val="18"/>
              </w:rPr>
              <w:t>8,11</w:t>
            </w:r>
          </w:p>
        </w:tc>
        <w:tc>
          <w:tcPr>
            <w:tcW w:w="573" w:type="dxa"/>
            <w:tcBorders>
              <w:top w:val="dotted" w:sz="4" w:space="0" w:color="000000"/>
              <w:bottom w:val="single" w:sz="4" w:space="0" w:color="000000"/>
            </w:tcBorders>
            <w:vAlign w:val="center"/>
          </w:tcPr>
          <w:p w:rsidR="007262FF" w:rsidRPr="00B61812" w:rsidRDefault="003D5BBD" w:rsidP="009F67EE">
            <w:pPr>
              <w:spacing w:after="0" w:line="240" w:lineRule="auto"/>
              <w:ind w:left="2" w:hangingChars="1" w:hanging="2"/>
              <w:jc w:val="right"/>
              <w:rPr>
                <w:color w:val="000000"/>
                <w:sz w:val="20"/>
                <w:szCs w:val="18"/>
              </w:rPr>
            </w:pPr>
            <w:r w:rsidRPr="00B61812">
              <w:rPr>
                <w:color w:val="000000"/>
                <w:sz w:val="20"/>
                <w:szCs w:val="18"/>
              </w:rPr>
              <w:t>6,9</w:t>
            </w:r>
          </w:p>
        </w:tc>
        <w:tc>
          <w:tcPr>
            <w:tcW w:w="573" w:type="dxa"/>
            <w:tcBorders>
              <w:top w:val="dotted" w:sz="4" w:space="0" w:color="000000"/>
              <w:bottom w:val="single" w:sz="4" w:space="0" w:color="000000"/>
            </w:tcBorders>
            <w:vAlign w:val="center"/>
          </w:tcPr>
          <w:p w:rsidR="007262FF" w:rsidRPr="00B61812" w:rsidRDefault="003D5BBD" w:rsidP="009F67EE">
            <w:pPr>
              <w:spacing w:after="0" w:line="240" w:lineRule="auto"/>
              <w:ind w:left="2" w:hangingChars="1" w:hanging="2"/>
              <w:jc w:val="right"/>
              <w:rPr>
                <w:color w:val="000000"/>
                <w:sz w:val="20"/>
                <w:szCs w:val="18"/>
              </w:rPr>
            </w:pPr>
            <w:r w:rsidRPr="00B61812">
              <w:rPr>
                <w:color w:val="000000"/>
                <w:sz w:val="20"/>
                <w:szCs w:val="18"/>
              </w:rPr>
              <w:t>5,26</w:t>
            </w:r>
          </w:p>
        </w:tc>
        <w:tc>
          <w:tcPr>
            <w:tcW w:w="573" w:type="dxa"/>
            <w:tcBorders>
              <w:top w:val="dotted" w:sz="4" w:space="0" w:color="000000"/>
              <w:bottom w:val="single" w:sz="4" w:space="0" w:color="000000"/>
            </w:tcBorders>
            <w:vAlign w:val="center"/>
          </w:tcPr>
          <w:p w:rsidR="007262FF" w:rsidRPr="00B61812" w:rsidRDefault="003D5BBD" w:rsidP="009F67EE">
            <w:pPr>
              <w:spacing w:after="0" w:line="240" w:lineRule="auto"/>
              <w:ind w:left="2" w:hangingChars="1" w:hanging="2"/>
              <w:jc w:val="right"/>
              <w:rPr>
                <w:color w:val="000000"/>
                <w:sz w:val="20"/>
                <w:szCs w:val="18"/>
              </w:rPr>
            </w:pPr>
            <w:r w:rsidRPr="00B61812">
              <w:rPr>
                <w:color w:val="000000"/>
                <w:sz w:val="20"/>
                <w:szCs w:val="18"/>
              </w:rPr>
              <w:t>0</w:t>
            </w:r>
          </w:p>
        </w:tc>
        <w:tc>
          <w:tcPr>
            <w:tcW w:w="573" w:type="dxa"/>
            <w:tcBorders>
              <w:top w:val="dotted" w:sz="4" w:space="0" w:color="000000"/>
              <w:bottom w:val="single" w:sz="4" w:space="0" w:color="000000"/>
            </w:tcBorders>
            <w:vAlign w:val="center"/>
          </w:tcPr>
          <w:p w:rsidR="007262FF" w:rsidRPr="00B61812" w:rsidRDefault="003D5BBD" w:rsidP="009F67EE">
            <w:pPr>
              <w:spacing w:after="0" w:line="240" w:lineRule="auto"/>
              <w:ind w:left="2" w:hangingChars="1" w:hanging="2"/>
              <w:jc w:val="right"/>
              <w:rPr>
                <w:color w:val="000000"/>
                <w:sz w:val="20"/>
                <w:szCs w:val="18"/>
              </w:rPr>
            </w:pPr>
            <w:r w:rsidRPr="00B61812">
              <w:rPr>
                <w:color w:val="000000"/>
                <w:sz w:val="20"/>
                <w:szCs w:val="18"/>
              </w:rPr>
              <w:t>8,3</w:t>
            </w:r>
          </w:p>
        </w:tc>
        <w:tc>
          <w:tcPr>
            <w:tcW w:w="573" w:type="dxa"/>
            <w:tcBorders>
              <w:top w:val="dotted" w:sz="4" w:space="0" w:color="000000"/>
              <w:bottom w:val="single" w:sz="4" w:space="0" w:color="000000"/>
            </w:tcBorders>
            <w:vAlign w:val="center"/>
          </w:tcPr>
          <w:p w:rsidR="007262FF" w:rsidRPr="00B61812" w:rsidRDefault="003D5BBD" w:rsidP="009F67EE">
            <w:pPr>
              <w:spacing w:after="0" w:line="240" w:lineRule="auto"/>
              <w:ind w:left="2" w:hangingChars="1" w:hanging="2"/>
              <w:jc w:val="right"/>
              <w:rPr>
                <w:color w:val="000000"/>
                <w:sz w:val="20"/>
                <w:szCs w:val="18"/>
              </w:rPr>
            </w:pPr>
            <w:r w:rsidRPr="00B61812">
              <w:rPr>
                <w:color w:val="000000"/>
                <w:sz w:val="20"/>
                <w:szCs w:val="18"/>
              </w:rPr>
              <w:t>6,6</w:t>
            </w:r>
          </w:p>
        </w:tc>
      </w:tr>
    </w:tbl>
    <w:p w:rsidR="00932D26" w:rsidRPr="00305C81" w:rsidRDefault="003D5BBD" w:rsidP="00362D89">
      <w:pPr>
        <w:spacing w:before="120" w:after="0" w:line="288" w:lineRule="auto"/>
        <w:ind w:leftChars="70" w:left="142" w:hangingChars="1" w:hanging="2"/>
        <w:rPr>
          <w:color w:val="000000"/>
          <w:sz w:val="24"/>
        </w:rPr>
      </w:pPr>
      <w:r w:rsidRPr="00305C81">
        <w:rPr>
          <w:color w:val="000000"/>
          <w:szCs w:val="20"/>
        </w:rPr>
        <w:t>Fonte: Fonte: SINAN, e-SUS/VS, 2021. Dados sujeitos a revisão.</w:t>
      </w:r>
    </w:p>
    <w:p w:rsidR="004E1949" w:rsidRPr="00305C81" w:rsidRDefault="004E1949" w:rsidP="00CE07D7">
      <w:pPr>
        <w:spacing w:before="60" w:after="0" w:line="288" w:lineRule="auto"/>
        <w:ind w:leftChars="-1" w:hangingChars="1" w:hanging="2"/>
        <w:rPr>
          <w:color w:val="000000"/>
          <w:szCs w:val="20"/>
        </w:rPr>
      </w:pPr>
    </w:p>
    <w:p w:rsidR="004E1949" w:rsidRPr="00305C81" w:rsidRDefault="004E1949" w:rsidP="004E1949">
      <w:pPr>
        <w:spacing w:after="0" w:line="288" w:lineRule="auto"/>
        <w:ind w:leftChars="-1" w:hangingChars="1" w:hanging="2"/>
        <w:rPr>
          <w:color w:val="000000"/>
          <w:sz w:val="24"/>
        </w:rPr>
      </w:pPr>
    </w:p>
    <w:p w:rsidR="00932D26" w:rsidRPr="00305C81" w:rsidRDefault="00932D26" w:rsidP="00AD2DCE">
      <w:pPr>
        <w:pStyle w:val="Normal1"/>
      </w:pPr>
      <w:bookmarkStart w:id="53" w:name="_Toc101953603"/>
      <w:r w:rsidRPr="00305C81">
        <w:t>4.16 Imunização e Eventos Adversos Pós-Vacinais</w:t>
      </w:r>
      <w:bookmarkEnd w:id="53"/>
    </w:p>
    <w:p w:rsidR="004E1949" w:rsidRPr="00305C81" w:rsidRDefault="004E1949" w:rsidP="004E1949">
      <w:pPr>
        <w:spacing w:after="0" w:line="288" w:lineRule="auto"/>
        <w:ind w:leftChars="-1" w:hangingChars="1" w:hanging="2"/>
        <w:rPr>
          <w:color w:val="000000"/>
          <w:sz w:val="24"/>
        </w:rPr>
      </w:pPr>
    </w:p>
    <w:p w:rsidR="004E1949" w:rsidRPr="00305C81" w:rsidRDefault="003D5BBD" w:rsidP="004E1949">
      <w:pPr>
        <w:spacing w:after="0" w:line="288" w:lineRule="auto"/>
        <w:ind w:leftChars="-1" w:hangingChars="1" w:hanging="2"/>
        <w:rPr>
          <w:color w:val="000000"/>
          <w:sz w:val="24"/>
        </w:rPr>
      </w:pPr>
      <w:r w:rsidRPr="00305C81">
        <w:rPr>
          <w:color w:val="000000"/>
          <w:sz w:val="24"/>
        </w:rPr>
        <w:t xml:space="preserve">A cobertura vacinal representa um importante instrumento para a tomada de decisão nas diferentes esferas de gestão, uma vez que somente com coberturas adequadas é possível alcançar o controle e manter a condição de eliminação ou erradicação das doenças imunopreveníveis sob vigilância. O </w:t>
      </w:r>
      <w:r w:rsidR="000C0229">
        <w:rPr>
          <w:color w:val="000000"/>
          <w:sz w:val="24"/>
        </w:rPr>
        <w:t>município de Vitória</w:t>
      </w:r>
      <w:r w:rsidRPr="00305C81">
        <w:rPr>
          <w:color w:val="000000"/>
          <w:sz w:val="24"/>
        </w:rPr>
        <w:t>/ES conta com um histórico favorável no que diz respeito a alcance de coberturas vacinais pactuadas, como a vacina de poliomielite, a tríplice viral, a pentavalente e a pneumocócica 10-valente</w:t>
      </w:r>
      <w:r w:rsidR="007A5048">
        <w:rPr>
          <w:color w:val="000000"/>
          <w:sz w:val="24"/>
        </w:rPr>
        <w:t xml:space="preserve"> (</w:t>
      </w:r>
      <w:r w:rsidRPr="00305C81">
        <w:rPr>
          <w:color w:val="000000"/>
          <w:sz w:val="24"/>
        </w:rPr>
        <w:t>Figura 16).</w:t>
      </w:r>
    </w:p>
    <w:p w:rsidR="004E1949" w:rsidRPr="00AF25C9" w:rsidRDefault="004E1949" w:rsidP="004E1949">
      <w:pPr>
        <w:spacing w:after="0" w:line="288" w:lineRule="auto"/>
        <w:ind w:leftChars="-1" w:left="-1" w:hangingChars="1" w:hanging="1"/>
        <w:rPr>
          <w:color w:val="000000"/>
          <w:sz w:val="8"/>
          <w:szCs w:val="8"/>
        </w:rPr>
      </w:pPr>
    </w:p>
    <w:p w:rsidR="00055CE5" w:rsidRPr="00305C81" w:rsidRDefault="003D5BBD" w:rsidP="001E7A98">
      <w:pPr>
        <w:spacing w:after="120" w:line="288" w:lineRule="auto"/>
        <w:ind w:leftChars="-1" w:hangingChars="1" w:hanging="2"/>
        <w:rPr>
          <w:color w:val="000000"/>
          <w:sz w:val="24"/>
        </w:rPr>
      </w:pPr>
      <w:r w:rsidRPr="00305C81">
        <w:rPr>
          <w:b/>
          <w:color w:val="000000"/>
          <w:sz w:val="24"/>
        </w:rPr>
        <w:t>Série histórica de cobertura vacinal, para residentes em Vitória/ES, 2010</w:t>
      </w:r>
      <w:r w:rsidR="00AF25C9">
        <w:rPr>
          <w:b/>
          <w:color w:val="000000"/>
          <w:sz w:val="24"/>
        </w:rPr>
        <w:t>-</w:t>
      </w:r>
      <w:r w:rsidRPr="00305C81">
        <w:rPr>
          <w:b/>
          <w:color w:val="000000"/>
          <w:sz w:val="24"/>
        </w:rPr>
        <w:t>2020.</w:t>
      </w:r>
    </w:p>
    <w:p w:rsidR="00BD4F7C" w:rsidRDefault="005812C3" w:rsidP="001E7A98">
      <w:pPr>
        <w:spacing w:before="60" w:after="0" w:line="240" w:lineRule="auto"/>
        <w:ind w:leftChars="-1" w:hangingChars="1" w:hanging="2"/>
        <w:rPr>
          <w:color w:val="000000"/>
          <w:szCs w:val="20"/>
        </w:rPr>
      </w:pPr>
      <w:r w:rsidRPr="005812C3">
        <w:rPr>
          <w:noProof/>
        </w:rPr>
        <w:drawing>
          <wp:inline distT="0" distB="0" distL="0" distR="0">
            <wp:extent cx="5760720" cy="3200400"/>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1194" cy="3200663"/>
                    </a:xfrm>
                    <a:prstGeom prst="rect">
                      <a:avLst/>
                    </a:prstGeom>
                    <a:noFill/>
                    <a:ln>
                      <a:noFill/>
                    </a:ln>
                  </pic:spPr>
                </pic:pic>
              </a:graphicData>
            </a:graphic>
          </wp:inline>
        </w:drawing>
      </w:r>
    </w:p>
    <w:p w:rsidR="004E1949" w:rsidRPr="00305C81" w:rsidRDefault="004E1949" w:rsidP="001E7A98">
      <w:pPr>
        <w:spacing w:before="60" w:after="0" w:line="240" w:lineRule="auto"/>
        <w:ind w:leftChars="-1" w:hangingChars="1" w:hanging="2"/>
        <w:rPr>
          <w:color w:val="000000"/>
          <w:szCs w:val="20"/>
        </w:rPr>
      </w:pPr>
    </w:p>
    <w:p w:rsidR="004E1949" w:rsidRPr="00305C81" w:rsidRDefault="004E1949" w:rsidP="00CD6908">
      <w:pPr>
        <w:spacing w:after="0"/>
        <w:ind w:leftChars="-1" w:hangingChars="1" w:hanging="2"/>
        <w:rPr>
          <w:color w:val="000000"/>
          <w:sz w:val="24"/>
        </w:rPr>
      </w:pPr>
    </w:p>
    <w:p w:rsidR="004E1949" w:rsidRPr="00305C81" w:rsidRDefault="003D5BBD" w:rsidP="00CD6908">
      <w:pPr>
        <w:spacing w:after="0"/>
        <w:ind w:leftChars="-1" w:hangingChars="1" w:hanging="2"/>
        <w:rPr>
          <w:color w:val="000000"/>
          <w:sz w:val="24"/>
        </w:rPr>
      </w:pPr>
      <w:bookmarkStart w:id="54" w:name="_heading=h.19c6y18" w:colFirst="0" w:colLast="0"/>
      <w:bookmarkEnd w:id="54"/>
      <w:r w:rsidRPr="00305C81">
        <w:rPr>
          <w:color w:val="000000"/>
          <w:sz w:val="24"/>
        </w:rPr>
        <w:t xml:space="preserve">Porém, no ano de 2020, o Programa Municipal de Imunizações enfrentou diversos desafios, no qual em meio à pandemia da Covid-19 e surto ativo de sarampo na Região Sudeste, apesar das estratégias de vacinação realizadas, o </w:t>
      </w:r>
      <w:r w:rsidR="000C0229">
        <w:rPr>
          <w:color w:val="000000"/>
          <w:sz w:val="24"/>
        </w:rPr>
        <w:t>Município</w:t>
      </w:r>
      <w:r w:rsidRPr="00305C81">
        <w:rPr>
          <w:color w:val="000000"/>
          <w:sz w:val="24"/>
        </w:rPr>
        <w:t xml:space="preserve"> não conseguiu atingir a homogeneidade das vacinas pactuadas no ano de 2020, tendo como justificativas a antecipação da Campanha Nacional de Vacinação contra Influenza devido à situação epidemiológica do país, períodos de fechamento das salas de vacina por diversos fatores, a substituição do registro de vacinados no SIPNI para o E-SUS CDS/Rede Bem Estar</w:t>
      </w:r>
      <w:r w:rsidR="007A5048">
        <w:rPr>
          <w:color w:val="000000"/>
          <w:sz w:val="24"/>
        </w:rPr>
        <w:t xml:space="preserve"> (</w:t>
      </w:r>
      <w:r w:rsidRPr="00305C81">
        <w:rPr>
          <w:color w:val="000000"/>
          <w:sz w:val="24"/>
        </w:rPr>
        <w:t>RBE), ocasionando um atraso/perda no envio dos dados, e o ataque hacker, ficando todo o sistema, incluindo a RBE sem funcionamento, ocasionando perda de registro de vacinados.</w:t>
      </w:r>
    </w:p>
    <w:p w:rsidR="007E1B8C" w:rsidRPr="00305C81" w:rsidRDefault="007E1B8C" w:rsidP="007E1B8C">
      <w:pPr>
        <w:spacing w:after="0"/>
        <w:ind w:leftChars="-1" w:hangingChars="1" w:hanging="2"/>
        <w:rPr>
          <w:color w:val="000000"/>
          <w:sz w:val="24"/>
        </w:rPr>
      </w:pPr>
    </w:p>
    <w:p w:rsidR="007E1B8C" w:rsidRPr="00305C81" w:rsidRDefault="007E1B8C" w:rsidP="007E1B8C">
      <w:pPr>
        <w:spacing w:after="0"/>
        <w:ind w:leftChars="-1" w:hangingChars="1" w:hanging="2"/>
        <w:rPr>
          <w:color w:val="000000"/>
          <w:sz w:val="24"/>
        </w:rPr>
      </w:pPr>
    </w:p>
    <w:p w:rsidR="009F0F7A" w:rsidRPr="00305C81" w:rsidRDefault="003D5BBD" w:rsidP="00E8412B">
      <w:pPr>
        <w:pStyle w:val="PAS-2225"/>
        <w:keepNext/>
        <w:spacing w:after="120"/>
        <w:ind w:left="0" w:hanging="2"/>
        <w:outlineLvl w:val="0"/>
      </w:pPr>
      <w:bookmarkStart w:id="55" w:name="_Toc101953604"/>
      <w:r w:rsidRPr="00305C81">
        <w:t>5. Aspectos sobre planejamento e pactuação orçamentária e financeira do SUS</w:t>
      </w:r>
      <w:bookmarkEnd w:id="55"/>
    </w:p>
    <w:p w:rsidR="004E1949" w:rsidRPr="00305C81" w:rsidRDefault="004E1949" w:rsidP="00E8412B">
      <w:pPr>
        <w:keepNext/>
        <w:spacing w:after="0"/>
        <w:ind w:leftChars="-1" w:hangingChars="1" w:hanging="2"/>
        <w:rPr>
          <w:color w:val="000000"/>
          <w:sz w:val="24"/>
        </w:rPr>
      </w:pPr>
    </w:p>
    <w:p w:rsidR="004E1949" w:rsidRPr="00305C81" w:rsidRDefault="003D5BBD" w:rsidP="00B917B3">
      <w:pPr>
        <w:spacing w:after="0"/>
        <w:ind w:leftChars="-1" w:hangingChars="1" w:hanging="2"/>
        <w:rPr>
          <w:color w:val="000000"/>
          <w:sz w:val="24"/>
        </w:rPr>
      </w:pPr>
      <w:r w:rsidRPr="00305C81">
        <w:rPr>
          <w:color w:val="000000"/>
          <w:sz w:val="24"/>
        </w:rPr>
        <w:t>O orçamento é o mais importante instrumento de controle da administração pública. Os processos de elaboração, aprovação e execução orçamentária são compostos por três elementos básicos: a lei do plano plurianual</w:t>
      </w:r>
      <w:r w:rsidR="007A5048">
        <w:rPr>
          <w:color w:val="000000"/>
          <w:sz w:val="24"/>
        </w:rPr>
        <w:t xml:space="preserve"> (</w:t>
      </w:r>
      <w:r w:rsidRPr="00305C81">
        <w:rPr>
          <w:color w:val="000000"/>
          <w:sz w:val="24"/>
        </w:rPr>
        <w:t>PPA), a lei de diretrizes orçamentárias</w:t>
      </w:r>
      <w:r w:rsidR="007A5048">
        <w:rPr>
          <w:color w:val="000000"/>
          <w:sz w:val="24"/>
        </w:rPr>
        <w:t xml:space="preserve"> (</w:t>
      </w:r>
      <w:r w:rsidRPr="00305C81">
        <w:rPr>
          <w:color w:val="000000"/>
          <w:sz w:val="24"/>
        </w:rPr>
        <w:t>LDO) e a lei orçamentária anual</w:t>
      </w:r>
      <w:r w:rsidR="007A5048">
        <w:rPr>
          <w:color w:val="000000"/>
          <w:sz w:val="24"/>
        </w:rPr>
        <w:t xml:space="preserve"> (</w:t>
      </w:r>
      <w:r w:rsidRPr="00305C81">
        <w:rPr>
          <w:color w:val="000000"/>
          <w:sz w:val="24"/>
        </w:rPr>
        <w:t>LOA).</w:t>
      </w:r>
    </w:p>
    <w:p w:rsidR="004E1949" w:rsidRPr="00305C81" w:rsidRDefault="004E1949" w:rsidP="00B917B3">
      <w:pPr>
        <w:spacing w:after="0"/>
        <w:ind w:leftChars="-1" w:hangingChars="1" w:hanging="2"/>
        <w:rPr>
          <w:color w:val="000000"/>
          <w:sz w:val="24"/>
        </w:rPr>
      </w:pPr>
      <w:bookmarkStart w:id="56" w:name="_heading=h.raopfx17hkpq" w:colFirst="0" w:colLast="0"/>
      <w:bookmarkEnd w:id="56"/>
    </w:p>
    <w:p w:rsidR="004E1949" w:rsidRPr="00305C81" w:rsidRDefault="003D5BBD" w:rsidP="00B917B3">
      <w:pPr>
        <w:spacing w:after="0"/>
        <w:ind w:leftChars="-1" w:hangingChars="1" w:hanging="2"/>
        <w:rPr>
          <w:color w:val="000000"/>
          <w:sz w:val="24"/>
        </w:rPr>
      </w:pPr>
      <w:r w:rsidRPr="00305C81">
        <w:rPr>
          <w:color w:val="000000"/>
          <w:sz w:val="24"/>
        </w:rPr>
        <w:t>O Plano Plurianual</w:t>
      </w:r>
      <w:r w:rsidR="007A5048">
        <w:rPr>
          <w:color w:val="000000"/>
          <w:sz w:val="24"/>
        </w:rPr>
        <w:t xml:space="preserve"> (</w:t>
      </w:r>
      <w:r w:rsidRPr="00305C81">
        <w:rPr>
          <w:color w:val="000000"/>
          <w:sz w:val="24"/>
        </w:rPr>
        <w:t xml:space="preserve">PPA) deve ser elaborado no primeiro ano de mandato de um prefeito, entrando em vigor no segundo ano e terminando no primeiro ano do mandato seguinte, quando deverá ser elaborado outro PPA. Cada Plano Plurianual </w:t>
      </w:r>
      <w:r w:rsidR="007F1904" w:rsidRPr="00305C81">
        <w:rPr>
          <w:color w:val="000000"/>
          <w:sz w:val="24"/>
        </w:rPr>
        <w:t>compreende</w:t>
      </w:r>
      <w:r w:rsidRPr="00305C81">
        <w:rPr>
          <w:color w:val="000000"/>
          <w:sz w:val="24"/>
        </w:rPr>
        <w:t xml:space="preserve"> quatro anos </w:t>
      </w:r>
      <w:r w:rsidR="007F1904" w:rsidRPr="00305C81">
        <w:rPr>
          <w:color w:val="000000"/>
          <w:sz w:val="24"/>
        </w:rPr>
        <w:t xml:space="preserve">de gestão </w:t>
      </w:r>
      <w:r w:rsidRPr="00305C81">
        <w:rPr>
          <w:color w:val="000000"/>
          <w:sz w:val="24"/>
        </w:rPr>
        <w:t>e deve ser um projeto de desenvolvimento.</w:t>
      </w:r>
    </w:p>
    <w:p w:rsidR="004E1949" w:rsidRPr="00305C81" w:rsidRDefault="004E1949" w:rsidP="00B917B3">
      <w:pPr>
        <w:spacing w:after="0"/>
        <w:ind w:leftChars="-1" w:hangingChars="1" w:hanging="2"/>
        <w:rPr>
          <w:color w:val="000000"/>
          <w:sz w:val="24"/>
        </w:rPr>
      </w:pPr>
    </w:p>
    <w:p w:rsidR="004E1949" w:rsidRPr="00305C81" w:rsidRDefault="003D5BBD" w:rsidP="00B917B3">
      <w:pPr>
        <w:spacing w:after="0"/>
        <w:ind w:leftChars="-1" w:hangingChars="1" w:hanging="2"/>
        <w:rPr>
          <w:color w:val="202124"/>
          <w:sz w:val="24"/>
          <w:highlight w:val="white"/>
        </w:rPr>
      </w:pPr>
      <w:r w:rsidRPr="00305C81">
        <w:rPr>
          <w:color w:val="000000"/>
          <w:sz w:val="24"/>
          <w:highlight w:val="white"/>
        </w:rPr>
        <w:t>O PPA abrange as ações que receberão prioridade no exercício vigente, assumindo a forma de grande moldura para as suas execuções e deve estar prevista em</w:t>
      </w:r>
      <w:r w:rsidRPr="00305C81">
        <w:rPr>
          <w:color w:val="202124"/>
          <w:sz w:val="24"/>
          <w:highlight w:val="white"/>
        </w:rPr>
        <w:t xml:space="preserve"> lei complementar com intuito de disciplinar o exercício financeiro, a vigência, os prazos, bem como estabelecer normas de gestão financeira e patrimonial.</w:t>
      </w:r>
    </w:p>
    <w:p w:rsidR="004E1949" w:rsidRPr="00305C81" w:rsidRDefault="004E1949" w:rsidP="00B917B3">
      <w:pPr>
        <w:spacing w:after="0"/>
        <w:ind w:leftChars="-1" w:hangingChars="1" w:hanging="2"/>
        <w:rPr>
          <w:color w:val="202124"/>
          <w:sz w:val="24"/>
          <w:highlight w:val="white"/>
        </w:rPr>
      </w:pPr>
      <w:bookmarkStart w:id="57" w:name="_heading=h.zhi53t8zdhie" w:colFirst="0" w:colLast="0"/>
      <w:bookmarkEnd w:id="57"/>
    </w:p>
    <w:p w:rsidR="004E1949" w:rsidRPr="00305C81" w:rsidRDefault="003D5BBD" w:rsidP="00B917B3">
      <w:pPr>
        <w:spacing w:after="0"/>
        <w:ind w:leftChars="-1" w:hangingChars="1" w:hanging="2"/>
        <w:rPr>
          <w:color w:val="000000"/>
          <w:sz w:val="24"/>
        </w:rPr>
      </w:pPr>
      <w:r w:rsidRPr="00305C81">
        <w:rPr>
          <w:color w:val="000000"/>
          <w:sz w:val="24"/>
        </w:rPr>
        <w:t xml:space="preserve">Recentemente, um dos aspectos mais </w:t>
      </w:r>
      <w:r w:rsidRPr="00AD66BE">
        <w:rPr>
          <w:sz w:val="24"/>
        </w:rPr>
        <w:t xml:space="preserve">relevantes na reorientação do financiamento da saúde no Brasil passa pela instituição do programa </w:t>
      </w:r>
      <w:hyperlink r:id="rId81">
        <w:r w:rsidRPr="00AD66BE">
          <w:rPr>
            <w:sz w:val="24"/>
            <w:u w:val="single"/>
          </w:rPr>
          <w:t>Previne Brasil</w:t>
        </w:r>
      </w:hyperlink>
      <w:r w:rsidRPr="00305C81">
        <w:rPr>
          <w:color w:val="000000"/>
          <w:sz w:val="24"/>
        </w:rPr>
        <w:t xml:space="preserve">. O novo modelo de financiamento altera algumas formas de repasse das transferências para </w:t>
      </w:r>
      <w:r w:rsidRPr="00305C81">
        <w:rPr>
          <w:color w:val="000000"/>
          <w:sz w:val="24"/>
        </w:rPr>
        <w:lastRenderedPageBreak/>
        <w:t xml:space="preserve">os </w:t>
      </w:r>
      <w:r w:rsidR="000C0229">
        <w:rPr>
          <w:color w:val="000000"/>
          <w:sz w:val="24"/>
        </w:rPr>
        <w:t>Município</w:t>
      </w:r>
      <w:r w:rsidRPr="00305C81">
        <w:rPr>
          <w:color w:val="000000"/>
          <w:sz w:val="24"/>
        </w:rPr>
        <w:t>s, que passam a ser distribuídas com base em três critérios: captação ponderada, pagamento por desempenho e incentivo para ações estratégicas.</w:t>
      </w:r>
    </w:p>
    <w:p w:rsidR="004E1949" w:rsidRPr="00305C81" w:rsidRDefault="004E1949" w:rsidP="00B917B3">
      <w:pPr>
        <w:spacing w:after="0"/>
        <w:ind w:leftChars="-1" w:hangingChars="1" w:hanging="2"/>
        <w:rPr>
          <w:color w:val="000000"/>
          <w:sz w:val="24"/>
        </w:rPr>
      </w:pPr>
    </w:p>
    <w:p w:rsidR="00017833" w:rsidRPr="00305C81" w:rsidRDefault="003D5BBD" w:rsidP="00017833">
      <w:pPr>
        <w:spacing w:after="0"/>
        <w:ind w:leftChars="-1" w:hangingChars="1" w:hanging="2"/>
        <w:rPr>
          <w:color w:val="000000"/>
          <w:sz w:val="24"/>
        </w:rPr>
      </w:pPr>
      <w:bookmarkStart w:id="58" w:name="_heading=h.gpsdfyjmg99r" w:colFirst="0" w:colLast="0"/>
      <w:bookmarkEnd w:id="58"/>
      <w:r w:rsidRPr="00305C81">
        <w:rPr>
          <w:color w:val="000000"/>
          <w:sz w:val="24"/>
        </w:rPr>
        <w:t>A proposta teve como princípio a estruturação de um modelo de financiamento focado em aumentar o acesso das pessoas aos serviços da Atenção Primária em Saúde e o vínculo entre população e equipe, com base em mecanismos que induzem à responsabilização dos gestores e dos profissionais pelas pessoas que assistem.</w:t>
      </w:r>
    </w:p>
    <w:p w:rsidR="004E1949" w:rsidRPr="00305C81" w:rsidRDefault="004E1949" w:rsidP="00B917B3">
      <w:pPr>
        <w:spacing w:after="0"/>
        <w:ind w:leftChars="-1" w:hangingChars="1" w:hanging="2"/>
        <w:rPr>
          <w:color w:val="000000"/>
          <w:sz w:val="24"/>
        </w:rPr>
      </w:pPr>
    </w:p>
    <w:p w:rsidR="004E1949" w:rsidRPr="00305C81" w:rsidRDefault="003D5BBD" w:rsidP="00B917B3">
      <w:pPr>
        <w:spacing w:after="0"/>
        <w:ind w:leftChars="-1" w:hangingChars="1" w:hanging="2"/>
        <w:rPr>
          <w:color w:val="000000"/>
          <w:sz w:val="24"/>
        </w:rPr>
      </w:pPr>
      <w:r w:rsidRPr="00305C81">
        <w:rPr>
          <w:color w:val="000000"/>
          <w:sz w:val="24"/>
        </w:rPr>
        <w:t>O Previne Brasil equilibra valores financeiros per capita referentes à população efetivamente cadastrada nas equipes de Saúde da Família</w:t>
      </w:r>
      <w:r w:rsidR="007A5048">
        <w:rPr>
          <w:color w:val="000000"/>
          <w:sz w:val="24"/>
        </w:rPr>
        <w:t xml:space="preserve"> (</w:t>
      </w:r>
      <w:r w:rsidRPr="00305C81">
        <w:rPr>
          <w:color w:val="000000"/>
          <w:sz w:val="24"/>
        </w:rPr>
        <w:t>eSF) e de Atenção Primária</w:t>
      </w:r>
      <w:r w:rsidR="007A5048">
        <w:rPr>
          <w:color w:val="000000"/>
          <w:sz w:val="24"/>
        </w:rPr>
        <w:t xml:space="preserve"> (</w:t>
      </w:r>
      <w:r w:rsidRPr="00305C81">
        <w:rPr>
          <w:color w:val="000000"/>
          <w:sz w:val="24"/>
        </w:rPr>
        <w:t>eAP), com o grau de desempenho assistencial das equipes somado a incentivos específicos, como ampliação do horário de atendimento</w:t>
      </w:r>
      <w:r w:rsidR="007A5048">
        <w:rPr>
          <w:color w:val="000000"/>
          <w:sz w:val="24"/>
        </w:rPr>
        <w:t xml:space="preserve"> (</w:t>
      </w:r>
      <w:r w:rsidRPr="00305C81">
        <w:rPr>
          <w:color w:val="000000"/>
          <w:sz w:val="24"/>
        </w:rPr>
        <w:t>Programa Saúde na Hora), equipes de saúde bucal, informatização</w:t>
      </w:r>
      <w:r w:rsidR="007A5048">
        <w:rPr>
          <w:color w:val="000000"/>
          <w:sz w:val="24"/>
        </w:rPr>
        <w:t xml:space="preserve"> (</w:t>
      </w:r>
      <w:r w:rsidRPr="00305C81">
        <w:rPr>
          <w:color w:val="000000"/>
          <w:sz w:val="24"/>
        </w:rPr>
        <w:t>Informatiza APS), equipes de Consultório na Rua, equipes que estão como campo de prática para formação de residentes na APS, entre outros tantos programas.</w:t>
      </w:r>
    </w:p>
    <w:p w:rsidR="004E1949" w:rsidRPr="00305C81" w:rsidRDefault="004E1949" w:rsidP="00B917B3">
      <w:pPr>
        <w:spacing w:after="0"/>
        <w:ind w:leftChars="-1" w:hangingChars="1" w:hanging="2"/>
        <w:rPr>
          <w:color w:val="000000"/>
          <w:sz w:val="24"/>
        </w:rPr>
      </w:pPr>
    </w:p>
    <w:p w:rsidR="004E1949" w:rsidRPr="00305C81" w:rsidRDefault="003D5BBD" w:rsidP="00B917B3">
      <w:pPr>
        <w:spacing w:after="0"/>
        <w:ind w:leftChars="-1" w:hangingChars="1" w:hanging="2"/>
        <w:rPr>
          <w:color w:val="000000"/>
          <w:sz w:val="24"/>
        </w:rPr>
      </w:pPr>
      <w:bookmarkStart w:id="59" w:name="_heading=h.lly4nl5y0bzf" w:colFirst="0" w:colLast="0"/>
      <w:bookmarkEnd w:id="59"/>
      <w:r w:rsidRPr="00305C81">
        <w:rPr>
          <w:color w:val="000000"/>
          <w:sz w:val="24"/>
        </w:rPr>
        <w:t>Como desafio para que Vitória/ES não diminua as receitas da saúde municipal, será necessário estimular o aumento da cobertura</w:t>
      </w:r>
      <w:r w:rsidR="007A5048">
        <w:rPr>
          <w:color w:val="000000"/>
          <w:sz w:val="24"/>
        </w:rPr>
        <w:t xml:space="preserve"> (</w:t>
      </w:r>
      <w:r w:rsidRPr="00305C81">
        <w:rPr>
          <w:color w:val="000000"/>
          <w:sz w:val="24"/>
        </w:rPr>
        <w:t>cadastro) da APS, principalmente entre as populações vulneráveis; ressaltar os resultados em saúde da população</w:t>
      </w:r>
      <w:r w:rsidR="007A5048">
        <w:rPr>
          <w:color w:val="000000"/>
          <w:sz w:val="24"/>
        </w:rPr>
        <w:t xml:space="preserve"> (</w:t>
      </w:r>
      <w:r w:rsidRPr="00305C81">
        <w:rPr>
          <w:color w:val="000000"/>
          <w:sz w:val="24"/>
        </w:rPr>
        <w:t>desempenho da APS); incentivar avanços na capacidade instalada, organização dos serviços de APS e ações de promoção e prevenção; bem como enfrentar a dificuldade de fixação de profissionais.</w:t>
      </w:r>
    </w:p>
    <w:p w:rsidR="004E1949" w:rsidRPr="00305C81" w:rsidRDefault="004E1949" w:rsidP="00B917B3">
      <w:pPr>
        <w:spacing w:after="0"/>
        <w:ind w:leftChars="-1" w:hangingChars="1" w:hanging="2"/>
        <w:rPr>
          <w:color w:val="000000"/>
          <w:sz w:val="24"/>
        </w:rPr>
      </w:pPr>
    </w:p>
    <w:p w:rsidR="004E1949" w:rsidRPr="00305C81" w:rsidRDefault="003D5BBD" w:rsidP="00B917B3">
      <w:pPr>
        <w:spacing w:after="0"/>
        <w:ind w:leftChars="-1" w:hangingChars="1" w:hanging="2"/>
        <w:rPr>
          <w:color w:val="000000"/>
          <w:sz w:val="24"/>
        </w:rPr>
      </w:pPr>
      <w:r w:rsidRPr="00305C81">
        <w:rPr>
          <w:color w:val="000000"/>
          <w:sz w:val="24"/>
        </w:rPr>
        <w:t>A gestão de despesas e receitas torna-se cada vez mais importante, quando se vislumbra possível redução de recursos vinculados ao financiamento da APS. Além disso, otimizando e reduzindo despesas, a probabilidade de ampliação de serviços e ofertas é maior. A gestão desses recursos facilita a aplicação de novas políticas, ampliação de serviços estratégicos para a assistência à população, e aplicação inequívoca do recurso em áreas essenciais.</w:t>
      </w:r>
    </w:p>
    <w:p w:rsidR="004E1949" w:rsidRPr="00305C81" w:rsidRDefault="004E1949" w:rsidP="00B917B3">
      <w:pPr>
        <w:spacing w:after="0"/>
        <w:ind w:leftChars="-1" w:hangingChars="1" w:hanging="2"/>
        <w:rPr>
          <w:color w:val="000000"/>
          <w:sz w:val="24"/>
        </w:rPr>
      </w:pPr>
    </w:p>
    <w:p w:rsidR="00017833" w:rsidRPr="00305C81" w:rsidRDefault="003D5BBD" w:rsidP="00017833">
      <w:pPr>
        <w:spacing w:after="0"/>
        <w:ind w:leftChars="-1" w:hangingChars="1" w:hanging="2"/>
        <w:rPr>
          <w:color w:val="000000"/>
          <w:sz w:val="24"/>
        </w:rPr>
      </w:pPr>
      <w:bookmarkStart w:id="60" w:name="_heading=h.8r3vz3az3a9n" w:colFirst="0" w:colLast="0"/>
      <w:bookmarkEnd w:id="60"/>
      <w:r w:rsidRPr="00305C81">
        <w:rPr>
          <w:color w:val="000000"/>
          <w:sz w:val="24"/>
        </w:rPr>
        <w:t xml:space="preserve">A análise de receitas pendentes e a receber, além de apontar onde o recurso deve ser utilizado, também possibilita a identificação de ações necessárias para a captação de novos recursos. A análise das despesas auxilia na identificação do </w:t>
      </w:r>
      <w:r w:rsidRPr="00305C81">
        <w:rPr>
          <w:color w:val="000000"/>
          <w:sz w:val="24"/>
        </w:rPr>
        <w:lastRenderedPageBreak/>
        <w:t>ponto focal a ser trabalhado, e aponta a tendência de despesas desnecessárias, e quais as ações para a redução dos gastos, e melhor utilização dos recursos públicos.</w:t>
      </w:r>
    </w:p>
    <w:p w:rsidR="00017833" w:rsidRPr="00305C81" w:rsidRDefault="00017833" w:rsidP="00017833">
      <w:pPr>
        <w:spacing w:after="0"/>
        <w:ind w:leftChars="-1" w:hangingChars="1" w:hanging="2"/>
        <w:rPr>
          <w:color w:val="000000"/>
          <w:sz w:val="24"/>
        </w:rPr>
      </w:pPr>
    </w:p>
    <w:p w:rsidR="00B917B3" w:rsidRPr="00305C81" w:rsidRDefault="00B917B3" w:rsidP="00B917B3">
      <w:pPr>
        <w:spacing w:after="0"/>
        <w:ind w:leftChars="-1" w:hangingChars="1" w:hanging="2"/>
        <w:rPr>
          <w:color w:val="000000"/>
          <w:sz w:val="24"/>
        </w:rPr>
      </w:pPr>
    </w:p>
    <w:p w:rsidR="007262FF" w:rsidRPr="00305C81" w:rsidRDefault="003D5BBD" w:rsidP="009F0F7A">
      <w:pPr>
        <w:pStyle w:val="PAS-2225"/>
        <w:spacing w:after="120"/>
        <w:ind w:left="0" w:hanging="2"/>
        <w:outlineLvl w:val="0"/>
      </w:pPr>
      <w:bookmarkStart w:id="61" w:name="_Toc101953605"/>
      <w:r w:rsidRPr="00305C81">
        <w:t>6. Desenvolvimento das Tecnologias de Informação e Comunicação em Saúde</w:t>
      </w:r>
      <w:bookmarkEnd w:id="61"/>
    </w:p>
    <w:p w:rsidR="004E1949" w:rsidRPr="00305C81" w:rsidRDefault="004E1949" w:rsidP="004E1949">
      <w:pPr>
        <w:spacing w:after="0" w:line="288" w:lineRule="auto"/>
        <w:ind w:leftChars="-1" w:hangingChars="1" w:hanging="2"/>
        <w:rPr>
          <w:color w:val="000000"/>
          <w:sz w:val="24"/>
          <w:highlight w:val="white"/>
        </w:rPr>
      </w:pPr>
    </w:p>
    <w:p w:rsidR="004E1949" w:rsidRPr="00305C81" w:rsidRDefault="003D5BBD" w:rsidP="00B917B3">
      <w:pPr>
        <w:spacing w:after="0"/>
        <w:ind w:leftChars="-1" w:hangingChars="1" w:hanging="2"/>
        <w:rPr>
          <w:color w:val="000000"/>
          <w:sz w:val="24"/>
          <w:highlight w:val="white"/>
        </w:rPr>
      </w:pPr>
      <w:r w:rsidRPr="00305C81">
        <w:rPr>
          <w:color w:val="000000"/>
          <w:sz w:val="24"/>
          <w:highlight w:val="white"/>
        </w:rPr>
        <w:t>A Tecnologia da Informação e Comunicação em Saúde</w:t>
      </w:r>
      <w:r w:rsidR="007A5048">
        <w:rPr>
          <w:color w:val="000000"/>
          <w:sz w:val="24"/>
          <w:highlight w:val="white"/>
        </w:rPr>
        <w:t xml:space="preserve"> (</w:t>
      </w:r>
      <w:r w:rsidRPr="00305C81">
        <w:rPr>
          <w:color w:val="000000"/>
          <w:sz w:val="24"/>
          <w:highlight w:val="white"/>
        </w:rPr>
        <w:t>TIC) é um meio facilitador que permite a comunicação entre todas as áreas. Os dados, quando bem estruturados e transformados em informações confiáveis, constituem instrumentos essenciais para aumentar o controle e melhorar a qualidade da atenção à saúde em seus diversos aspectos, devido aos ganhos de: eficiência no planejamento, tomada de decisão e, portanto, na gestão; na assistência, na comunicação interna e externa, na usabilidade das demais tecnologias em saúde, entre outros.</w:t>
      </w:r>
    </w:p>
    <w:p w:rsidR="004E1949" w:rsidRPr="00305C81" w:rsidRDefault="004E1949" w:rsidP="00B917B3">
      <w:pPr>
        <w:spacing w:after="0"/>
        <w:ind w:leftChars="-1" w:hangingChars="1" w:hanging="2"/>
        <w:rPr>
          <w:color w:val="000000"/>
          <w:sz w:val="24"/>
          <w:highlight w:val="white"/>
        </w:rPr>
      </w:pPr>
    </w:p>
    <w:p w:rsidR="004E1949" w:rsidRPr="00305C81" w:rsidRDefault="003D5BBD" w:rsidP="00B917B3">
      <w:pPr>
        <w:spacing w:after="0"/>
        <w:ind w:leftChars="-1" w:hangingChars="1" w:hanging="2"/>
        <w:rPr>
          <w:color w:val="000000"/>
          <w:sz w:val="24"/>
        </w:rPr>
      </w:pPr>
      <w:r w:rsidRPr="00305C81">
        <w:rPr>
          <w:color w:val="000000"/>
          <w:sz w:val="24"/>
          <w:highlight w:val="white"/>
        </w:rPr>
        <w:t xml:space="preserve">Afinal, a informação é uma ferramenta essencial para uma organização, pois, por meio dela, pode-se ter o domínio dos diversos parâmetros que regem a sua dinâmica. Nas organizações de saúde não é diferente, visto que a informação qualificada é reconhecida como o recurso mais importante para a tomada de </w:t>
      </w:r>
      <w:r w:rsidR="00F61AA0" w:rsidRPr="00305C81">
        <w:rPr>
          <w:color w:val="000000"/>
          <w:sz w:val="24"/>
          <w:highlight w:val="white"/>
        </w:rPr>
        <w:t>decisões. Nesse</w:t>
      </w:r>
      <w:r w:rsidRPr="00305C81">
        <w:rPr>
          <w:color w:val="000000"/>
          <w:sz w:val="24"/>
          <w:highlight w:val="white"/>
        </w:rPr>
        <w:t xml:space="preserve"> contexto, as ferramentas digitais que já fazem parte de vários aspectos da sociedade, conectando pessoas e otimizando processos, vêm ganhando cada vez mais aplicabilidade na área da saúde, trazendo melhorias para profissionais, usuários e</w:t>
      </w:r>
      <w:r w:rsidR="002F626B">
        <w:rPr>
          <w:color w:val="000000"/>
          <w:sz w:val="24"/>
          <w:highlight w:val="white"/>
        </w:rPr>
        <w:t>,</w:t>
      </w:r>
      <w:r w:rsidRPr="00305C81">
        <w:rPr>
          <w:color w:val="000000"/>
          <w:sz w:val="24"/>
          <w:highlight w:val="white"/>
        </w:rPr>
        <w:t xml:space="preserve"> também para a gestão das instituições.</w:t>
      </w:r>
    </w:p>
    <w:p w:rsidR="004E1949" w:rsidRPr="00305C81" w:rsidRDefault="004E1949" w:rsidP="00B917B3">
      <w:pPr>
        <w:spacing w:after="0"/>
        <w:ind w:leftChars="-1" w:hangingChars="1" w:hanging="2"/>
        <w:rPr>
          <w:color w:val="000000"/>
          <w:sz w:val="24"/>
        </w:rPr>
      </w:pPr>
    </w:p>
    <w:p w:rsidR="00B917B3" w:rsidRPr="00305C81" w:rsidRDefault="003D5BBD" w:rsidP="00B917B3">
      <w:pPr>
        <w:spacing w:after="0"/>
        <w:ind w:leftChars="-1" w:hangingChars="1" w:hanging="2"/>
        <w:rPr>
          <w:color w:val="000000"/>
          <w:sz w:val="24"/>
        </w:rPr>
      </w:pPr>
      <w:r w:rsidRPr="00305C81">
        <w:rPr>
          <w:color w:val="000000"/>
          <w:sz w:val="24"/>
        </w:rPr>
        <w:t>A partir de 2020, com a pandemia, isso ficou ainda mais evidente com as profundas mudanças nas rotinas de milhões de pessoas. Até mesmo para promover cuidados básicos, a conectividade e o uso de dispositivos médicos tiveram um papel fundamental.</w:t>
      </w:r>
    </w:p>
    <w:p w:rsidR="00B917B3" w:rsidRPr="00305C81" w:rsidRDefault="00B917B3" w:rsidP="00B917B3">
      <w:pPr>
        <w:spacing w:after="0"/>
        <w:ind w:leftChars="-1" w:hangingChars="1" w:hanging="2"/>
        <w:rPr>
          <w:color w:val="000000"/>
          <w:sz w:val="24"/>
        </w:rPr>
      </w:pPr>
    </w:p>
    <w:p w:rsidR="004E1949" w:rsidRPr="00305C81" w:rsidRDefault="003D5BBD" w:rsidP="00B917B3">
      <w:pPr>
        <w:spacing w:after="0"/>
        <w:ind w:leftChars="-1" w:hangingChars="1" w:hanging="2"/>
        <w:rPr>
          <w:color w:val="000000"/>
          <w:sz w:val="24"/>
        </w:rPr>
      </w:pPr>
      <w:r w:rsidRPr="00305C81">
        <w:rPr>
          <w:color w:val="000000"/>
          <w:sz w:val="24"/>
        </w:rPr>
        <w:t>Por exemplo, se até 2020 a Telemedicina ainda era considerada uma novidade no setor de saúde, com poucos adeptos, a pandemia do novo coronavírus fez com que essa área da medicina aumentasse significativamente.</w:t>
      </w:r>
    </w:p>
    <w:p w:rsidR="004E1949" w:rsidRPr="00305C81" w:rsidRDefault="004E1949" w:rsidP="00B917B3">
      <w:pPr>
        <w:spacing w:after="0"/>
        <w:ind w:leftChars="-1" w:hangingChars="1" w:hanging="2"/>
        <w:rPr>
          <w:color w:val="000000"/>
          <w:sz w:val="24"/>
        </w:rPr>
      </w:pPr>
    </w:p>
    <w:p w:rsidR="004E1949" w:rsidRPr="00305C81" w:rsidRDefault="003D5BBD" w:rsidP="00B917B3">
      <w:pPr>
        <w:spacing w:after="0"/>
        <w:ind w:leftChars="-1" w:hangingChars="1" w:hanging="2"/>
        <w:rPr>
          <w:color w:val="000000"/>
          <w:sz w:val="24"/>
          <w:highlight w:val="white"/>
        </w:rPr>
      </w:pPr>
      <w:r w:rsidRPr="00305C81">
        <w:rPr>
          <w:color w:val="000000"/>
          <w:sz w:val="24"/>
          <w:highlight w:val="white"/>
        </w:rPr>
        <w:lastRenderedPageBreak/>
        <w:t xml:space="preserve">Todavia, ainda são muitos os desafios a serem superados para que os sistemas de saúde consigam explorar e usufruir ao máximo de todo o potencial que as TICs – e seu constante desenvolvimento. Desafios relacionados principalmente ao campo da infraestrutura e do desenvolvimento de “habilidades e competências digitais” pelos profissionais de saúde. Razão pela qual torna-se fundamental que os Planos de Saúde, nas </w:t>
      </w:r>
      <w:r w:rsidR="00F17504" w:rsidRPr="00305C81">
        <w:rPr>
          <w:color w:val="000000"/>
          <w:sz w:val="24"/>
          <w:highlight w:val="white"/>
        </w:rPr>
        <w:t>diferentes esferas</w:t>
      </w:r>
      <w:r w:rsidRPr="00305C81">
        <w:rPr>
          <w:color w:val="000000"/>
          <w:sz w:val="24"/>
          <w:highlight w:val="white"/>
        </w:rPr>
        <w:t>, contemplem boas concepções e boas estratégias nessa área.</w:t>
      </w:r>
    </w:p>
    <w:p w:rsidR="004E1949" w:rsidRPr="00305C81" w:rsidRDefault="004E1949" w:rsidP="00B917B3">
      <w:pPr>
        <w:spacing w:after="0"/>
        <w:ind w:leftChars="-1" w:hangingChars="1" w:hanging="2"/>
        <w:rPr>
          <w:color w:val="000000"/>
          <w:sz w:val="24"/>
          <w:highlight w:val="white"/>
        </w:rPr>
      </w:pPr>
    </w:p>
    <w:p w:rsidR="004E1949" w:rsidRPr="00305C81" w:rsidRDefault="003D5BBD" w:rsidP="00B917B3">
      <w:pPr>
        <w:spacing w:after="0"/>
        <w:ind w:leftChars="-1" w:hangingChars="1" w:hanging="2"/>
        <w:rPr>
          <w:color w:val="000000"/>
          <w:sz w:val="24"/>
        </w:rPr>
      </w:pPr>
      <w:r w:rsidRPr="00305C81">
        <w:rPr>
          <w:color w:val="000000"/>
          <w:sz w:val="24"/>
          <w:highlight w:val="white"/>
        </w:rPr>
        <w:t>Essa infraestrutura de TIC pode ser entendida como a composição de competências humanas e de tecnologias e metodologias baseadas em recursos computacionais. Uma composição capaz de contribuir para o exercício das diferentes atividades práticas, com ganhos de eficiência em cada área de aplicação.</w:t>
      </w:r>
    </w:p>
    <w:p w:rsidR="004E1949" w:rsidRPr="00305C81" w:rsidRDefault="004E1949" w:rsidP="00B917B3">
      <w:pPr>
        <w:spacing w:after="0"/>
        <w:ind w:leftChars="-1" w:hangingChars="1" w:hanging="2"/>
        <w:rPr>
          <w:color w:val="000000"/>
          <w:sz w:val="24"/>
        </w:rPr>
      </w:pPr>
    </w:p>
    <w:p w:rsidR="004E1949" w:rsidRPr="00305C81" w:rsidRDefault="003D5BBD" w:rsidP="00B917B3">
      <w:pPr>
        <w:spacing w:after="0"/>
        <w:ind w:leftChars="-1" w:hangingChars="1" w:hanging="2"/>
        <w:rPr>
          <w:color w:val="000000"/>
          <w:sz w:val="24"/>
          <w:highlight w:val="white"/>
        </w:rPr>
      </w:pPr>
      <w:r w:rsidRPr="00305C81">
        <w:rPr>
          <w:color w:val="000000"/>
          <w:sz w:val="24"/>
        </w:rPr>
        <w:t>Especificamente na concepção incorporada ao Plano Municipal de Saúde de Vitória/ES, adota-se o conceito de uma</w:t>
      </w:r>
      <w:r w:rsidRPr="00305C81">
        <w:rPr>
          <w:color w:val="000000"/>
          <w:sz w:val="24"/>
          <w:highlight w:val="white"/>
        </w:rPr>
        <w:t xml:space="preserve"> infraestrutura de TIC voltada para o domínio da saúde a ser trabalhada em três grandes grupos ou "capacidades" de:</w:t>
      </w:r>
    </w:p>
    <w:p w:rsidR="004E1949" w:rsidRPr="00305C81" w:rsidRDefault="004E1949" w:rsidP="004E1949">
      <w:pPr>
        <w:spacing w:after="0" w:line="288" w:lineRule="auto"/>
        <w:ind w:leftChars="-1" w:hangingChars="1" w:hanging="2"/>
        <w:rPr>
          <w:color w:val="000000"/>
          <w:sz w:val="24"/>
          <w:highlight w:val="white"/>
        </w:rPr>
      </w:pPr>
    </w:p>
    <w:p w:rsidR="004E1949" w:rsidRPr="00305C81" w:rsidRDefault="003D5BBD" w:rsidP="00656296">
      <w:pPr>
        <w:spacing w:after="0" w:line="288" w:lineRule="auto"/>
        <w:ind w:leftChars="-1" w:left="1416" w:hangingChars="591" w:hanging="1418"/>
        <w:rPr>
          <w:color w:val="000000"/>
          <w:sz w:val="24"/>
          <w:highlight w:val="white"/>
        </w:rPr>
      </w:pPr>
      <w:r w:rsidRPr="00305C81">
        <w:rPr>
          <w:color w:val="000000"/>
          <w:sz w:val="24"/>
          <w:highlight w:val="white"/>
        </w:rPr>
        <w:t xml:space="preserve">Processar - transformar dados, imagens e voz, atuar em mecanismos que operam mudanças de estados, sensores e atuadores; </w:t>
      </w:r>
    </w:p>
    <w:p w:rsidR="004E1949" w:rsidRPr="00305C81" w:rsidRDefault="003D5BBD" w:rsidP="00656296">
      <w:pPr>
        <w:spacing w:after="0" w:line="288" w:lineRule="auto"/>
        <w:ind w:leftChars="-1" w:left="1416" w:hangingChars="591" w:hanging="1418"/>
        <w:rPr>
          <w:color w:val="000000"/>
          <w:sz w:val="24"/>
          <w:highlight w:val="white"/>
        </w:rPr>
      </w:pPr>
      <w:r w:rsidRPr="00305C81">
        <w:rPr>
          <w:color w:val="000000"/>
          <w:sz w:val="24"/>
          <w:highlight w:val="white"/>
        </w:rPr>
        <w:t>Armazenar - persistir, manter e recuperar dados, imagens e voz;</w:t>
      </w:r>
    </w:p>
    <w:p w:rsidR="004E1949" w:rsidRPr="00305C81" w:rsidRDefault="003D5BBD" w:rsidP="00656296">
      <w:pPr>
        <w:spacing w:after="0" w:line="288" w:lineRule="auto"/>
        <w:ind w:leftChars="-1" w:left="1416" w:hangingChars="591" w:hanging="1418"/>
        <w:rPr>
          <w:color w:val="000000"/>
          <w:sz w:val="24"/>
        </w:rPr>
      </w:pPr>
      <w:r w:rsidRPr="00305C81">
        <w:rPr>
          <w:color w:val="000000"/>
          <w:sz w:val="24"/>
          <w:highlight w:val="white"/>
        </w:rPr>
        <w:t xml:space="preserve">Comunicar - transportar de um ponto a outro o </w:t>
      </w:r>
      <w:r w:rsidRPr="00305C81">
        <w:rPr>
          <w:i/>
          <w:color w:val="000000"/>
          <w:sz w:val="24"/>
          <w:highlight w:val="white"/>
        </w:rPr>
        <w:t xml:space="preserve">processado </w:t>
      </w:r>
      <w:r w:rsidRPr="00305C81">
        <w:rPr>
          <w:color w:val="000000"/>
          <w:sz w:val="24"/>
          <w:highlight w:val="white"/>
        </w:rPr>
        <w:t xml:space="preserve">e o </w:t>
      </w:r>
      <w:r w:rsidRPr="00305C81">
        <w:rPr>
          <w:i/>
          <w:color w:val="000000"/>
          <w:sz w:val="24"/>
          <w:highlight w:val="white"/>
        </w:rPr>
        <w:t>armazenado</w:t>
      </w:r>
      <w:r w:rsidRPr="00305C81">
        <w:rPr>
          <w:i/>
          <w:color w:val="000000"/>
          <w:sz w:val="24"/>
        </w:rPr>
        <w:t>.</w:t>
      </w:r>
    </w:p>
    <w:p w:rsidR="004E1949" w:rsidRPr="00305C81" w:rsidRDefault="004E1949" w:rsidP="004E1949">
      <w:pPr>
        <w:spacing w:after="0" w:line="288" w:lineRule="auto"/>
        <w:ind w:leftChars="-1" w:hangingChars="1" w:hanging="2"/>
        <w:rPr>
          <w:color w:val="000000"/>
          <w:sz w:val="24"/>
        </w:rPr>
      </w:pPr>
    </w:p>
    <w:p w:rsidR="004E1949" w:rsidRPr="00305C81" w:rsidRDefault="003D5BBD" w:rsidP="00B917B3">
      <w:pPr>
        <w:spacing w:after="0"/>
        <w:ind w:leftChars="-1" w:hangingChars="1" w:hanging="2"/>
        <w:rPr>
          <w:color w:val="000000"/>
          <w:sz w:val="24"/>
        </w:rPr>
      </w:pPr>
      <w:r w:rsidRPr="00305C81">
        <w:rPr>
          <w:color w:val="000000"/>
          <w:sz w:val="24"/>
        </w:rPr>
        <w:t>Tudo isso a serviço d</w:t>
      </w:r>
      <w:r w:rsidRPr="00305C81">
        <w:rPr>
          <w:color w:val="000000"/>
          <w:sz w:val="24"/>
          <w:highlight w:val="white"/>
        </w:rPr>
        <w:t>a criação de novas técnicas, tecnologias e habilidades que, no domínio da saúde, tem grande potencial de contribuir significativamente com as diversas práticas e processos de trabalho do cotidiano.</w:t>
      </w:r>
      <w:r w:rsidRPr="00305C81">
        <w:rPr>
          <w:color w:val="000000"/>
          <w:sz w:val="24"/>
        </w:rPr>
        <w:t xml:space="preserve"> Dentre as inúmeras inovações baseadas em recursos computacionais, é possível apontar alguns elementos da TIC como diferenciadores e apoiadores da eficiência na concretização das operações em saúde:</w:t>
      </w:r>
    </w:p>
    <w:p w:rsidR="004E1949" w:rsidRPr="00305C81" w:rsidRDefault="004E1949" w:rsidP="00B917B3">
      <w:pPr>
        <w:spacing w:after="0"/>
        <w:ind w:leftChars="-1" w:hangingChars="1" w:hanging="2"/>
        <w:rPr>
          <w:color w:val="000000"/>
          <w:sz w:val="24"/>
        </w:rPr>
      </w:pPr>
    </w:p>
    <w:p w:rsidR="004E1949" w:rsidRPr="00305C81" w:rsidRDefault="003D5BBD" w:rsidP="00E567B0">
      <w:pPr>
        <w:spacing w:before="120" w:after="120"/>
        <w:ind w:leftChars="-1" w:hangingChars="1" w:hanging="2"/>
        <w:rPr>
          <w:color w:val="000000"/>
          <w:sz w:val="24"/>
        </w:rPr>
      </w:pPr>
      <w:r w:rsidRPr="00305C81">
        <w:rPr>
          <w:color w:val="000000"/>
          <w:sz w:val="24"/>
        </w:rPr>
        <w:t>a) Uso de aparelhos portáteis</w:t>
      </w:r>
      <w:r w:rsidR="007A5048">
        <w:rPr>
          <w:color w:val="000000"/>
          <w:sz w:val="24"/>
        </w:rPr>
        <w:t xml:space="preserve"> (</w:t>
      </w:r>
      <w:r w:rsidRPr="00305C81">
        <w:rPr>
          <w:i/>
          <w:color w:val="000000"/>
          <w:sz w:val="24"/>
        </w:rPr>
        <w:t xml:space="preserve">tablets e smartphones) </w:t>
      </w:r>
      <w:r w:rsidRPr="00305C81">
        <w:rPr>
          <w:color w:val="000000"/>
          <w:sz w:val="24"/>
        </w:rPr>
        <w:t xml:space="preserve">vinculados às capacidades de processamento, armazenamento e de comunicação, no atendimento ao requisito </w:t>
      </w:r>
      <w:r w:rsidRPr="00B559B8">
        <w:rPr>
          <w:i/>
          <w:color w:val="000000"/>
          <w:sz w:val="24"/>
        </w:rPr>
        <w:t>mobilidade</w:t>
      </w:r>
      <w:r w:rsidRPr="00305C81">
        <w:rPr>
          <w:color w:val="000000"/>
          <w:sz w:val="24"/>
        </w:rPr>
        <w:t>. Pode-se citar como exemplo a elaboração de uma prescrição médico-assistencial e para o próprio processo de dispensação dos medicamentos ou das terapias específicas;</w:t>
      </w:r>
    </w:p>
    <w:p w:rsidR="004E1949" w:rsidRPr="00305C81" w:rsidRDefault="003D5BBD" w:rsidP="00E567B0">
      <w:pPr>
        <w:spacing w:before="120" w:after="120"/>
        <w:ind w:leftChars="-1" w:hangingChars="1" w:hanging="2"/>
        <w:rPr>
          <w:color w:val="000000"/>
          <w:sz w:val="24"/>
        </w:rPr>
      </w:pPr>
      <w:r w:rsidRPr="00305C81">
        <w:rPr>
          <w:color w:val="000000"/>
          <w:sz w:val="24"/>
        </w:rPr>
        <w:lastRenderedPageBreak/>
        <w:t xml:space="preserve">b) Monitores </w:t>
      </w:r>
      <w:r w:rsidR="00656296" w:rsidRPr="00305C81">
        <w:rPr>
          <w:iCs/>
          <w:color w:val="000000"/>
          <w:sz w:val="24"/>
        </w:rPr>
        <w:t xml:space="preserve">de tela de toque </w:t>
      </w:r>
      <w:r w:rsidRPr="00305C81">
        <w:rPr>
          <w:color w:val="000000"/>
          <w:sz w:val="24"/>
        </w:rPr>
        <w:t>para utilização em prontos-socorros, onde a agilidade e os aspectos ligados à contaminação na operação sejam entendidos como muito importantes;</w:t>
      </w:r>
    </w:p>
    <w:p w:rsidR="004E1949" w:rsidRPr="00305C81" w:rsidRDefault="003D5BBD" w:rsidP="00E567B0">
      <w:pPr>
        <w:spacing w:before="120" w:after="120"/>
        <w:ind w:leftChars="-1" w:hangingChars="1" w:hanging="2"/>
        <w:rPr>
          <w:color w:val="000000"/>
          <w:sz w:val="24"/>
        </w:rPr>
      </w:pPr>
      <w:r w:rsidRPr="00305C81">
        <w:rPr>
          <w:color w:val="000000"/>
          <w:sz w:val="24"/>
        </w:rPr>
        <w:t>c) Identificação biométrica, a qual reforça a segurança, evitando que uma senha de acesso seja utilizada por outros que não o próprio detentor;</w:t>
      </w:r>
    </w:p>
    <w:p w:rsidR="004E1949" w:rsidRPr="00305C81" w:rsidRDefault="003D5BBD" w:rsidP="00E567B0">
      <w:pPr>
        <w:spacing w:before="120" w:after="120"/>
        <w:ind w:leftChars="-1" w:hangingChars="1" w:hanging="2"/>
        <w:rPr>
          <w:color w:val="000000"/>
          <w:sz w:val="24"/>
        </w:rPr>
      </w:pPr>
      <w:r w:rsidRPr="00305C81">
        <w:rPr>
          <w:color w:val="000000"/>
          <w:sz w:val="24"/>
        </w:rPr>
        <w:t>d) Transmissão de conhecimento por meio de videoconferência, possibilitando que profissionais ou futuros profissionais usufruam de um momento experimentado;</w:t>
      </w:r>
    </w:p>
    <w:p w:rsidR="004E1949" w:rsidRPr="00305C81" w:rsidRDefault="003D5BBD" w:rsidP="00E8412B">
      <w:pPr>
        <w:spacing w:before="120" w:after="120"/>
        <w:ind w:leftChars="-1" w:hangingChars="1" w:hanging="2"/>
        <w:rPr>
          <w:color w:val="000000"/>
          <w:sz w:val="24"/>
        </w:rPr>
      </w:pPr>
      <w:r w:rsidRPr="00305C81">
        <w:rPr>
          <w:color w:val="000000"/>
          <w:sz w:val="24"/>
        </w:rPr>
        <w:t>e) Videomonitoramento; a captura de imagens em tempo real e o monitoramento constante de áreas críticas subsidiam ações mais efetivas;</w:t>
      </w:r>
    </w:p>
    <w:p w:rsidR="004E1949" w:rsidRPr="00305C81" w:rsidRDefault="003D5BBD" w:rsidP="00E567B0">
      <w:pPr>
        <w:spacing w:before="120" w:after="120"/>
        <w:ind w:leftChars="-1" w:hangingChars="1" w:hanging="2"/>
        <w:rPr>
          <w:color w:val="000000"/>
          <w:sz w:val="24"/>
        </w:rPr>
      </w:pPr>
      <w:r w:rsidRPr="00305C81">
        <w:rPr>
          <w:color w:val="000000"/>
          <w:sz w:val="24"/>
        </w:rPr>
        <w:t xml:space="preserve">f) Certificações digitais, as quais permitem diminuir a utilização de documentos impressos em papel, ou </w:t>
      </w:r>
      <w:r w:rsidRPr="00305C81">
        <w:rPr>
          <w:i/>
          <w:color w:val="000000"/>
          <w:sz w:val="24"/>
        </w:rPr>
        <w:t>hard copy</w:t>
      </w:r>
      <w:r w:rsidRPr="00305C81">
        <w:rPr>
          <w:color w:val="000000"/>
          <w:sz w:val="24"/>
        </w:rPr>
        <w:t>, contribuindo para a preservação do meio ambiente e para a formação de uma TIC-Verde;</w:t>
      </w:r>
    </w:p>
    <w:p w:rsidR="004E1949" w:rsidRPr="00305C81" w:rsidRDefault="003D5BBD" w:rsidP="00E567B0">
      <w:pPr>
        <w:spacing w:before="120" w:after="120"/>
        <w:ind w:leftChars="-1" w:hangingChars="1" w:hanging="2"/>
        <w:rPr>
          <w:color w:val="000000"/>
          <w:sz w:val="24"/>
        </w:rPr>
      </w:pPr>
      <w:r w:rsidRPr="00305C81">
        <w:rPr>
          <w:color w:val="000000"/>
          <w:sz w:val="24"/>
        </w:rPr>
        <w:t>g) Monitoramento, em tempo real, da evolução do quadro clínico. Como exemplo, em sessões de fisioterapia, sensores sem fio podem obter dados sobre as grandezas fisiológicas mensuráveis</w:t>
      </w:r>
      <w:r w:rsidR="007A5048">
        <w:rPr>
          <w:color w:val="000000"/>
          <w:sz w:val="24"/>
        </w:rPr>
        <w:t xml:space="preserve"> (</w:t>
      </w:r>
      <w:r w:rsidRPr="00305C81">
        <w:rPr>
          <w:color w:val="000000"/>
          <w:sz w:val="24"/>
        </w:rPr>
        <w:t>batimento cardíaco, pressão, ângulos articulares) de um paciente. Esses dados podem ser transmitidos para uma rede de computadores e armazenados. Dados gerados automaticamente podem ser complementados com outros, obtidos manualmente, com o objetivo de compor a avaliação sobre o estado do paciente.</w:t>
      </w:r>
    </w:p>
    <w:p w:rsidR="004E1949" w:rsidRPr="00305C81" w:rsidRDefault="004E1949" w:rsidP="00B917B3">
      <w:pPr>
        <w:spacing w:after="0"/>
        <w:ind w:leftChars="-1" w:hangingChars="1" w:hanging="2"/>
        <w:rPr>
          <w:color w:val="000000"/>
          <w:sz w:val="24"/>
          <w:highlight w:val="white"/>
        </w:rPr>
      </w:pPr>
    </w:p>
    <w:p w:rsidR="004E1949" w:rsidRPr="00305C81" w:rsidRDefault="003D5BBD" w:rsidP="00B917B3">
      <w:pPr>
        <w:spacing w:after="0"/>
        <w:ind w:leftChars="-1" w:hangingChars="1" w:hanging="2"/>
        <w:rPr>
          <w:color w:val="000000"/>
          <w:sz w:val="24"/>
          <w:highlight w:val="white"/>
        </w:rPr>
      </w:pPr>
      <w:bookmarkStart w:id="62" w:name="_heading=h.3tbugp1" w:colFirst="0" w:colLast="0"/>
      <w:bookmarkEnd w:id="62"/>
      <w:r w:rsidRPr="00305C81">
        <w:rPr>
          <w:color w:val="000000"/>
          <w:sz w:val="24"/>
          <w:highlight w:val="white"/>
        </w:rPr>
        <w:t xml:space="preserve">A TIC guarda uma estreita e importante correlação com a área da saúde pela ampla gama de possibilidades de aplicação e uso em prol da melhoria das condições de trabalho dos profissionais e, via de </w:t>
      </w:r>
      <w:r w:rsidR="00E567B0" w:rsidRPr="00305C81">
        <w:rPr>
          <w:color w:val="000000"/>
          <w:sz w:val="24"/>
          <w:highlight w:val="white"/>
        </w:rPr>
        <w:t>consequência</w:t>
      </w:r>
      <w:r w:rsidRPr="00305C81">
        <w:rPr>
          <w:color w:val="000000"/>
          <w:sz w:val="24"/>
          <w:highlight w:val="white"/>
        </w:rPr>
        <w:t>, dos cuidados prestados aos usuários.</w:t>
      </w:r>
    </w:p>
    <w:p w:rsidR="00B917B3" w:rsidRPr="00305C81" w:rsidRDefault="00B917B3" w:rsidP="00B917B3">
      <w:pPr>
        <w:spacing w:after="0"/>
        <w:ind w:leftChars="-1" w:hangingChars="1" w:hanging="2"/>
        <w:rPr>
          <w:color w:val="000000"/>
          <w:sz w:val="24"/>
        </w:rPr>
      </w:pPr>
    </w:p>
    <w:p w:rsidR="004E1949" w:rsidRPr="00305C81" w:rsidRDefault="003D5BBD" w:rsidP="00B917B3">
      <w:pPr>
        <w:spacing w:after="0"/>
        <w:ind w:leftChars="-1" w:hangingChars="1" w:hanging="2"/>
        <w:rPr>
          <w:color w:val="000000"/>
          <w:sz w:val="24"/>
        </w:rPr>
      </w:pPr>
      <w:r w:rsidRPr="00305C81">
        <w:rPr>
          <w:color w:val="000000"/>
          <w:sz w:val="24"/>
        </w:rPr>
        <w:t>Por esse motivo, as tendências tecnológicas deverão alcançar um protagonismo ainda mais visível nas organizações de saúde.</w:t>
      </w:r>
    </w:p>
    <w:p w:rsidR="004E1949" w:rsidRPr="00305C81" w:rsidRDefault="004E1949" w:rsidP="00B917B3">
      <w:pPr>
        <w:spacing w:after="0"/>
        <w:ind w:leftChars="-1" w:hangingChars="1" w:hanging="2"/>
        <w:rPr>
          <w:color w:val="000000"/>
          <w:sz w:val="24"/>
        </w:rPr>
      </w:pPr>
    </w:p>
    <w:p w:rsidR="00B917B3" w:rsidRPr="00305C81" w:rsidRDefault="003D5BBD" w:rsidP="00B917B3">
      <w:pPr>
        <w:spacing w:after="0"/>
        <w:ind w:leftChars="-1" w:hangingChars="1" w:hanging="2"/>
        <w:rPr>
          <w:color w:val="000000"/>
          <w:sz w:val="24"/>
        </w:rPr>
      </w:pPr>
      <w:r w:rsidRPr="00305C81">
        <w:rPr>
          <w:color w:val="000000"/>
          <w:sz w:val="24"/>
          <w:highlight w:val="white"/>
        </w:rPr>
        <w:t xml:space="preserve">Nesse sentido, </w:t>
      </w:r>
      <w:r w:rsidRPr="00305C81">
        <w:rPr>
          <w:color w:val="000000"/>
          <w:sz w:val="24"/>
        </w:rPr>
        <w:t>para os próximos anos, tem-se o objetivo de fomentar, ampliar e qualificar as tecnologias em saúde na Secretaria Municipal de Saúde de Vitória, em especial em relação à</w:t>
      </w:r>
      <w:r w:rsidRPr="00305C81">
        <w:rPr>
          <w:color w:val="000000"/>
          <w:sz w:val="24"/>
          <w:highlight w:val="white"/>
        </w:rPr>
        <w:t xml:space="preserve"> sua infraestrutura, à disponibilização de novas</w:t>
      </w:r>
      <w:r w:rsidR="007A5048">
        <w:rPr>
          <w:color w:val="000000"/>
          <w:sz w:val="24"/>
          <w:highlight w:val="white"/>
        </w:rPr>
        <w:t xml:space="preserve"> (</w:t>
      </w:r>
      <w:r w:rsidRPr="00305C81">
        <w:rPr>
          <w:color w:val="000000"/>
          <w:sz w:val="24"/>
          <w:highlight w:val="white"/>
        </w:rPr>
        <w:t xml:space="preserve">e inovadoras) ferramentas de </w:t>
      </w:r>
      <w:r w:rsidR="00F17504" w:rsidRPr="00305C81">
        <w:rPr>
          <w:color w:val="000000"/>
          <w:sz w:val="24"/>
          <w:highlight w:val="white"/>
        </w:rPr>
        <w:t>gestão e</w:t>
      </w:r>
      <w:r w:rsidRPr="00305C81">
        <w:rPr>
          <w:color w:val="000000"/>
          <w:sz w:val="24"/>
          <w:highlight w:val="white"/>
        </w:rPr>
        <w:t xml:space="preserve"> ao desenvolvimento de “habilidades e competências </w:t>
      </w:r>
      <w:r w:rsidRPr="00305C81">
        <w:rPr>
          <w:color w:val="000000"/>
          <w:sz w:val="24"/>
          <w:highlight w:val="white"/>
        </w:rPr>
        <w:lastRenderedPageBreak/>
        <w:t>digitais” pelos profissionais de saúde para intensificar e qualificar a usabilidade desses recursos disponibilizados.</w:t>
      </w:r>
    </w:p>
    <w:p w:rsidR="007E1B8C" w:rsidRPr="00305C81" w:rsidRDefault="007E1B8C" w:rsidP="007E1B8C">
      <w:pPr>
        <w:spacing w:after="0"/>
        <w:ind w:leftChars="-1" w:hangingChars="1" w:hanging="2"/>
        <w:rPr>
          <w:color w:val="000000"/>
          <w:sz w:val="24"/>
        </w:rPr>
      </w:pPr>
    </w:p>
    <w:p w:rsidR="007E1B8C" w:rsidRPr="00305C81" w:rsidRDefault="007E1B8C" w:rsidP="007E1B8C">
      <w:pPr>
        <w:spacing w:after="0"/>
        <w:ind w:leftChars="-1" w:hangingChars="1" w:hanging="2"/>
        <w:rPr>
          <w:color w:val="000000"/>
          <w:sz w:val="24"/>
        </w:rPr>
      </w:pPr>
    </w:p>
    <w:p w:rsidR="007262FF" w:rsidRPr="00305C81" w:rsidRDefault="003D5BBD" w:rsidP="009F0F7A">
      <w:pPr>
        <w:pStyle w:val="PAS-2225"/>
        <w:spacing w:after="120"/>
        <w:ind w:left="0" w:hanging="2"/>
        <w:outlineLvl w:val="0"/>
      </w:pPr>
      <w:bookmarkStart w:id="63" w:name="_Toc101953606"/>
      <w:r w:rsidRPr="00305C81">
        <w:t>7. Vigilância em Saúde</w:t>
      </w:r>
      <w:bookmarkEnd w:id="63"/>
    </w:p>
    <w:p w:rsidR="004E1949" w:rsidRPr="00305C81" w:rsidRDefault="004E1949" w:rsidP="004E1949">
      <w:pPr>
        <w:spacing w:after="0" w:line="288" w:lineRule="auto"/>
        <w:ind w:leftChars="-1" w:hangingChars="1" w:hanging="2"/>
        <w:rPr>
          <w:color w:val="000000"/>
          <w:sz w:val="24"/>
        </w:rPr>
      </w:pPr>
    </w:p>
    <w:p w:rsidR="004E1949" w:rsidRPr="00305C81" w:rsidRDefault="003D5BBD" w:rsidP="00B917B3">
      <w:pPr>
        <w:spacing w:after="0"/>
        <w:ind w:leftChars="-1" w:hangingChars="1" w:hanging="2"/>
        <w:rPr>
          <w:color w:val="000000"/>
          <w:sz w:val="24"/>
        </w:rPr>
      </w:pPr>
      <w:r w:rsidRPr="00305C81">
        <w:rPr>
          <w:color w:val="000000"/>
          <w:sz w:val="24"/>
        </w:rPr>
        <w:t xml:space="preserve">A </w:t>
      </w:r>
      <w:hyperlink r:id="rId82">
        <w:r w:rsidRPr="00305C81">
          <w:rPr>
            <w:sz w:val="24"/>
            <w:u w:val="single"/>
          </w:rPr>
          <w:t>Vigilância em Saúde</w:t>
        </w:r>
      </w:hyperlink>
      <w:r w:rsidRPr="00305C81">
        <w:rPr>
          <w:sz w:val="24"/>
        </w:rPr>
        <w:t xml:space="preserve">, que inclui a vigilância e o controle das doenças transmissíveis e a vigilância das doenças e agravos não </w:t>
      </w:r>
      <w:r w:rsidRPr="00305C81">
        <w:rPr>
          <w:color w:val="000000"/>
          <w:sz w:val="24"/>
        </w:rPr>
        <w:t xml:space="preserve">transmissíveis, a vigilância da situação de saúde, a vigilância ambiental em saúde, a vigilância da saúde do trabalhador e a vigilância sanitária, e é entendida como uma forma de pensar e agir e tem como objetivo a análise permanente da situação de saúde da população e organização e execução de práticas de saúde adequadas ao enfrentamento dos problemas existentes. </w:t>
      </w:r>
    </w:p>
    <w:p w:rsidR="004E1949" w:rsidRPr="00305C81" w:rsidRDefault="004E1949" w:rsidP="00B917B3">
      <w:pPr>
        <w:spacing w:after="0"/>
        <w:ind w:leftChars="-1" w:hangingChars="1" w:hanging="2"/>
        <w:rPr>
          <w:color w:val="000000"/>
          <w:sz w:val="24"/>
        </w:rPr>
      </w:pPr>
    </w:p>
    <w:p w:rsidR="004E1949" w:rsidRPr="00305C81" w:rsidRDefault="003D5BBD" w:rsidP="00B917B3">
      <w:pPr>
        <w:spacing w:after="0"/>
        <w:ind w:leftChars="-1" w:hangingChars="1" w:hanging="2"/>
        <w:rPr>
          <w:color w:val="000000"/>
          <w:sz w:val="24"/>
        </w:rPr>
      </w:pPr>
      <w:r w:rsidRPr="00305C81">
        <w:rPr>
          <w:color w:val="000000"/>
          <w:sz w:val="24"/>
        </w:rPr>
        <w:t>Constitui-se como espaço de articulação de conhecimentos e técnicas oriundas da epidemiologia, do planejamento e das ciências sociais. Ao ser concebida como uma lógica de organização dos serviços, a Vigilância em Saúde pode ser um referencialparamudançasdomodelodeatenção e</w:t>
      </w:r>
      <w:r w:rsidR="00656296" w:rsidRPr="00305C81">
        <w:rPr>
          <w:color w:val="000000"/>
          <w:sz w:val="24"/>
        </w:rPr>
        <w:t>,</w:t>
      </w:r>
      <w:r w:rsidRPr="00305C81">
        <w:rPr>
          <w:color w:val="000000"/>
          <w:sz w:val="24"/>
        </w:rPr>
        <w:t xml:space="preserve"> portanto</w:t>
      </w:r>
      <w:r w:rsidR="00656296" w:rsidRPr="00305C81">
        <w:rPr>
          <w:color w:val="000000"/>
          <w:sz w:val="24"/>
        </w:rPr>
        <w:t>,</w:t>
      </w:r>
      <w:r w:rsidRPr="00305C81">
        <w:rPr>
          <w:color w:val="000000"/>
          <w:sz w:val="24"/>
        </w:rPr>
        <w:t xml:space="preserve"> deve estar inserida na prática das equipes de saúde da Atenção Primária em Saúde.</w:t>
      </w:r>
    </w:p>
    <w:p w:rsidR="004E1949" w:rsidRPr="00305C81" w:rsidRDefault="004E1949" w:rsidP="00B917B3">
      <w:pPr>
        <w:spacing w:after="0"/>
        <w:ind w:leftChars="-1" w:hangingChars="1" w:hanging="2"/>
        <w:rPr>
          <w:color w:val="000000"/>
          <w:sz w:val="24"/>
        </w:rPr>
      </w:pPr>
    </w:p>
    <w:p w:rsidR="004E1949" w:rsidRPr="00305C81" w:rsidRDefault="003D5BBD" w:rsidP="00B917B3">
      <w:pPr>
        <w:spacing w:after="0"/>
        <w:ind w:leftChars="-1" w:hangingChars="1" w:hanging="2"/>
        <w:rPr>
          <w:color w:val="000000"/>
          <w:sz w:val="24"/>
        </w:rPr>
      </w:pPr>
      <w:r w:rsidRPr="00305C81">
        <w:rPr>
          <w:color w:val="000000"/>
          <w:sz w:val="24"/>
        </w:rPr>
        <w:t>No sentido de efetivar a integração das vigilâncias faz-se necessário a institucionalização do espaço de discussão e deliberação de questões coletivas inerentes à gestão</w:t>
      </w:r>
      <w:r w:rsidR="007A5048">
        <w:rPr>
          <w:color w:val="000000"/>
          <w:sz w:val="24"/>
        </w:rPr>
        <w:t xml:space="preserve"> (</w:t>
      </w:r>
      <w:r w:rsidRPr="00305C81">
        <w:rPr>
          <w:color w:val="000000"/>
          <w:sz w:val="24"/>
        </w:rPr>
        <w:t>Colegiado Gestor de Vigilância em Saúde). A descentralização das ações das vigilâncias</w:t>
      </w:r>
      <w:r w:rsidR="005812C3">
        <w:rPr>
          <w:color w:val="000000"/>
          <w:sz w:val="24"/>
        </w:rPr>
        <w:t>,</w:t>
      </w:r>
      <w:r w:rsidRPr="00305C81">
        <w:rPr>
          <w:color w:val="000000"/>
          <w:sz w:val="24"/>
        </w:rPr>
        <w:t xml:space="preserve"> de forma articulada com as ações da atenção à saúde</w:t>
      </w:r>
      <w:r w:rsidR="005812C3">
        <w:rPr>
          <w:color w:val="000000"/>
          <w:sz w:val="24"/>
        </w:rPr>
        <w:t>,</w:t>
      </w:r>
      <w:r w:rsidRPr="00305C81">
        <w:rPr>
          <w:color w:val="000000"/>
          <w:sz w:val="24"/>
        </w:rPr>
        <w:t xml:space="preserve"> pode contribuir, de modo significativo, no desenvolvimento de uma abordagem integral dos problemas de saúde, na medida em que a organização dessas ações ocorra de forma integrada com as práticas assistenciais. </w:t>
      </w:r>
    </w:p>
    <w:p w:rsidR="004E1949" w:rsidRPr="00305C81" w:rsidRDefault="004E1949" w:rsidP="00B917B3">
      <w:pPr>
        <w:spacing w:after="0"/>
        <w:ind w:leftChars="-1" w:hangingChars="1" w:hanging="2"/>
        <w:rPr>
          <w:color w:val="000000"/>
          <w:sz w:val="24"/>
        </w:rPr>
      </w:pPr>
    </w:p>
    <w:p w:rsidR="00B917B3" w:rsidRPr="00305C81" w:rsidRDefault="003D5BBD" w:rsidP="00B917B3">
      <w:pPr>
        <w:spacing w:after="0"/>
        <w:ind w:leftChars="-1" w:hangingChars="1" w:hanging="2"/>
        <w:rPr>
          <w:color w:val="000000"/>
          <w:sz w:val="24"/>
        </w:rPr>
      </w:pPr>
      <w:r w:rsidRPr="00305C81">
        <w:rPr>
          <w:color w:val="000000"/>
          <w:sz w:val="24"/>
        </w:rPr>
        <w:t>Uma estrutura importante que vem propiciando a integração de conhecimento, análise e tomada de decisão das ações de vigilância, encontra-se no Centro de Informações Estratégicas de Vigilância em Saúde</w:t>
      </w:r>
      <w:r w:rsidR="007A5048">
        <w:rPr>
          <w:color w:val="000000"/>
          <w:sz w:val="24"/>
        </w:rPr>
        <w:t xml:space="preserve"> (</w:t>
      </w:r>
      <w:r w:rsidRPr="00305C81">
        <w:rPr>
          <w:color w:val="000000"/>
          <w:sz w:val="24"/>
        </w:rPr>
        <w:t>CIEVS), aprimorando a capacidade técnica das equipes de vigilância, quanto ao enfrentamento dos eventos inusitados e de Emergências em Saúde Pública, como a recente pandemia da Covid-19.</w:t>
      </w:r>
      <w:bookmarkStart w:id="64" w:name="_heading=h.37m2jsg" w:colFirst="0" w:colLast="0"/>
      <w:bookmarkEnd w:id="64"/>
    </w:p>
    <w:p w:rsidR="00527747" w:rsidRPr="00305C81" w:rsidRDefault="003D5BBD" w:rsidP="00527747">
      <w:pPr>
        <w:pStyle w:val="PAS-2225"/>
        <w:spacing w:after="120"/>
        <w:ind w:left="0" w:hanging="2"/>
        <w:outlineLvl w:val="0"/>
      </w:pPr>
      <w:bookmarkStart w:id="65" w:name="_Toc101953607"/>
      <w:r w:rsidRPr="00305C81">
        <w:rPr>
          <w:bCs w:val="0"/>
        </w:rPr>
        <w:lastRenderedPageBreak/>
        <w:t>8. Educação Permanente em Saúde</w:t>
      </w:r>
      <w:bookmarkEnd w:id="65"/>
    </w:p>
    <w:p w:rsidR="004A3E81" w:rsidRPr="00305C81" w:rsidRDefault="004A3E81" w:rsidP="004A3E81">
      <w:pPr>
        <w:spacing w:after="0" w:line="288" w:lineRule="auto"/>
        <w:ind w:leftChars="-1" w:hangingChars="1" w:hanging="2"/>
        <w:rPr>
          <w:color w:val="000000"/>
          <w:sz w:val="24"/>
        </w:rPr>
      </w:pPr>
    </w:p>
    <w:p w:rsidR="004A3E81" w:rsidRPr="00305C81" w:rsidRDefault="004A3E81" w:rsidP="004A3E81">
      <w:pPr>
        <w:spacing w:after="0" w:line="288" w:lineRule="auto"/>
        <w:ind w:leftChars="-1" w:hangingChars="1" w:hanging="2"/>
        <w:rPr>
          <w:color w:val="000000"/>
          <w:sz w:val="24"/>
        </w:rPr>
      </w:pPr>
    </w:p>
    <w:p w:rsidR="004E1949" w:rsidRPr="00305C81" w:rsidRDefault="003D5BBD" w:rsidP="00B917B3">
      <w:pPr>
        <w:spacing w:after="0"/>
        <w:ind w:leftChars="-1" w:hangingChars="1" w:hanging="2"/>
        <w:rPr>
          <w:color w:val="000000"/>
          <w:sz w:val="24"/>
        </w:rPr>
      </w:pPr>
      <w:r w:rsidRPr="00305C81">
        <w:rPr>
          <w:color w:val="000000"/>
          <w:sz w:val="24"/>
        </w:rPr>
        <w:t xml:space="preserve">A </w:t>
      </w:r>
      <w:r w:rsidR="00BB21FC" w:rsidRPr="00305C81">
        <w:rPr>
          <w:caps/>
          <w:color w:val="000000"/>
          <w:sz w:val="24"/>
        </w:rPr>
        <w:t>Semus</w:t>
      </w:r>
      <w:r w:rsidRPr="00305C81">
        <w:rPr>
          <w:color w:val="000000"/>
          <w:sz w:val="24"/>
        </w:rPr>
        <w:t xml:space="preserve"> desenvolve um modelo de integração ensino-serviço-comunidade na rede de saúde do </w:t>
      </w:r>
      <w:r w:rsidR="000C0229">
        <w:rPr>
          <w:color w:val="000000"/>
          <w:sz w:val="24"/>
        </w:rPr>
        <w:t>Município</w:t>
      </w:r>
      <w:r w:rsidRPr="00305C81">
        <w:rPr>
          <w:color w:val="000000"/>
          <w:sz w:val="24"/>
        </w:rPr>
        <w:t xml:space="preserve">, estabelecendo Termos de Compromisso e Acordos de Cooperação com instituições de ensino: públicas, filantrópicas e privadas. A ETSUS-Vitória é o setor da </w:t>
      </w:r>
      <w:r w:rsidR="00BB21FC" w:rsidRPr="00305C81">
        <w:rPr>
          <w:caps/>
          <w:color w:val="000000"/>
          <w:sz w:val="24"/>
        </w:rPr>
        <w:t>Semus</w:t>
      </w:r>
      <w:r w:rsidRPr="00305C81">
        <w:rPr>
          <w:color w:val="000000"/>
          <w:sz w:val="24"/>
        </w:rPr>
        <w:t xml:space="preserve"> responsável pela gestão destes termos, por meio do conjunto de normas e diretrizes da política de Integração Ensino-Serviço do </w:t>
      </w:r>
      <w:r w:rsidR="000C0229">
        <w:rPr>
          <w:color w:val="000000"/>
          <w:sz w:val="24"/>
        </w:rPr>
        <w:t>Município</w:t>
      </w:r>
      <w:r w:rsidRPr="00305C81">
        <w:rPr>
          <w:color w:val="000000"/>
          <w:sz w:val="24"/>
        </w:rPr>
        <w:t>, faz interlocução com as instituições de nível superior e técnico em saúde no que diz respeito às práticas de estágio curricular, visitas técnicas, internatos, residências médicas e multiprofissionais, dentre outros.</w:t>
      </w:r>
    </w:p>
    <w:p w:rsidR="004E1949" w:rsidRPr="00305C81" w:rsidRDefault="004E1949" w:rsidP="00B917B3">
      <w:pPr>
        <w:spacing w:after="0"/>
        <w:ind w:leftChars="-1" w:hangingChars="1" w:hanging="2"/>
        <w:rPr>
          <w:color w:val="000000"/>
          <w:sz w:val="24"/>
        </w:rPr>
      </w:pPr>
    </w:p>
    <w:p w:rsidR="004E1949" w:rsidRPr="00305C81" w:rsidRDefault="003D5BBD" w:rsidP="00B917B3">
      <w:pPr>
        <w:spacing w:after="0"/>
        <w:ind w:leftChars="-1" w:hangingChars="1" w:hanging="2"/>
        <w:rPr>
          <w:color w:val="000000"/>
          <w:sz w:val="24"/>
        </w:rPr>
      </w:pPr>
      <w:r w:rsidRPr="00305C81">
        <w:rPr>
          <w:color w:val="000000"/>
          <w:sz w:val="24"/>
        </w:rPr>
        <w:t>A ETSUS possui como missão o desenvolvimento de ações de formação profissional, pesquisa e integração ensino-serviço-comunidade no SUS, a fim de transformar e qualificar as práticas de atenção, educação e gestão em saúde, orientadas pelas Políticas Públicas para melhoria da qualidade de vida da população.</w:t>
      </w:r>
    </w:p>
    <w:p w:rsidR="004E1949" w:rsidRPr="00305C81" w:rsidRDefault="004E1949" w:rsidP="00B917B3">
      <w:pPr>
        <w:spacing w:after="0"/>
        <w:ind w:leftChars="-1" w:hangingChars="1" w:hanging="2"/>
        <w:rPr>
          <w:color w:val="000000"/>
          <w:sz w:val="24"/>
        </w:rPr>
      </w:pPr>
    </w:p>
    <w:p w:rsidR="004E1949" w:rsidRPr="00305C81" w:rsidRDefault="003D5BBD" w:rsidP="00B917B3">
      <w:pPr>
        <w:spacing w:after="0"/>
        <w:ind w:leftChars="-1" w:hangingChars="1" w:hanging="2"/>
        <w:rPr>
          <w:color w:val="000000"/>
          <w:sz w:val="24"/>
        </w:rPr>
      </w:pPr>
      <w:r w:rsidRPr="00305C81">
        <w:rPr>
          <w:color w:val="000000"/>
          <w:sz w:val="24"/>
        </w:rPr>
        <w:t>A Escola desenvolve cursos na área da saúde, formais</w:t>
      </w:r>
      <w:r w:rsidR="007A5048">
        <w:rPr>
          <w:color w:val="000000"/>
          <w:sz w:val="24"/>
        </w:rPr>
        <w:t xml:space="preserve"> (</w:t>
      </w:r>
      <w:r w:rsidRPr="00305C81">
        <w:rPr>
          <w:color w:val="000000"/>
          <w:sz w:val="24"/>
        </w:rPr>
        <w:t>formação técnica e especializações) e não formais</w:t>
      </w:r>
      <w:r w:rsidR="007A5048">
        <w:rPr>
          <w:color w:val="000000"/>
          <w:sz w:val="24"/>
        </w:rPr>
        <w:t xml:space="preserve"> (</w:t>
      </w:r>
      <w:r w:rsidRPr="00305C81">
        <w:rPr>
          <w:color w:val="000000"/>
          <w:sz w:val="24"/>
        </w:rPr>
        <w:t>aperfeiçoamento, capacitação, treinamento e outros), bem como eventos</w:t>
      </w:r>
      <w:r w:rsidR="007A5048">
        <w:rPr>
          <w:color w:val="000000"/>
          <w:sz w:val="24"/>
        </w:rPr>
        <w:t xml:space="preserve"> (</w:t>
      </w:r>
      <w:r w:rsidRPr="00305C81">
        <w:rPr>
          <w:color w:val="000000"/>
          <w:sz w:val="24"/>
        </w:rPr>
        <w:t>fóruns, palestras, conferências, seminários e reuniões técnicas) e outras iniciativas de Educação na Saúde.</w:t>
      </w:r>
    </w:p>
    <w:p w:rsidR="004E1949" w:rsidRPr="00305C81" w:rsidRDefault="004E1949" w:rsidP="00B917B3">
      <w:pPr>
        <w:spacing w:after="0"/>
        <w:ind w:leftChars="-1" w:hangingChars="1" w:hanging="2"/>
        <w:rPr>
          <w:color w:val="000000"/>
          <w:sz w:val="24"/>
        </w:rPr>
      </w:pPr>
    </w:p>
    <w:p w:rsidR="004E1949" w:rsidRPr="00305C81" w:rsidRDefault="003D5BBD" w:rsidP="00B917B3">
      <w:pPr>
        <w:spacing w:after="0"/>
        <w:ind w:leftChars="-1" w:hangingChars="1" w:hanging="2"/>
        <w:rPr>
          <w:color w:val="000000"/>
          <w:sz w:val="24"/>
        </w:rPr>
      </w:pPr>
      <w:r w:rsidRPr="00305C81">
        <w:rPr>
          <w:color w:val="000000"/>
          <w:sz w:val="24"/>
        </w:rPr>
        <w:t>A Escola em parceria com Instituições e Hospitais de Ensino acolhe demandas de cenários de prática de Programas de Residência Médica que contempla: Residência em Medicina de Família e Comunidade; Residência em Clínica Médica; Residência em Pediatria e Residência Multiprofissional.</w:t>
      </w:r>
    </w:p>
    <w:p w:rsidR="004E1949" w:rsidRPr="00305C81" w:rsidRDefault="004E1949" w:rsidP="00B917B3">
      <w:pPr>
        <w:spacing w:after="0"/>
        <w:ind w:leftChars="-1" w:hangingChars="1" w:hanging="2"/>
        <w:rPr>
          <w:color w:val="000000"/>
          <w:sz w:val="24"/>
        </w:rPr>
      </w:pPr>
    </w:p>
    <w:p w:rsidR="004E1949" w:rsidRPr="00305C81" w:rsidRDefault="003D5BBD" w:rsidP="00B917B3">
      <w:pPr>
        <w:spacing w:after="0"/>
        <w:ind w:leftChars="-1" w:hangingChars="1" w:hanging="2"/>
        <w:rPr>
          <w:color w:val="000000"/>
          <w:sz w:val="24"/>
        </w:rPr>
      </w:pPr>
      <w:r w:rsidRPr="00305C81">
        <w:rPr>
          <w:color w:val="000000"/>
          <w:sz w:val="24"/>
        </w:rPr>
        <w:t xml:space="preserve">A ETSUS-Vitória coordena desde 2016 dois projetos vinculados ao Programa de Educação pelo Trabalho para a Saúde - PET-GraduaSUS. O primeiro </w:t>
      </w:r>
      <w:r w:rsidR="00BB21FC" w:rsidRPr="00305C81">
        <w:rPr>
          <w:caps/>
          <w:color w:val="000000"/>
          <w:sz w:val="24"/>
        </w:rPr>
        <w:t>Semus</w:t>
      </w:r>
      <w:r w:rsidRPr="00305C81">
        <w:rPr>
          <w:color w:val="000000"/>
          <w:sz w:val="24"/>
        </w:rPr>
        <w:t>/UFES envolve seis cursos da área da saúde</w:t>
      </w:r>
      <w:r w:rsidR="007A5048">
        <w:rPr>
          <w:color w:val="000000"/>
          <w:sz w:val="24"/>
        </w:rPr>
        <w:t xml:space="preserve"> (</w:t>
      </w:r>
      <w:r w:rsidRPr="00305C81">
        <w:rPr>
          <w:color w:val="000000"/>
          <w:sz w:val="24"/>
        </w:rPr>
        <w:t xml:space="preserve">medicina, nutrição, odontologia, fonoaudiologia, farmácia e terapia ocupacional), o segundo </w:t>
      </w:r>
      <w:r w:rsidR="00BB21FC" w:rsidRPr="00305C81">
        <w:rPr>
          <w:caps/>
          <w:color w:val="000000"/>
          <w:sz w:val="24"/>
        </w:rPr>
        <w:t>Semus</w:t>
      </w:r>
      <w:r w:rsidRPr="00305C81">
        <w:rPr>
          <w:color w:val="000000"/>
          <w:sz w:val="24"/>
        </w:rPr>
        <w:t>/EMESCAM contempla 3 cursos</w:t>
      </w:r>
      <w:r w:rsidR="007A5048">
        <w:rPr>
          <w:color w:val="000000"/>
          <w:sz w:val="24"/>
        </w:rPr>
        <w:t xml:space="preserve"> (</w:t>
      </w:r>
      <w:r w:rsidRPr="00305C81">
        <w:rPr>
          <w:color w:val="000000"/>
          <w:sz w:val="24"/>
        </w:rPr>
        <w:t>medicina, enfermagem e fisioterapia).</w:t>
      </w:r>
    </w:p>
    <w:p w:rsidR="004E1949" w:rsidRPr="00305C81" w:rsidRDefault="004E1949" w:rsidP="00B917B3">
      <w:pPr>
        <w:spacing w:after="0"/>
        <w:ind w:leftChars="-1" w:hangingChars="1" w:hanging="2"/>
        <w:rPr>
          <w:color w:val="000000"/>
          <w:sz w:val="24"/>
        </w:rPr>
      </w:pPr>
    </w:p>
    <w:p w:rsidR="00E567B0" w:rsidRPr="00305C81" w:rsidRDefault="003D5BBD" w:rsidP="00E567B0">
      <w:pPr>
        <w:spacing w:after="0"/>
        <w:ind w:leftChars="-1" w:hangingChars="1" w:hanging="2"/>
        <w:rPr>
          <w:color w:val="000000"/>
          <w:sz w:val="24"/>
        </w:rPr>
      </w:pPr>
      <w:r w:rsidRPr="00305C81">
        <w:rPr>
          <w:color w:val="000000"/>
          <w:sz w:val="24"/>
        </w:rPr>
        <w:lastRenderedPageBreak/>
        <w:t>O objetivo dessa iniciativa é contribuir para a formação dos futuros profissionais e criar o compromisso com a produção de conhecimentos de relevância social no campo da saúde pública</w:t>
      </w:r>
      <w:r w:rsidR="00E567B0" w:rsidRPr="00305C81">
        <w:rPr>
          <w:color w:val="000000"/>
          <w:sz w:val="24"/>
        </w:rPr>
        <w:t>.</w:t>
      </w:r>
    </w:p>
    <w:p w:rsidR="004E1949" w:rsidRPr="00305C81" w:rsidRDefault="004E1949" w:rsidP="00B917B3">
      <w:pPr>
        <w:spacing w:after="0"/>
        <w:ind w:leftChars="-1" w:hangingChars="1" w:hanging="2"/>
        <w:rPr>
          <w:color w:val="000000"/>
          <w:sz w:val="24"/>
        </w:rPr>
      </w:pPr>
    </w:p>
    <w:p w:rsidR="004E1949" w:rsidRPr="00305C81" w:rsidRDefault="004E1949" w:rsidP="004E1949">
      <w:pPr>
        <w:spacing w:after="0" w:line="288" w:lineRule="auto"/>
        <w:ind w:leftChars="-1" w:hangingChars="1" w:hanging="2"/>
        <w:rPr>
          <w:color w:val="000000"/>
          <w:sz w:val="24"/>
        </w:rPr>
      </w:pPr>
    </w:p>
    <w:p w:rsidR="009F0F7A" w:rsidRPr="00305C81" w:rsidRDefault="003D5BBD" w:rsidP="009F0F7A">
      <w:pPr>
        <w:pStyle w:val="PAS-2225"/>
        <w:spacing w:after="120"/>
        <w:ind w:left="0" w:hanging="2"/>
        <w:outlineLvl w:val="0"/>
      </w:pPr>
      <w:bookmarkStart w:id="66" w:name="_Toc101953608"/>
      <w:r w:rsidRPr="00305C81">
        <w:t>9. Controle Social e participação da comunidade</w:t>
      </w:r>
      <w:bookmarkEnd w:id="66"/>
    </w:p>
    <w:p w:rsidR="004A3E81" w:rsidRPr="00305C81" w:rsidRDefault="004A3E81" w:rsidP="004A3E81">
      <w:pPr>
        <w:spacing w:after="0" w:line="288" w:lineRule="auto"/>
        <w:ind w:leftChars="-1" w:hangingChars="1" w:hanging="2"/>
        <w:rPr>
          <w:color w:val="000000"/>
          <w:sz w:val="24"/>
        </w:rPr>
      </w:pPr>
    </w:p>
    <w:p w:rsidR="004E1949" w:rsidRPr="00305C81" w:rsidRDefault="003D5BBD" w:rsidP="00B917B3">
      <w:pPr>
        <w:spacing w:after="0"/>
        <w:ind w:leftChars="-1" w:hangingChars="1" w:hanging="2"/>
        <w:rPr>
          <w:color w:val="000000"/>
          <w:sz w:val="24"/>
        </w:rPr>
      </w:pPr>
      <w:r w:rsidRPr="00305C81">
        <w:rPr>
          <w:color w:val="000000"/>
          <w:sz w:val="24"/>
        </w:rPr>
        <w:t>O controle social é um dos fundamentos do SUS, estabelecido na Constituição de 1988. É uma forma de aumentar a participação popular no gerenciamento da saúde no país. Embora não seja a única forma de garantir a participação da comunidade na saúde, o Conselho de Saúde desempenha um papel importantíssimo no controle social na área da saúde.</w:t>
      </w:r>
    </w:p>
    <w:p w:rsidR="004E1949" w:rsidRPr="00305C81" w:rsidRDefault="004E1949" w:rsidP="00B917B3">
      <w:pPr>
        <w:spacing w:after="0"/>
        <w:ind w:leftChars="-1" w:hangingChars="1" w:hanging="2"/>
        <w:rPr>
          <w:color w:val="000000"/>
          <w:sz w:val="24"/>
        </w:rPr>
      </w:pPr>
    </w:p>
    <w:p w:rsidR="004E1949" w:rsidRPr="00305C81" w:rsidRDefault="003D5BBD" w:rsidP="00B917B3">
      <w:pPr>
        <w:spacing w:after="0"/>
        <w:ind w:leftChars="-1" w:hangingChars="1" w:hanging="2"/>
        <w:rPr>
          <w:color w:val="000000"/>
          <w:sz w:val="24"/>
        </w:rPr>
      </w:pPr>
      <w:r w:rsidRPr="00305C81">
        <w:rPr>
          <w:sz w:val="24"/>
        </w:rPr>
        <w:t>O Conselho Municipal de Saúde de Vitória</w:t>
      </w:r>
      <w:r w:rsidR="007A5048">
        <w:rPr>
          <w:sz w:val="24"/>
        </w:rPr>
        <w:t xml:space="preserve"> (</w:t>
      </w:r>
      <w:r w:rsidRPr="00305C81">
        <w:rPr>
          <w:sz w:val="24"/>
        </w:rPr>
        <w:t xml:space="preserve">CMSV) foi criado por meio do Artigo 184 da Lei Orgânica do </w:t>
      </w:r>
      <w:r w:rsidR="000C0229">
        <w:rPr>
          <w:sz w:val="24"/>
        </w:rPr>
        <w:t>Município</w:t>
      </w:r>
      <w:r w:rsidRPr="00305C81">
        <w:rPr>
          <w:sz w:val="24"/>
        </w:rPr>
        <w:t xml:space="preserve"> e regulamentado pela Lei Municipal nº. </w:t>
      </w:r>
      <w:hyperlink r:id="rId83" w:history="1">
        <w:r w:rsidRPr="00305C81">
          <w:rPr>
            <w:rStyle w:val="Hyperlink"/>
            <w:color w:val="auto"/>
            <w:sz w:val="24"/>
          </w:rPr>
          <w:t>6.606</w:t>
        </w:r>
        <w:r w:rsidR="0005584C" w:rsidRPr="00305C81">
          <w:rPr>
            <w:rStyle w:val="Hyperlink"/>
            <w:color w:val="auto"/>
            <w:sz w:val="24"/>
          </w:rPr>
          <w:t>, de 05</w:t>
        </w:r>
        <w:r w:rsidRPr="00305C81">
          <w:rPr>
            <w:rStyle w:val="Hyperlink"/>
            <w:color w:val="auto"/>
            <w:sz w:val="24"/>
          </w:rPr>
          <w:t>/06</w:t>
        </w:r>
        <w:r w:rsidR="0005584C" w:rsidRPr="00305C81">
          <w:rPr>
            <w:rStyle w:val="Hyperlink"/>
            <w:color w:val="auto"/>
            <w:sz w:val="24"/>
          </w:rPr>
          <w:t>/2006</w:t>
        </w:r>
      </w:hyperlink>
      <w:r w:rsidR="00B63DB6" w:rsidRPr="00305C81">
        <w:rPr>
          <w:sz w:val="24"/>
        </w:rPr>
        <w:t xml:space="preserve"> esuas </w:t>
      </w:r>
      <w:r w:rsidR="0005584C" w:rsidRPr="00305C81">
        <w:rPr>
          <w:sz w:val="24"/>
        </w:rPr>
        <w:t>altera</w:t>
      </w:r>
      <w:r w:rsidR="00B63DB6" w:rsidRPr="00305C81">
        <w:rPr>
          <w:sz w:val="24"/>
        </w:rPr>
        <w:t>ções</w:t>
      </w:r>
      <w:r w:rsidR="0005584C" w:rsidRPr="00305C81">
        <w:rPr>
          <w:sz w:val="24"/>
        </w:rPr>
        <w:t xml:space="preserve">pelas Leis </w:t>
      </w:r>
      <w:r w:rsidRPr="00305C81">
        <w:rPr>
          <w:sz w:val="24"/>
        </w:rPr>
        <w:t xml:space="preserve">nº. </w:t>
      </w:r>
      <w:hyperlink r:id="rId84" w:history="1">
        <w:r w:rsidRPr="00305C81">
          <w:rPr>
            <w:rStyle w:val="Hyperlink"/>
            <w:color w:val="auto"/>
            <w:sz w:val="24"/>
          </w:rPr>
          <w:t>7.867</w:t>
        </w:r>
        <w:r w:rsidR="0005584C" w:rsidRPr="00305C81">
          <w:rPr>
            <w:rStyle w:val="Hyperlink"/>
            <w:color w:val="auto"/>
            <w:sz w:val="24"/>
          </w:rPr>
          <w:t>, de 21/12</w:t>
        </w:r>
        <w:r w:rsidRPr="00305C81">
          <w:rPr>
            <w:rStyle w:val="Hyperlink"/>
            <w:color w:val="auto"/>
            <w:sz w:val="24"/>
          </w:rPr>
          <w:t>/2009</w:t>
        </w:r>
      </w:hyperlink>
      <w:r w:rsidRPr="00305C81">
        <w:rPr>
          <w:sz w:val="24"/>
        </w:rPr>
        <w:t xml:space="preserve">, e nº. </w:t>
      </w:r>
      <w:hyperlink r:id="rId85" w:history="1">
        <w:r w:rsidRPr="00305C81">
          <w:rPr>
            <w:rStyle w:val="Hyperlink"/>
            <w:color w:val="auto"/>
            <w:sz w:val="24"/>
          </w:rPr>
          <w:t>7.991</w:t>
        </w:r>
        <w:r w:rsidR="0005584C" w:rsidRPr="00305C81">
          <w:rPr>
            <w:rStyle w:val="Hyperlink"/>
            <w:color w:val="auto"/>
            <w:sz w:val="24"/>
          </w:rPr>
          <w:t>, de 13/09/</w:t>
        </w:r>
        <w:r w:rsidRPr="00305C81">
          <w:rPr>
            <w:rStyle w:val="Hyperlink"/>
            <w:color w:val="auto"/>
            <w:sz w:val="24"/>
          </w:rPr>
          <w:t>2010</w:t>
        </w:r>
      </w:hyperlink>
      <w:r w:rsidRPr="00305C81">
        <w:rPr>
          <w:sz w:val="24"/>
        </w:rPr>
        <w:t xml:space="preserve">. Suas prerrogativas regimentais foram estabelecidas na </w:t>
      </w:r>
      <w:hyperlink r:id="rId86">
        <w:r w:rsidRPr="00305C81">
          <w:rPr>
            <w:sz w:val="24"/>
            <w:u w:val="single"/>
          </w:rPr>
          <w:t>Resolução do CMSV nº. 756/2012</w:t>
        </w:r>
      </w:hyperlink>
      <w:r w:rsidRPr="00305C81">
        <w:rPr>
          <w:sz w:val="24"/>
        </w:rPr>
        <w:t xml:space="preserve">, </w:t>
      </w:r>
      <w:r w:rsidRPr="00305C81">
        <w:rPr>
          <w:color w:val="000000"/>
          <w:sz w:val="24"/>
        </w:rPr>
        <w:t xml:space="preserve">na qual foi instituída a responsabilidade de atuar na avaliação, formulação, proposição e execução nas ações na área da saúde do controle social no </w:t>
      </w:r>
      <w:r w:rsidR="000C0229">
        <w:rPr>
          <w:color w:val="000000"/>
          <w:sz w:val="24"/>
        </w:rPr>
        <w:t>Município</w:t>
      </w:r>
      <w:r w:rsidRPr="00305C81">
        <w:rPr>
          <w:color w:val="000000"/>
          <w:sz w:val="24"/>
        </w:rPr>
        <w:t>.</w:t>
      </w:r>
    </w:p>
    <w:p w:rsidR="004E1949" w:rsidRPr="00305C81" w:rsidRDefault="004E1949" w:rsidP="00B917B3">
      <w:pPr>
        <w:spacing w:after="0"/>
        <w:ind w:leftChars="-1" w:hangingChars="1" w:hanging="2"/>
        <w:rPr>
          <w:color w:val="000000"/>
          <w:sz w:val="24"/>
        </w:rPr>
      </w:pPr>
    </w:p>
    <w:p w:rsidR="004E1949" w:rsidRPr="00305C81" w:rsidRDefault="003D5BBD" w:rsidP="00B917B3">
      <w:pPr>
        <w:spacing w:after="0"/>
        <w:ind w:leftChars="-1" w:hangingChars="1" w:hanging="2"/>
        <w:rPr>
          <w:color w:val="000000"/>
          <w:sz w:val="24"/>
        </w:rPr>
      </w:pPr>
      <w:r w:rsidRPr="00305C81">
        <w:rPr>
          <w:color w:val="000000"/>
          <w:sz w:val="24"/>
        </w:rPr>
        <w:t xml:space="preserve">O CMSV é constituído por 32 membros, sendo 16 </w:t>
      </w:r>
      <w:r w:rsidR="008B0FEB" w:rsidRPr="00305C81">
        <w:rPr>
          <w:bCs w:val="0"/>
          <w:color w:val="000000"/>
          <w:sz w:val="24"/>
        </w:rPr>
        <w:t>Titular</w:t>
      </w:r>
      <w:r w:rsidRPr="00305C81">
        <w:rPr>
          <w:bCs w:val="0"/>
          <w:color w:val="000000"/>
          <w:sz w:val="24"/>
        </w:rPr>
        <w:t xml:space="preserve">es </w:t>
      </w:r>
      <w:r w:rsidRPr="00305C81">
        <w:rPr>
          <w:color w:val="000000"/>
          <w:sz w:val="24"/>
        </w:rPr>
        <w:t xml:space="preserve">e 16 suplentes. </w:t>
      </w:r>
      <w:r w:rsidR="00BD5B1D" w:rsidRPr="00305C81">
        <w:rPr>
          <w:color w:val="000000"/>
          <w:sz w:val="24"/>
        </w:rPr>
        <w:t xml:space="preserve">Dezesseis </w:t>
      </w:r>
      <w:r w:rsidRPr="00305C81">
        <w:rPr>
          <w:color w:val="000000"/>
          <w:sz w:val="24"/>
        </w:rPr>
        <w:t>deles representam os usuários do sistema de saúde. Oito representam os trabalhadores de saúde. Os demais membros representam o governo e os prestadores de serviços do SUS. Vitória possui atualmente 29 conselhos locais de saúde, atuando nos territórios de abrangência das unidades de saúde, regulamentados pela Lei Municipal 6.606/06, composto pelas entidades representativas dos usuários, dos trabalhadores da saúde e da gestão.</w:t>
      </w:r>
    </w:p>
    <w:p w:rsidR="00B917B3" w:rsidRPr="00305C81" w:rsidRDefault="00D34231" w:rsidP="00B917B3">
      <w:pPr>
        <w:spacing w:after="0"/>
        <w:ind w:leftChars="-1" w:hangingChars="1" w:hanging="2"/>
        <w:rPr>
          <w:color w:val="000000"/>
          <w:sz w:val="24"/>
        </w:rPr>
      </w:pPr>
      <w:r>
        <w:rPr>
          <w:noProof/>
          <w:color w:val="000000"/>
          <w:sz w:val="24"/>
        </w:rPr>
        <w:pict>
          <v:shapetype id="_x0000_t32" coordsize="21600,21600" o:spt="32" o:oned="t" path="m,l21600,21600e" filled="f">
            <v:path arrowok="t" fillok="f" o:connecttype="none"/>
            <o:lock v:ext="edit" shapetype="t"/>
          </v:shapetype>
          <v:shape id="Conector de seta reta 5" o:spid="_x0000_s2050" type="#_x0000_t32" style="position:absolute;left:0;text-align:left;margin-left:2.1pt;margin-top:15.35pt;width:164.55pt;height:0;flip:x;z-index:251671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"/>
        </w:pict>
      </w:r>
    </w:p>
    <w:p w:rsidR="00B63DB6" w:rsidRPr="00305C81" w:rsidRDefault="00B63DB6" w:rsidP="00B63DB6">
      <w:pPr>
        <w:spacing w:after="0" w:line="240" w:lineRule="auto"/>
        <w:ind w:leftChars="-1" w:hangingChars="1" w:hanging="2"/>
        <w:rPr>
          <w:b/>
          <w:bCs w:val="0"/>
          <w:color w:val="000000"/>
          <w:szCs w:val="20"/>
          <w:lang w:val="pt-PT"/>
        </w:rPr>
      </w:pPr>
      <w:r w:rsidRPr="00305C81">
        <w:rPr>
          <w:b/>
          <w:bCs w:val="0"/>
          <w:color w:val="000000"/>
          <w:szCs w:val="20"/>
          <w:lang w:val="pt-PT"/>
        </w:rPr>
        <w:t xml:space="preserve">Lei Orgânica do </w:t>
      </w:r>
      <w:r w:rsidR="000C0229">
        <w:rPr>
          <w:b/>
          <w:bCs w:val="0"/>
          <w:color w:val="000000"/>
          <w:szCs w:val="20"/>
          <w:lang w:val="pt-PT"/>
        </w:rPr>
        <w:t>Município</w:t>
      </w:r>
      <w:r w:rsidRPr="00305C81">
        <w:rPr>
          <w:b/>
          <w:bCs w:val="0"/>
          <w:color w:val="000000"/>
          <w:szCs w:val="20"/>
          <w:lang w:val="pt-PT"/>
        </w:rPr>
        <w:t xml:space="preserve"> de Vitória, de 05/04/1990: Art. 184</w:t>
      </w:r>
    </w:p>
    <w:p w:rsidR="004E1949" w:rsidRPr="00305C81" w:rsidRDefault="00B63DB6" w:rsidP="00BD5B1D">
      <w:pPr>
        <w:spacing w:before="120" w:after="0" w:line="240" w:lineRule="auto"/>
        <w:ind w:leftChars="70" w:left="142" w:hangingChars="1" w:hanging="2"/>
        <w:rPr>
          <w:sz w:val="24"/>
        </w:rPr>
      </w:pPr>
      <w:r w:rsidRPr="00305C81">
        <w:rPr>
          <w:b/>
          <w:bCs w:val="0"/>
          <w:color w:val="000000"/>
          <w:szCs w:val="20"/>
          <w:lang w:val="pt-PT"/>
        </w:rPr>
        <w:t xml:space="preserve">Art. 184 - </w:t>
      </w:r>
      <w:r w:rsidRPr="00305C81">
        <w:rPr>
          <w:color w:val="000000"/>
          <w:szCs w:val="20"/>
          <w:lang w:val="pt-PT"/>
        </w:rPr>
        <w:t xml:space="preserve">Fica criado o Conselho Municipal de Saúde, instância do Sistema Único de Saúde no âmbito do </w:t>
      </w:r>
      <w:r w:rsidR="000C0229">
        <w:rPr>
          <w:color w:val="000000"/>
          <w:szCs w:val="20"/>
          <w:lang w:val="pt-PT"/>
        </w:rPr>
        <w:t>Município</w:t>
      </w:r>
      <w:r w:rsidRPr="00305C81">
        <w:rPr>
          <w:color w:val="000000"/>
          <w:szCs w:val="20"/>
          <w:lang w:val="pt-PT"/>
        </w:rPr>
        <w:t xml:space="preserve">, que terá sua composição, organização e competência regulamentadas em lei, garantindo-se a participação paritária, com caráter deliberativo, de entidades representativas dos usuários e dos profissionais de saúde, e de representantes do Poder Público Municipal na área de saúde e de prestadores de serviço ao Sistema, na formulação, controle e avaliação das políticas e ações de saúde do </w:t>
      </w:r>
      <w:r w:rsidR="000C0229">
        <w:rPr>
          <w:color w:val="000000"/>
          <w:szCs w:val="20"/>
          <w:lang w:val="pt-PT"/>
        </w:rPr>
        <w:t>Município</w:t>
      </w:r>
      <w:r w:rsidRPr="00305C81">
        <w:rPr>
          <w:color w:val="000000"/>
          <w:szCs w:val="20"/>
          <w:lang w:val="pt-PT"/>
        </w:rPr>
        <w:t>, a partir de diretrizes gerais emanadas da Conferência Municipal de Saúde, e no planejamento e fiscalização dos recursos provenientes do Fundo Municipal de Saúde.</w:t>
      </w:r>
    </w:p>
    <w:p w:rsidR="007262FF" w:rsidRPr="00305C81" w:rsidRDefault="007262FF" w:rsidP="00362D89">
      <w:pPr>
        <w:ind w:firstLine="0"/>
        <w:rPr>
          <w:sz w:val="24"/>
        </w:rPr>
        <w:sectPr w:rsidR="007262FF" w:rsidRPr="00305C81" w:rsidSect="00FF4977">
          <w:headerReference w:type="even" r:id="rId87"/>
          <w:headerReference w:type="default" r:id="rId88"/>
          <w:footerReference w:type="even" r:id="rId89"/>
          <w:footerReference w:type="default" r:id="rId90"/>
          <w:headerReference w:type="first" r:id="rId91"/>
          <w:footerReference w:type="first" r:id="rId92"/>
          <w:pgSz w:w="11907" w:h="16840" w:code="9"/>
          <w:pgMar w:top="1701" w:right="1134" w:bottom="1134" w:left="1701" w:header="284" w:footer="0" w:gutter="0"/>
          <w:pgNumType w:start="1"/>
          <w:cols w:space="720"/>
          <w:titlePg/>
        </w:sectPr>
      </w:pPr>
    </w:p>
    <w:p w:rsidR="001141A7" w:rsidRPr="003F18C2" w:rsidRDefault="001141A7" w:rsidP="001141A7">
      <w:pPr>
        <w:pStyle w:val="Normal1"/>
        <w:ind w:leftChars="0" w:left="0" w:firstLineChars="0" w:firstLine="0"/>
        <w:rPr>
          <w:position w:val="0"/>
          <w:szCs w:val="24"/>
        </w:rPr>
      </w:pPr>
      <w:bookmarkStart w:id="67" w:name="_Toc101953609"/>
      <w:r w:rsidRPr="00F17504">
        <w:rPr>
          <w:szCs w:val="24"/>
        </w:rPr>
        <w:lastRenderedPageBreak/>
        <w:t>10</w:t>
      </w:r>
      <w:r w:rsidRPr="003F18C2">
        <w:rPr>
          <w:position w:val="0"/>
          <w:szCs w:val="24"/>
        </w:rPr>
        <w:t>. Diretrizes, objetivos, indicadores e metas</w:t>
      </w:r>
      <w:bookmarkEnd w:id="67"/>
    </w:p>
    <w:tbl>
      <w:tblPr>
        <w:tblW w:w="14880" w:type="dxa"/>
        <w:tblCellMar>
          <w:left w:w="70" w:type="dxa"/>
          <w:right w:w="70" w:type="dxa"/>
        </w:tblCellMar>
        <w:tblLook w:val="04A0"/>
      </w:tblPr>
      <w:tblGrid>
        <w:gridCol w:w="699"/>
        <w:gridCol w:w="3752"/>
        <w:gridCol w:w="3752"/>
        <w:gridCol w:w="799"/>
        <w:gridCol w:w="799"/>
        <w:gridCol w:w="960"/>
        <w:gridCol w:w="1059"/>
        <w:gridCol w:w="960"/>
        <w:gridCol w:w="525"/>
        <w:gridCol w:w="525"/>
        <w:gridCol w:w="525"/>
        <w:gridCol w:w="525"/>
      </w:tblGrid>
      <w:tr w:rsidR="00FC6F71" w:rsidRPr="003F18C2" w:rsidTr="00310FBC">
        <w:trPr>
          <w:trHeight w:val="570"/>
        </w:trPr>
        <w:tc>
          <w:tcPr>
            <w:tcW w:w="14880" w:type="dxa"/>
            <w:gridSpan w:val="12"/>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b/>
                <w:color w:val="000000"/>
                <w:position w:val="0"/>
                <w:sz w:val="24"/>
              </w:rPr>
              <w:t>DIRETRIZ Nº 1 - 1 AMPLIAÇÃO DO ACESSO AOS SERVIÇOS DE SAÚDE DE FORMA INTEGRADA E PLANEJADA</w:t>
            </w:r>
          </w:p>
        </w:tc>
      </w:tr>
      <w:tr w:rsidR="00FC6F71" w:rsidRPr="003F18C2" w:rsidTr="00310FBC">
        <w:trPr>
          <w:trHeight w:val="441"/>
        </w:trPr>
        <w:tc>
          <w:tcPr>
            <w:tcW w:w="14880" w:type="dxa"/>
            <w:gridSpan w:val="12"/>
            <w:tcBorders>
              <w:bottom w:val="single" w:sz="4" w:space="0" w:color="808080"/>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b/>
                <w:color w:val="000000"/>
                <w:position w:val="0"/>
                <w:sz w:val="24"/>
              </w:rPr>
              <w:t>OBJETIVO Nº 1.1</w:t>
            </w:r>
            <w:r w:rsidRPr="000C0229">
              <w:rPr>
                <w:rFonts w:eastAsia="Times New Roman"/>
                <w:color w:val="000000"/>
                <w:position w:val="0"/>
                <w:sz w:val="24"/>
              </w:rPr>
              <w:t> - Fortalecer a Atenção Primária à Saúde visando a qualificar o acesso</w:t>
            </w:r>
          </w:p>
        </w:tc>
      </w:tr>
      <w:tr w:rsidR="00FC6F71" w:rsidRPr="003F18C2" w:rsidTr="001141A7">
        <w:trPr>
          <w:trHeight w:val="501"/>
        </w:trPr>
        <w:tc>
          <w:tcPr>
            <w:tcW w:w="699" w:type="dxa"/>
            <w:vMerge w:val="restart"/>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Nº</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Descrição da Meta</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para monitoramento e avaliação da meta</w:t>
            </w:r>
          </w:p>
        </w:tc>
        <w:tc>
          <w:tcPr>
            <w:tcW w:w="2558" w:type="dxa"/>
            <w:gridSpan w:val="3"/>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(Linha-Base)</w:t>
            </w:r>
          </w:p>
        </w:tc>
        <w:tc>
          <w:tcPr>
            <w:tcW w:w="1059"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proofErr w:type="gramStart"/>
            <w:r w:rsidRPr="003F18C2">
              <w:rPr>
                <w:rFonts w:eastAsia="Times New Roman"/>
                <w:b/>
                <w:color w:val="000000"/>
                <w:position w:val="0"/>
                <w:sz w:val="18"/>
                <w:szCs w:val="18"/>
              </w:rPr>
              <w:t>Meta Plano</w:t>
            </w:r>
            <w:proofErr w:type="gramEnd"/>
            <w:r w:rsidRPr="003F18C2">
              <w:rPr>
                <w:rFonts w:eastAsia="Times New Roman"/>
                <w:b/>
                <w:color w:val="000000"/>
                <w:position w:val="0"/>
                <w:sz w:val="18"/>
                <w:szCs w:val="18"/>
              </w:rPr>
              <w:t xml:space="preserve"> (2022-2025)</w:t>
            </w:r>
          </w:p>
        </w:tc>
        <w:tc>
          <w:tcPr>
            <w:tcW w:w="960"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2100" w:type="dxa"/>
            <w:gridSpan w:val="4"/>
            <w:tcBorders>
              <w:top w:val="single" w:sz="4" w:space="0" w:color="8080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Prevista</w:t>
            </w:r>
          </w:p>
        </w:tc>
      </w:tr>
      <w:tr w:rsidR="00FC6F71" w:rsidRPr="003F18C2" w:rsidTr="001141A7">
        <w:trPr>
          <w:trHeight w:val="501"/>
        </w:trPr>
        <w:tc>
          <w:tcPr>
            <w:tcW w:w="699" w:type="dxa"/>
            <w:vMerge/>
            <w:tcBorders>
              <w:top w:val="nil"/>
              <w:left w:val="single" w:sz="8"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Valor</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Ano</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1059"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960"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2022</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2023</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2024</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2025</w:t>
            </w:r>
          </w:p>
        </w:tc>
      </w:tr>
      <w:tr w:rsidR="00FC6F71" w:rsidRPr="003F18C2" w:rsidTr="001141A7">
        <w:trPr>
          <w:trHeight w:val="639"/>
        </w:trPr>
        <w:tc>
          <w:tcPr>
            <w:tcW w:w="699"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1.1.1</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604674">
            <w:pPr>
              <w:spacing w:after="0" w:line="240" w:lineRule="auto"/>
              <w:rPr>
                <w:rFonts w:eastAsia="Times New Roman"/>
                <w:color w:val="000000"/>
                <w:position w:val="0"/>
                <w:sz w:val="16"/>
                <w:szCs w:val="16"/>
              </w:rPr>
            </w:pPr>
            <w:r w:rsidRPr="003F18C2">
              <w:rPr>
                <w:rFonts w:eastAsia="Times New Roman"/>
                <w:color w:val="000000"/>
                <w:position w:val="0"/>
                <w:sz w:val="16"/>
                <w:szCs w:val="16"/>
              </w:rPr>
              <w:t>Manter a cobertura populacional estimada de A</w:t>
            </w:r>
            <w:r w:rsidR="00604674">
              <w:rPr>
                <w:rFonts w:eastAsia="Times New Roman"/>
                <w:color w:val="000000"/>
                <w:position w:val="0"/>
                <w:sz w:val="16"/>
                <w:szCs w:val="16"/>
              </w:rPr>
              <w:t>tenção Primária, no mínimo, em 80</w:t>
            </w:r>
            <w:proofErr w:type="gramStart"/>
            <w:r w:rsidRPr="003F18C2">
              <w:rPr>
                <w:rFonts w:eastAsia="Times New Roman"/>
                <w:color w:val="000000"/>
                <w:position w:val="0"/>
                <w:sz w:val="16"/>
                <w:szCs w:val="16"/>
              </w:rPr>
              <w:t>%</w:t>
            </w:r>
            <w:proofErr w:type="gramEnd"/>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Percentual de cobertura populacional estimada de Atenção Primária</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604674" w:rsidP="0079567D">
            <w:pPr>
              <w:spacing w:after="0" w:line="240" w:lineRule="auto"/>
              <w:jc w:val="center"/>
              <w:rPr>
                <w:rFonts w:eastAsia="Times New Roman"/>
                <w:color w:val="000000"/>
                <w:position w:val="0"/>
                <w:sz w:val="16"/>
                <w:szCs w:val="16"/>
              </w:rPr>
            </w:pPr>
            <w:r>
              <w:rPr>
                <w:rFonts w:eastAsia="Times New Roman"/>
                <w:color w:val="000000"/>
                <w:position w:val="0"/>
                <w:sz w:val="16"/>
                <w:szCs w:val="16"/>
              </w:rPr>
              <w:t>72%</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2021</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1059" w:type="dxa"/>
            <w:tcBorders>
              <w:top w:val="nil"/>
              <w:left w:val="nil"/>
              <w:bottom w:val="single" w:sz="4" w:space="0" w:color="808080"/>
              <w:right w:val="single" w:sz="4" w:space="0" w:color="808080"/>
            </w:tcBorders>
            <w:shd w:val="clear" w:color="000000" w:fill="FFFFFF"/>
            <w:vAlign w:val="center"/>
            <w:hideMark/>
          </w:tcPr>
          <w:p w:rsidR="00FC6F71" w:rsidRPr="003F18C2" w:rsidRDefault="00604674" w:rsidP="0079567D">
            <w:pPr>
              <w:spacing w:after="0" w:line="240" w:lineRule="auto"/>
              <w:jc w:val="center"/>
              <w:rPr>
                <w:rFonts w:eastAsia="Times New Roman"/>
                <w:color w:val="000000"/>
                <w:position w:val="0"/>
                <w:sz w:val="16"/>
                <w:szCs w:val="16"/>
              </w:rPr>
            </w:pPr>
            <w:r>
              <w:rPr>
                <w:rFonts w:eastAsia="Times New Roman"/>
                <w:color w:val="000000"/>
                <w:position w:val="0"/>
                <w:sz w:val="16"/>
                <w:szCs w:val="16"/>
              </w:rPr>
              <w:t>72,7</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604674" w:rsidP="0079567D">
            <w:pPr>
              <w:spacing w:after="0" w:line="240" w:lineRule="auto"/>
              <w:jc w:val="center"/>
              <w:rPr>
                <w:rFonts w:eastAsia="Times New Roman"/>
                <w:color w:val="000000"/>
                <w:position w:val="0"/>
                <w:sz w:val="16"/>
                <w:szCs w:val="16"/>
              </w:rPr>
            </w:pPr>
            <w:r>
              <w:rPr>
                <w:rFonts w:eastAsia="Times New Roman"/>
                <w:color w:val="000000"/>
                <w:position w:val="0"/>
                <w:sz w:val="16"/>
                <w:szCs w:val="16"/>
              </w:rPr>
              <w:t>76</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604674" w:rsidP="0079567D">
            <w:pPr>
              <w:spacing w:after="0" w:line="240" w:lineRule="auto"/>
              <w:jc w:val="center"/>
              <w:rPr>
                <w:rFonts w:eastAsia="Times New Roman"/>
                <w:color w:val="000000"/>
                <w:position w:val="0"/>
                <w:sz w:val="16"/>
                <w:szCs w:val="16"/>
              </w:rPr>
            </w:pPr>
            <w:r>
              <w:rPr>
                <w:rFonts w:eastAsia="Times New Roman"/>
                <w:color w:val="000000"/>
                <w:position w:val="0"/>
                <w:sz w:val="16"/>
                <w:szCs w:val="16"/>
              </w:rPr>
              <w:t>78</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604674" w:rsidP="0079567D">
            <w:pPr>
              <w:spacing w:after="0" w:line="240" w:lineRule="auto"/>
              <w:jc w:val="center"/>
              <w:rPr>
                <w:rFonts w:eastAsia="Times New Roman"/>
                <w:color w:val="000000"/>
                <w:position w:val="0"/>
                <w:sz w:val="16"/>
                <w:szCs w:val="16"/>
              </w:rPr>
            </w:pPr>
            <w:r>
              <w:rPr>
                <w:rFonts w:eastAsia="Times New Roman"/>
                <w:color w:val="000000"/>
                <w:position w:val="0"/>
                <w:sz w:val="16"/>
                <w:szCs w:val="16"/>
              </w:rPr>
              <w:t>80</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604674" w:rsidP="0079567D">
            <w:pPr>
              <w:spacing w:after="0" w:line="240" w:lineRule="auto"/>
              <w:jc w:val="center"/>
              <w:rPr>
                <w:rFonts w:eastAsia="Times New Roman"/>
                <w:color w:val="000000"/>
                <w:position w:val="0"/>
                <w:sz w:val="16"/>
                <w:szCs w:val="16"/>
              </w:rPr>
            </w:pPr>
            <w:r>
              <w:rPr>
                <w:rFonts w:eastAsia="Times New Roman"/>
                <w:color w:val="000000"/>
                <w:position w:val="0"/>
                <w:sz w:val="16"/>
                <w:szCs w:val="16"/>
              </w:rPr>
              <w:t>80</w:t>
            </w:r>
          </w:p>
        </w:tc>
      </w:tr>
      <w:tr w:rsidR="00FC6F71" w:rsidRPr="003F18C2" w:rsidTr="001141A7">
        <w:trPr>
          <w:trHeight w:val="528"/>
        </w:trPr>
        <w:tc>
          <w:tcPr>
            <w:tcW w:w="699"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1.1.2</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604674">
            <w:pPr>
              <w:spacing w:after="0" w:line="240" w:lineRule="auto"/>
              <w:rPr>
                <w:rFonts w:eastAsia="Times New Roman"/>
                <w:color w:val="000000"/>
                <w:position w:val="0"/>
                <w:sz w:val="16"/>
                <w:szCs w:val="16"/>
              </w:rPr>
            </w:pPr>
            <w:r w:rsidRPr="003F18C2">
              <w:rPr>
                <w:rFonts w:eastAsia="Times New Roman"/>
                <w:color w:val="000000"/>
                <w:position w:val="0"/>
                <w:sz w:val="16"/>
                <w:szCs w:val="16"/>
              </w:rPr>
              <w:t xml:space="preserve">Garantir a cobertura populacional estimada de saúde bucal na Atenção Primária, no mínimo, </w:t>
            </w:r>
            <w:r w:rsidR="00604674">
              <w:rPr>
                <w:rFonts w:eastAsia="Times New Roman"/>
                <w:color w:val="000000"/>
                <w:position w:val="0"/>
                <w:sz w:val="16"/>
                <w:szCs w:val="16"/>
              </w:rPr>
              <w:t>4</w:t>
            </w:r>
            <w:r w:rsidRPr="003F18C2">
              <w:rPr>
                <w:rFonts w:eastAsia="Times New Roman"/>
                <w:color w:val="000000"/>
                <w:position w:val="0"/>
                <w:sz w:val="16"/>
                <w:szCs w:val="16"/>
              </w:rPr>
              <w:t>0</w:t>
            </w:r>
            <w:r w:rsidR="00604674">
              <w:rPr>
                <w:rFonts w:eastAsia="Times New Roman"/>
                <w:color w:val="000000"/>
                <w:position w:val="0"/>
                <w:sz w:val="16"/>
                <w:szCs w:val="16"/>
              </w:rPr>
              <w:t>,2</w:t>
            </w:r>
            <w:proofErr w:type="gramStart"/>
            <w:r w:rsidRPr="003F18C2">
              <w:rPr>
                <w:rFonts w:eastAsia="Times New Roman"/>
                <w:color w:val="000000"/>
                <w:position w:val="0"/>
                <w:sz w:val="16"/>
                <w:szCs w:val="16"/>
              </w:rPr>
              <w:t>%</w:t>
            </w:r>
            <w:proofErr w:type="gramEnd"/>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604674">
            <w:pPr>
              <w:spacing w:after="0" w:line="240" w:lineRule="auto"/>
              <w:rPr>
                <w:rFonts w:eastAsia="Times New Roman"/>
                <w:color w:val="000000"/>
                <w:position w:val="0"/>
                <w:sz w:val="16"/>
                <w:szCs w:val="16"/>
              </w:rPr>
            </w:pPr>
            <w:r w:rsidRPr="003F18C2">
              <w:rPr>
                <w:rFonts w:eastAsia="Times New Roman"/>
                <w:color w:val="000000"/>
                <w:position w:val="0"/>
                <w:sz w:val="16"/>
                <w:szCs w:val="16"/>
              </w:rPr>
              <w:t xml:space="preserve">Percentual de cobertura populacional estimada de saúde bucal na Atenção Primária, no mínimo, </w:t>
            </w:r>
            <w:r w:rsidR="00604674">
              <w:rPr>
                <w:rFonts w:eastAsia="Times New Roman"/>
                <w:color w:val="000000"/>
                <w:position w:val="0"/>
                <w:sz w:val="16"/>
                <w:szCs w:val="16"/>
              </w:rPr>
              <w:t>40,2</w:t>
            </w:r>
            <w:proofErr w:type="gramStart"/>
            <w:r w:rsidRPr="003F18C2">
              <w:rPr>
                <w:rFonts w:eastAsia="Times New Roman"/>
                <w:color w:val="000000"/>
                <w:position w:val="0"/>
                <w:sz w:val="16"/>
                <w:szCs w:val="16"/>
              </w:rPr>
              <w:t>%</w:t>
            </w:r>
            <w:proofErr w:type="gramEnd"/>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74,21</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2021</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10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70</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70</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70</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70</w:t>
            </w:r>
          </w:p>
        </w:tc>
      </w:tr>
      <w:tr w:rsidR="00FC6F71" w:rsidRPr="003F18C2" w:rsidTr="001141A7">
        <w:trPr>
          <w:trHeight w:val="639"/>
        </w:trPr>
        <w:tc>
          <w:tcPr>
            <w:tcW w:w="699"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1.1.3</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Alcançar 70% de cadastro de usuários sem inconsistências nas 29 UBS</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Percentual de cadastros de usuários sem inconsistências avaliados pelo sistema de informação da Atenção Básica (SISAB)</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63,13</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2021</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10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70</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70</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70</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70</w:t>
            </w:r>
          </w:p>
        </w:tc>
      </w:tr>
      <w:tr w:rsidR="00FC6F71" w:rsidRPr="003F18C2" w:rsidTr="001141A7">
        <w:trPr>
          <w:trHeight w:val="639"/>
        </w:trPr>
        <w:tc>
          <w:tcPr>
            <w:tcW w:w="699"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1.1.4</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Manter no mínimo 02 equipes de Consultório na Rua habilitadas junto ao Ministério da Saúde</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Número de equipes de Consultório na Rua habilitadas</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2</w:t>
            </w:r>
            <w:proofErr w:type="gramEnd"/>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2021</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2</w:t>
            </w:r>
            <w:proofErr w:type="gramEnd"/>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2</w:t>
            </w:r>
            <w:proofErr w:type="gramEnd"/>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2</w:t>
            </w:r>
            <w:proofErr w:type="gramEnd"/>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2</w:t>
            </w:r>
            <w:proofErr w:type="gramEnd"/>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2</w:t>
            </w:r>
            <w:proofErr w:type="gramEnd"/>
          </w:p>
        </w:tc>
      </w:tr>
      <w:tr w:rsidR="00FC6F71" w:rsidRPr="003F18C2" w:rsidTr="001141A7">
        <w:trPr>
          <w:trHeight w:val="639"/>
        </w:trPr>
        <w:tc>
          <w:tcPr>
            <w:tcW w:w="699"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1.1.5</w:t>
            </w:r>
          </w:p>
        </w:tc>
        <w:tc>
          <w:tcPr>
            <w:tcW w:w="3752" w:type="dxa"/>
            <w:tcBorders>
              <w:top w:val="nil"/>
              <w:left w:val="nil"/>
              <w:bottom w:val="single" w:sz="4" w:space="0" w:color="808080"/>
              <w:right w:val="single" w:sz="4" w:space="0" w:color="808080"/>
            </w:tcBorders>
            <w:shd w:val="clear" w:color="000000" w:fill="FFFFFF"/>
            <w:vAlign w:val="center"/>
            <w:hideMark/>
          </w:tcPr>
          <w:p w:rsidR="0067436B" w:rsidRPr="0067436B" w:rsidRDefault="0067436B" w:rsidP="0067436B">
            <w:pPr>
              <w:autoSpaceDE w:val="0"/>
              <w:autoSpaceDN w:val="0"/>
              <w:adjustRightInd w:val="0"/>
              <w:spacing w:after="0" w:line="240" w:lineRule="auto"/>
              <w:ind w:firstLine="0"/>
              <w:rPr>
                <w:rFonts w:eastAsia="Times New Roman"/>
                <w:color w:val="000000"/>
                <w:position w:val="0"/>
                <w:sz w:val="16"/>
                <w:szCs w:val="16"/>
              </w:rPr>
            </w:pPr>
            <w:r w:rsidRPr="0067436B">
              <w:rPr>
                <w:rFonts w:eastAsia="Times New Roman"/>
                <w:color w:val="000000"/>
                <w:position w:val="0"/>
                <w:sz w:val="16"/>
                <w:szCs w:val="16"/>
              </w:rPr>
              <w:t>Realizar no m</w:t>
            </w:r>
            <w:r w:rsidRPr="0067436B">
              <w:rPr>
                <w:rFonts w:eastAsia="Times New Roman" w:hint="eastAsia"/>
                <w:color w:val="000000"/>
                <w:position w:val="0"/>
                <w:sz w:val="16"/>
                <w:szCs w:val="16"/>
              </w:rPr>
              <w:t>í</w:t>
            </w:r>
            <w:r w:rsidRPr="0067436B">
              <w:rPr>
                <w:rFonts w:eastAsia="Times New Roman"/>
                <w:color w:val="000000"/>
                <w:position w:val="0"/>
                <w:sz w:val="16"/>
                <w:szCs w:val="16"/>
              </w:rPr>
              <w:t xml:space="preserve">nimo </w:t>
            </w:r>
            <w:proofErr w:type="gramStart"/>
            <w:r w:rsidRPr="0067436B">
              <w:rPr>
                <w:rFonts w:eastAsia="Times New Roman"/>
                <w:color w:val="000000"/>
                <w:position w:val="0"/>
                <w:sz w:val="16"/>
                <w:szCs w:val="16"/>
              </w:rPr>
              <w:t>3</w:t>
            </w:r>
            <w:proofErr w:type="gramEnd"/>
            <w:r>
              <w:rPr>
                <w:rFonts w:eastAsia="Times New Roman"/>
                <w:color w:val="000000"/>
                <w:position w:val="0"/>
                <w:sz w:val="16"/>
                <w:szCs w:val="16"/>
              </w:rPr>
              <w:t xml:space="preserve"> </w:t>
            </w:r>
            <w:r w:rsidRPr="0067436B">
              <w:rPr>
                <w:rFonts w:eastAsia="Times New Roman"/>
                <w:color w:val="000000"/>
                <w:position w:val="0"/>
                <w:sz w:val="16"/>
                <w:szCs w:val="16"/>
              </w:rPr>
              <w:t>a</w:t>
            </w:r>
            <w:r w:rsidRPr="0067436B">
              <w:rPr>
                <w:rFonts w:eastAsia="Times New Roman" w:hint="eastAsia"/>
                <w:color w:val="000000"/>
                <w:position w:val="0"/>
                <w:sz w:val="16"/>
                <w:szCs w:val="16"/>
              </w:rPr>
              <w:t>çõ</w:t>
            </w:r>
            <w:r w:rsidRPr="0067436B">
              <w:rPr>
                <w:rFonts w:eastAsia="Times New Roman"/>
                <w:color w:val="000000"/>
                <w:position w:val="0"/>
                <w:sz w:val="16"/>
                <w:szCs w:val="16"/>
              </w:rPr>
              <w:t>es estrat</w:t>
            </w:r>
            <w:r w:rsidRPr="0067436B">
              <w:rPr>
                <w:rFonts w:eastAsia="Times New Roman" w:hint="eastAsia"/>
                <w:color w:val="000000"/>
                <w:position w:val="0"/>
                <w:sz w:val="16"/>
                <w:szCs w:val="16"/>
              </w:rPr>
              <w:t>é</w:t>
            </w:r>
            <w:r w:rsidRPr="0067436B">
              <w:rPr>
                <w:rFonts w:eastAsia="Times New Roman"/>
                <w:color w:val="000000"/>
                <w:position w:val="0"/>
                <w:sz w:val="16"/>
                <w:szCs w:val="16"/>
              </w:rPr>
              <w:t>gicas de</w:t>
            </w:r>
          </w:p>
          <w:p w:rsidR="00FC6F71" w:rsidRPr="003F18C2" w:rsidRDefault="0067436B" w:rsidP="0067436B">
            <w:pPr>
              <w:autoSpaceDE w:val="0"/>
              <w:autoSpaceDN w:val="0"/>
              <w:adjustRightInd w:val="0"/>
              <w:spacing w:after="0" w:line="240" w:lineRule="auto"/>
              <w:ind w:firstLine="0"/>
              <w:rPr>
                <w:rFonts w:eastAsia="Times New Roman"/>
                <w:color w:val="000000"/>
                <w:position w:val="0"/>
                <w:sz w:val="16"/>
                <w:szCs w:val="16"/>
              </w:rPr>
            </w:pPr>
            <w:proofErr w:type="gramStart"/>
            <w:r w:rsidRPr="0067436B">
              <w:rPr>
                <w:rFonts w:eastAsia="Times New Roman"/>
                <w:color w:val="000000"/>
                <w:position w:val="0"/>
                <w:sz w:val="16"/>
                <w:szCs w:val="16"/>
              </w:rPr>
              <w:t>promo</w:t>
            </w:r>
            <w:r w:rsidRPr="0067436B">
              <w:rPr>
                <w:rFonts w:eastAsia="Times New Roman" w:hint="eastAsia"/>
                <w:color w:val="000000"/>
                <w:position w:val="0"/>
                <w:sz w:val="16"/>
                <w:szCs w:val="16"/>
              </w:rPr>
              <w:t>çã</w:t>
            </w:r>
            <w:r w:rsidRPr="0067436B">
              <w:rPr>
                <w:rFonts w:eastAsia="Times New Roman"/>
                <w:color w:val="000000"/>
                <w:position w:val="0"/>
                <w:sz w:val="16"/>
                <w:szCs w:val="16"/>
              </w:rPr>
              <w:t>o</w:t>
            </w:r>
            <w:proofErr w:type="gramEnd"/>
            <w:r w:rsidRPr="0067436B">
              <w:rPr>
                <w:rFonts w:eastAsia="Times New Roman"/>
                <w:color w:val="000000"/>
                <w:position w:val="0"/>
                <w:sz w:val="16"/>
                <w:szCs w:val="16"/>
              </w:rPr>
              <w:t xml:space="preserve"> da sa</w:t>
            </w:r>
            <w:r w:rsidRPr="0067436B">
              <w:rPr>
                <w:rFonts w:eastAsia="Times New Roman" w:hint="eastAsia"/>
                <w:color w:val="000000"/>
                <w:position w:val="0"/>
                <w:sz w:val="16"/>
                <w:szCs w:val="16"/>
              </w:rPr>
              <w:t>ú</w:t>
            </w:r>
            <w:r w:rsidRPr="0067436B">
              <w:rPr>
                <w:rFonts w:eastAsia="Times New Roman"/>
                <w:color w:val="000000"/>
                <w:position w:val="0"/>
                <w:sz w:val="16"/>
                <w:szCs w:val="16"/>
              </w:rPr>
              <w:t>de</w:t>
            </w:r>
            <w:r>
              <w:rPr>
                <w:rFonts w:eastAsia="Times New Roman"/>
                <w:color w:val="000000"/>
                <w:position w:val="0"/>
                <w:sz w:val="16"/>
                <w:szCs w:val="16"/>
              </w:rPr>
              <w:t xml:space="preserve"> </w:t>
            </w:r>
            <w:r w:rsidRPr="0067436B">
              <w:rPr>
                <w:rFonts w:eastAsia="Times New Roman"/>
                <w:color w:val="000000"/>
                <w:position w:val="0"/>
                <w:sz w:val="16"/>
                <w:szCs w:val="16"/>
              </w:rPr>
              <w:t>na aten</w:t>
            </w:r>
            <w:r w:rsidRPr="0067436B">
              <w:rPr>
                <w:rFonts w:eastAsia="Times New Roman" w:hint="eastAsia"/>
                <w:color w:val="000000"/>
                <w:position w:val="0"/>
                <w:sz w:val="16"/>
                <w:szCs w:val="16"/>
              </w:rPr>
              <w:t>çã</w:t>
            </w:r>
            <w:r w:rsidRPr="0067436B">
              <w:rPr>
                <w:rFonts w:eastAsia="Times New Roman"/>
                <w:color w:val="000000"/>
                <w:position w:val="0"/>
                <w:sz w:val="16"/>
                <w:szCs w:val="16"/>
              </w:rPr>
              <w:t>o b</w:t>
            </w:r>
            <w:r w:rsidRPr="0067436B">
              <w:rPr>
                <w:rFonts w:eastAsia="Times New Roman" w:hint="eastAsia"/>
                <w:color w:val="000000"/>
                <w:position w:val="0"/>
                <w:sz w:val="16"/>
                <w:szCs w:val="16"/>
              </w:rPr>
              <w:t>á</w:t>
            </w:r>
            <w:r w:rsidRPr="0067436B">
              <w:rPr>
                <w:rFonts w:eastAsia="Times New Roman"/>
                <w:color w:val="000000"/>
                <w:position w:val="0"/>
                <w:sz w:val="16"/>
                <w:szCs w:val="16"/>
              </w:rPr>
              <w:t>sica</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67436B" w:rsidP="0067436B">
            <w:pPr>
              <w:autoSpaceDE w:val="0"/>
              <w:autoSpaceDN w:val="0"/>
              <w:adjustRightInd w:val="0"/>
              <w:spacing w:after="0" w:line="240" w:lineRule="auto"/>
              <w:ind w:firstLine="0"/>
              <w:jc w:val="left"/>
              <w:rPr>
                <w:rFonts w:eastAsia="Times New Roman"/>
                <w:color w:val="000000"/>
                <w:position w:val="0"/>
                <w:sz w:val="16"/>
                <w:szCs w:val="16"/>
              </w:rPr>
            </w:pPr>
            <w:r w:rsidRPr="0067436B">
              <w:rPr>
                <w:rFonts w:eastAsia="Times New Roman"/>
                <w:color w:val="000000"/>
                <w:position w:val="0"/>
                <w:sz w:val="16"/>
                <w:szCs w:val="16"/>
              </w:rPr>
              <w:t>Manter no m</w:t>
            </w:r>
            <w:r w:rsidRPr="0067436B">
              <w:rPr>
                <w:rFonts w:eastAsia="Times New Roman" w:hint="eastAsia"/>
                <w:color w:val="000000"/>
                <w:position w:val="0"/>
                <w:sz w:val="16"/>
                <w:szCs w:val="16"/>
              </w:rPr>
              <w:t>í</w:t>
            </w:r>
            <w:r w:rsidRPr="0067436B">
              <w:rPr>
                <w:rFonts w:eastAsia="Times New Roman"/>
                <w:color w:val="000000"/>
                <w:position w:val="0"/>
                <w:sz w:val="16"/>
                <w:szCs w:val="16"/>
              </w:rPr>
              <w:t>nimo 90% das</w:t>
            </w:r>
            <w:r>
              <w:rPr>
                <w:rFonts w:eastAsia="Times New Roman"/>
                <w:color w:val="000000"/>
                <w:position w:val="0"/>
                <w:sz w:val="16"/>
                <w:szCs w:val="16"/>
              </w:rPr>
              <w:t xml:space="preserve"> </w:t>
            </w:r>
            <w:r w:rsidRPr="0067436B">
              <w:rPr>
                <w:rFonts w:eastAsia="Times New Roman"/>
                <w:color w:val="000000"/>
                <w:position w:val="0"/>
                <w:sz w:val="16"/>
                <w:szCs w:val="16"/>
              </w:rPr>
              <w:t>unidades de sa</w:t>
            </w:r>
            <w:r w:rsidRPr="0067436B">
              <w:rPr>
                <w:rFonts w:eastAsia="Times New Roman" w:hint="eastAsia"/>
                <w:color w:val="000000"/>
                <w:position w:val="0"/>
                <w:sz w:val="16"/>
                <w:szCs w:val="16"/>
              </w:rPr>
              <w:t>ú</w:t>
            </w:r>
            <w:r w:rsidRPr="0067436B">
              <w:rPr>
                <w:rFonts w:eastAsia="Times New Roman"/>
                <w:color w:val="000000"/>
                <w:position w:val="0"/>
                <w:sz w:val="16"/>
                <w:szCs w:val="16"/>
              </w:rPr>
              <w:t>de com</w:t>
            </w:r>
            <w:r>
              <w:rPr>
                <w:rFonts w:eastAsia="Times New Roman"/>
                <w:color w:val="000000"/>
                <w:position w:val="0"/>
                <w:sz w:val="16"/>
                <w:szCs w:val="16"/>
              </w:rPr>
              <w:t xml:space="preserve"> </w:t>
            </w:r>
            <w:r w:rsidRPr="0067436B">
              <w:rPr>
                <w:rFonts w:eastAsia="Times New Roman"/>
                <w:color w:val="000000"/>
                <w:position w:val="0"/>
                <w:sz w:val="16"/>
                <w:szCs w:val="16"/>
              </w:rPr>
              <w:t>realiza</w:t>
            </w:r>
            <w:r w:rsidRPr="0067436B">
              <w:rPr>
                <w:rFonts w:eastAsia="Times New Roman" w:hint="eastAsia"/>
                <w:color w:val="000000"/>
                <w:position w:val="0"/>
                <w:sz w:val="16"/>
                <w:szCs w:val="16"/>
              </w:rPr>
              <w:t>çã</w:t>
            </w:r>
            <w:r w:rsidRPr="0067436B">
              <w:rPr>
                <w:rFonts w:eastAsia="Times New Roman"/>
                <w:color w:val="000000"/>
                <w:position w:val="0"/>
                <w:sz w:val="16"/>
                <w:szCs w:val="16"/>
              </w:rPr>
              <w:t xml:space="preserve">o de </w:t>
            </w:r>
            <w:proofErr w:type="gramStart"/>
            <w:r w:rsidRPr="0067436B">
              <w:rPr>
                <w:rFonts w:eastAsia="Times New Roman"/>
                <w:color w:val="000000"/>
                <w:position w:val="0"/>
                <w:sz w:val="16"/>
                <w:szCs w:val="16"/>
              </w:rPr>
              <w:t>3</w:t>
            </w:r>
            <w:proofErr w:type="gramEnd"/>
            <w:r w:rsidRPr="0067436B">
              <w:rPr>
                <w:rFonts w:eastAsia="Times New Roman"/>
                <w:color w:val="000000"/>
                <w:position w:val="0"/>
                <w:sz w:val="16"/>
                <w:szCs w:val="16"/>
              </w:rPr>
              <w:t xml:space="preserve"> ou mais a</w:t>
            </w:r>
            <w:r w:rsidRPr="0067436B">
              <w:rPr>
                <w:rFonts w:eastAsia="Times New Roman" w:hint="eastAsia"/>
                <w:color w:val="000000"/>
                <w:position w:val="0"/>
                <w:sz w:val="16"/>
                <w:szCs w:val="16"/>
              </w:rPr>
              <w:t>çõ</w:t>
            </w:r>
            <w:r w:rsidRPr="0067436B">
              <w:rPr>
                <w:rFonts w:eastAsia="Times New Roman"/>
                <w:color w:val="000000"/>
                <w:position w:val="0"/>
                <w:sz w:val="16"/>
                <w:szCs w:val="16"/>
              </w:rPr>
              <w:t>es</w:t>
            </w:r>
            <w:r>
              <w:rPr>
                <w:rFonts w:eastAsia="Times New Roman"/>
                <w:color w:val="000000"/>
                <w:position w:val="0"/>
                <w:sz w:val="16"/>
                <w:szCs w:val="16"/>
              </w:rPr>
              <w:t xml:space="preserve"> </w:t>
            </w:r>
            <w:r w:rsidRPr="0067436B">
              <w:rPr>
                <w:rFonts w:eastAsia="Times New Roman"/>
                <w:color w:val="000000"/>
                <w:position w:val="0"/>
                <w:sz w:val="16"/>
                <w:szCs w:val="16"/>
              </w:rPr>
              <w:t>estrat</w:t>
            </w:r>
            <w:r w:rsidRPr="0067436B">
              <w:rPr>
                <w:rFonts w:eastAsia="Times New Roman" w:hint="eastAsia"/>
                <w:color w:val="000000"/>
                <w:position w:val="0"/>
                <w:sz w:val="16"/>
                <w:szCs w:val="16"/>
              </w:rPr>
              <w:t>é</w:t>
            </w:r>
            <w:r w:rsidRPr="0067436B">
              <w:rPr>
                <w:rFonts w:eastAsia="Times New Roman"/>
                <w:color w:val="000000"/>
                <w:position w:val="0"/>
                <w:sz w:val="16"/>
                <w:szCs w:val="16"/>
              </w:rPr>
              <w:t>gicas de promo</w:t>
            </w:r>
            <w:r w:rsidRPr="0067436B">
              <w:rPr>
                <w:rFonts w:eastAsia="Times New Roman" w:hint="eastAsia"/>
                <w:color w:val="000000"/>
                <w:position w:val="0"/>
                <w:sz w:val="16"/>
                <w:szCs w:val="16"/>
              </w:rPr>
              <w:t>çã</w:t>
            </w:r>
            <w:r w:rsidRPr="0067436B">
              <w:rPr>
                <w:rFonts w:eastAsia="Times New Roman"/>
                <w:color w:val="000000"/>
                <w:position w:val="0"/>
                <w:sz w:val="16"/>
                <w:szCs w:val="16"/>
              </w:rPr>
              <w:t>o da</w:t>
            </w:r>
            <w:r>
              <w:rPr>
                <w:rFonts w:eastAsia="Times New Roman"/>
                <w:color w:val="000000"/>
                <w:position w:val="0"/>
                <w:sz w:val="16"/>
                <w:szCs w:val="16"/>
              </w:rPr>
              <w:t xml:space="preserve"> </w:t>
            </w:r>
            <w:r w:rsidRPr="0067436B">
              <w:rPr>
                <w:rFonts w:eastAsia="Times New Roman"/>
                <w:color w:val="000000"/>
                <w:position w:val="0"/>
                <w:sz w:val="16"/>
                <w:szCs w:val="16"/>
              </w:rPr>
              <w:t>sa</w:t>
            </w:r>
            <w:r w:rsidRPr="0067436B">
              <w:rPr>
                <w:rFonts w:eastAsia="Times New Roman" w:hint="eastAsia"/>
                <w:color w:val="000000"/>
                <w:position w:val="0"/>
                <w:sz w:val="16"/>
                <w:szCs w:val="16"/>
              </w:rPr>
              <w:t>ú</w:t>
            </w:r>
            <w:r w:rsidRPr="0067436B">
              <w:rPr>
                <w:rFonts w:eastAsia="Times New Roman"/>
                <w:color w:val="000000"/>
                <w:position w:val="0"/>
                <w:sz w:val="16"/>
                <w:szCs w:val="16"/>
              </w:rPr>
              <w:t>de</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0</w:t>
            </w:r>
            <w:proofErr w:type="gramEnd"/>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2021</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9" w:type="dxa"/>
            <w:tcBorders>
              <w:top w:val="nil"/>
              <w:left w:val="nil"/>
              <w:bottom w:val="single" w:sz="4" w:space="0" w:color="808080"/>
              <w:right w:val="single" w:sz="4" w:space="0" w:color="808080"/>
            </w:tcBorders>
            <w:shd w:val="clear" w:color="000000" w:fill="FFFFFF"/>
            <w:vAlign w:val="center"/>
            <w:hideMark/>
          </w:tcPr>
          <w:p w:rsidR="00FC6F71" w:rsidRPr="003F18C2" w:rsidRDefault="0067436B" w:rsidP="0079567D">
            <w:pPr>
              <w:spacing w:after="0" w:line="240" w:lineRule="auto"/>
              <w:jc w:val="center"/>
              <w:rPr>
                <w:rFonts w:eastAsia="Times New Roman"/>
                <w:color w:val="000000"/>
                <w:position w:val="0"/>
                <w:sz w:val="16"/>
                <w:szCs w:val="16"/>
              </w:rPr>
            </w:pPr>
            <w:r>
              <w:rPr>
                <w:rFonts w:eastAsia="Times New Roman"/>
                <w:color w:val="000000"/>
                <w:position w:val="0"/>
                <w:sz w:val="16"/>
                <w:szCs w:val="16"/>
              </w:rPr>
              <w:t>27</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67436B" w:rsidP="0079567D">
            <w:pPr>
              <w:spacing w:after="0" w:line="240" w:lineRule="auto"/>
              <w:jc w:val="center"/>
              <w:rPr>
                <w:rFonts w:eastAsia="Times New Roman"/>
                <w:color w:val="000000"/>
                <w:position w:val="0"/>
                <w:sz w:val="16"/>
                <w:szCs w:val="16"/>
              </w:rPr>
            </w:pPr>
            <w:r>
              <w:rPr>
                <w:rFonts w:eastAsia="Times New Roman"/>
                <w:color w:val="000000"/>
                <w:position w:val="0"/>
                <w:sz w:val="16"/>
                <w:szCs w:val="16"/>
              </w:rPr>
              <w:t>27</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67436B" w:rsidP="0079567D">
            <w:pPr>
              <w:spacing w:after="0" w:line="240" w:lineRule="auto"/>
              <w:jc w:val="center"/>
              <w:rPr>
                <w:rFonts w:eastAsia="Times New Roman"/>
                <w:color w:val="000000"/>
                <w:position w:val="0"/>
                <w:sz w:val="16"/>
                <w:szCs w:val="16"/>
              </w:rPr>
            </w:pPr>
            <w:r>
              <w:rPr>
                <w:rFonts w:eastAsia="Times New Roman"/>
                <w:color w:val="000000"/>
                <w:position w:val="0"/>
                <w:sz w:val="16"/>
                <w:szCs w:val="16"/>
              </w:rPr>
              <w:t>27</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67436B" w:rsidP="0079567D">
            <w:pPr>
              <w:spacing w:after="0" w:line="240" w:lineRule="auto"/>
              <w:jc w:val="center"/>
              <w:rPr>
                <w:rFonts w:eastAsia="Times New Roman"/>
                <w:color w:val="000000"/>
                <w:position w:val="0"/>
                <w:sz w:val="16"/>
                <w:szCs w:val="16"/>
              </w:rPr>
            </w:pPr>
            <w:r>
              <w:rPr>
                <w:rFonts w:eastAsia="Times New Roman"/>
                <w:color w:val="000000"/>
                <w:position w:val="0"/>
                <w:sz w:val="16"/>
                <w:szCs w:val="16"/>
              </w:rPr>
              <w:t>27</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67436B" w:rsidP="0079567D">
            <w:pPr>
              <w:spacing w:after="0" w:line="240" w:lineRule="auto"/>
              <w:jc w:val="center"/>
              <w:rPr>
                <w:rFonts w:eastAsia="Times New Roman"/>
                <w:color w:val="000000"/>
                <w:position w:val="0"/>
                <w:sz w:val="16"/>
                <w:szCs w:val="16"/>
              </w:rPr>
            </w:pPr>
            <w:r>
              <w:rPr>
                <w:rFonts w:eastAsia="Times New Roman"/>
                <w:color w:val="000000"/>
                <w:position w:val="0"/>
                <w:sz w:val="16"/>
                <w:szCs w:val="16"/>
              </w:rPr>
              <w:t>27</w:t>
            </w:r>
          </w:p>
        </w:tc>
      </w:tr>
      <w:tr w:rsidR="00FC6F71" w:rsidRPr="003F18C2" w:rsidTr="001141A7">
        <w:trPr>
          <w:trHeight w:val="960"/>
        </w:trPr>
        <w:tc>
          <w:tcPr>
            <w:tcW w:w="699" w:type="dxa"/>
            <w:tcBorders>
              <w:top w:val="single" w:sz="4" w:space="0" w:color="auto"/>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1.1.</w:t>
            </w:r>
            <w:r w:rsidR="0067436B">
              <w:rPr>
                <w:rFonts w:eastAsia="Times New Roman"/>
                <w:color w:val="000000"/>
                <w:position w:val="0"/>
                <w:sz w:val="16"/>
                <w:szCs w:val="16"/>
              </w:rPr>
              <w:t>6</w:t>
            </w:r>
          </w:p>
        </w:tc>
        <w:tc>
          <w:tcPr>
            <w:tcW w:w="3752"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67436B">
            <w:pPr>
              <w:spacing w:after="0" w:line="240" w:lineRule="auto"/>
              <w:rPr>
                <w:rFonts w:eastAsia="Times New Roman"/>
                <w:color w:val="000000"/>
                <w:position w:val="0"/>
                <w:sz w:val="16"/>
                <w:szCs w:val="16"/>
              </w:rPr>
            </w:pPr>
            <w:r w:rsidRPr="003F18C2">
              <w:rPr>
                <w:rFonts w:eastAsia="Times New Roman"/>
                <w:color w:val="000000"/>
                <w:position w:val="0"/>
                <w:sz w:val="16"/>
                <w:szCs w:val="16"/>
              </w:rPr>
              <w:t xml:space="preserve">Atingir a cobertura ≥83% de acompanhamento das condicionalidades do Programa de Governo </w:t>
            </w:r>
            <w:r w:rsidR="0067436B">
              <w:rPr>
                <w:rFonts w:eastAsia="Times New Roman"/>
                <w:color w:val="000000"/>
                <w:position w:val="0"/>
                <w:sz w:val="16"/>
                <w:szCs w:val="16"/>
              </w:rPr>
              <w:t>Bolsa Família</w:t>
            </w:r>
            <w:r w:rsidRPr="003F18C2">
              <w:rPr>
                <w:rFonts w:eastAsia="Times New Roman"/>
                <w:color w:val="000000"/>
                <w:position w:val="0"/>
                <w:sz w:val="16"/>
                <w:szCs w:val="16"/>
              </w:rPr>
              <w:t xml:space="preserve">, relacionadas à área da </w:t>
            </w:r>
            <w:proofErr w:type="gramStart"/>
            <w:r w:rsidR="005D0562" w:rsidRPr="003F18C2">
              <w:rPr>
                <w:rFonts w:eastAsia="Times New Roman"/>
                <w:color w:val="000000"/>
                <w:position w:val="0"/>
                <w:sz w:val="16"/>
                <w:szCs w:val="16"/>
              </w:rPr>
              <w:t>saúde</w:t>
            </w:r>
            <w:proofErr w:type="gramEnd"/>
          </w:p>
        </w:tc>
        <w:tc>
          <w:tcPr>
            <w:tcW w:w="3752"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67436B">
            <w:pPr>
              <w:spacing w:after="0" w:line="240" w:lineRule="auto"/>
              <w:rPr>
                <w:rFonts w:eastAsia="Times New Roman"/>
                <w:color w:val="000000"/>
                <w:position w:val="0"/>
                <w:sz w:val="16"/>
                <w:szCs w:val="16"/>
              </w:rPr>
            </w:pPr>
            <w:r w:rsidRPr="003F18C2">
              <w:rPr>
                <w:rFonts w:eastAsia="Times New Roman"/>
                <w:color w:val="000000"/>
                <w:position w:val="0"/>
                <w:sz w:val="16"/>
                <w:szCs w:val="16"/>
              </w:rPr>
              <w:t xml:space="preserve">Cobertura de acompanhamento das condicionalidades do Programa </w:t>
            </w:r>
            <w:r w:rsidR="0067436B">
              <w:rPr>
                <w:rFonts w:eastAsia="Times New Roman"/>
                <w:color w:val="000000"/>
                <w:position w:val="0"/>
                <w:sz w:val="16"/>
                <w:szCs w:val="16"/>
              </w:rPr>
              <w:t>Bolsa Família</w:t>
            </w:r>
          </w:p>
        </w:tc>
        <w:tc>
          <w:tcPr>
            <w:tcW w:w="799"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48</w:t>
            </w:r>
          </w:p>
        </w:tc>
        <w:tc>
          <w:tcPr>
            <w:tcW w:w="799"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2021</w:t>
            </w:r>
          </w:p>
        </w:tc>
        <w:tc>
          <w:tcPr>
            <w:tcW w:w="960"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1059"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83</w:t>
            </w:r>
          </w:p>
        </w:tc>
        <w:tc>
          <w:tcPr>
            <w:tcW w:w="960"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525"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83</w:t>
            </w:r>
          </w:p>
        </w:tc>
        <w:tc>
          <w:tcPr>
            <w:tcW w:w="525"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83</w:t>
            </w:r>
          </w:p>
        </w:tc>
        <w:tc>
          <w:tcPr>
            <w:tcW w:w="525"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83</w:t>
            </w:r>
          </w:p>
        </w:tc>
        <w:tc>
          <w:tcPr>
            <w:tcW w:w="525" w:type="dxa"/>
            <w:tcBorders>
              <w:top w:val="single" w:sz="4" w:space="0" w:color="auto"/>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83</w:t>
            </w:r>
          </w:p>
        </w:tc>
      </w:tr>
      <w:tr w:rsidR="00FC6F71" w:rsidRPr="003F18C2" w:rsidTr="001141A7">
        <w:trPr>
          <w:trHeight w:val="921"/>
        </w:trPr>
        <w:tc>
          <w:tcPr>
            <w:tcW w:w="699"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1.1.</w:t>
            </w:r>
            <w:r w:rsidR="00022283">
              <w:rPr>
                <w:rFonts w:eastAsia="Times New Roman"/>
                <w:color w:val="000000"/>
                <w:position w:val="0"/>
                <w:sz w:val="16"/>
                <w:szCs w:val="16"/>
              </w:rPr>
              <w:t>7</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Realizar Avaliação Multidimensional da Pessoa Idosa em 20% da população acima de 75 anos cadastrada no SISAB</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Percentual da população idosa com Avaliação Multidimensional realizada</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0</w:t>
            </w:r>
            <w:proofErr w:type="gramEnd"/>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2021</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10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5</w:t>
            </w:r>
            <w:proofErr w:type="gramEnd"/>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15</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w:t>
            </w:r>
          </w:p>
        </w:tc>
      </w:tr>
      <w:tr w:rsidR="00FC6F71" w:rsidRPr="003F18C2" w:rsidTr="00310FBC">
        <w:trPr>
          <w:trHeight w:val="288"/>
        </w:trPr>
        <w:tc>
          <w:tcPr>
            <w:tcW w:w="699"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52"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52"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79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79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60"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105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60"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r>
      <w:tr w:rsidR="00FC6F71" w:rsidRPr="000C0229" w:rsidTr="00310FBC">
        <w:trPr>
          <w:trHeight w:val="441"/>
        </w:trPr>
        <w:tc>
          <w:tcPr>
            <w:tcW w:w="14880" w:type="dxa"/>
            <w:gridSpan w:val="12"/>
            <w:tcBorders>
              <w:bottom w:val="single" w:sz="4" w:space="0" w:color="808080"/>
            </w:tcBorders>
            <w:shd w:val="clear" w:color="auto" w:fill="auto"/>
            <w:vAlign w:val="center"/>
            <w:hideMark/>
          </w:tcPr>
          <w:p w:rsidR="00FC6F71" w:rsidRPr="000C0229" w:rsidRDefault="00FC6F71" w:rsidP="001141A7">
            <w:pPr>
              <w:pageBreakBefore/>
              <w:spacing w:after="0" w:line="240" w:lineRule="auto"/>
              <w:rPr>
                <w:rFonts w:eastAsia="Times New Roman"/>
                <w:b/>
                <w:color w:val="000000"/>
                <w:position w:val="0"/>
                <w:sz w:val="24"/>
                <w:szCs w:val="32"/>
              </w:rPr>
            </w:pPr>
            <w:r w:rsidRPr="000C0229">
              <w:rPr>
                <w:rFonts w:eastAsia="Times New Roman"/>
                <w:b/>
                <w:color w:val="000000"/>
                <w:position w:val="0"/>
                <w:sz w:val="24"/>
                <w:szCs w:val="32"/>
              </w:rPr>
              <w:lastRenderedPageBreak/>
              <w:t>OBJETIVO Nº 1.2</w:t>
            </w:r>
            <w:r w:rsidRPr="000C0229">
              <w:rPr>
                <w:rFonts w:eastAsia="Times New Roman"/>
                <w:color w:val="000000"/>
                <w:position w:val="0"/>
                <w:sz w:val="24"/>
                <w:szCs w:val="32"/>
              </w:rPr>
              <w:t xml:space="preserve"> - Realizar obras e projetos estratégicos, bem como adequações físicas nos serviços de </w:t>
            </w:r>
            <w:proofErr w:type="gramStart"/>
            <w:r w:rsidRPr="000C0229">
              <w:rPr>
                <w:rFonts w:eastAsia="Times New Roman"/>
                <w:color w:val="000000"/>
                <w:position w:val="0"/>
                <w:sz w:val="24"/>
                <w:szCs w:val="32"/>
              </w:rPr>
              <w:t>saúde</w:t>
            </w:r>
            <w:proofErr w:type="gramEnd"/>
          </w:p>
        </w:tc>
      </w:tr>
      <w:tr w:rsidR="00FC6F71" w:rsidRPr="003F18C2" w:rsidTr="001141A7">
        <w:trPr>
          <w:trHeight w:val="630"/>
        </w:trPr>
        <w:tc>
          <w:tcPr>
            <w:tcW w:w="699" w:type="dxa"/>
            <w:vMerge w:val="restart"/>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Nº</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Descrição da Meta</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para monitoramento e avaliação da meta</w:t>
            </w:r>
          </w:p>
        </w:tc>
        <w:tc>
          <w:tcPr>
            <w:tcW w:w="2558" w:type="dxa"/>
            <w:gridSpan w:val="3"/>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(Linha-Base)</w:t>
            </w:r>
          </w:p>
        </w:tc>
        <w:tc>
          <w:tcPr>
            <w:tcW w:w="1059"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proofErr w:type="gramStart"/>
            <w:r w:rsidRPr="003F18C2">
              <w:rPr>
                <w:rFonts w:eastAsia="Times New Roman"/>
                <w:b/>
                <w:color w:val="000000"/>
                <w:position w:val="0"/>
                <w:sz w:val="18"/>
                <w:szCs w:val="18"/>
              </w:rPr>
              <w:t>Meta Plano</w:t>
            </w:r>
            <w:proofErr w:type="gramEnd"/>
            <w:r w:rsidRPr="003F18C2">
              <w:rPr>
                <w:rFonts w:eastAsia="Times New Roman"/>
                <w:b/>
                <w:color w:val="000000"/>
                <w:position w:val="0"/>
                <w:sz w:val="18"/>
                <w:szCs w:val="18"/>
              </w:rPr>
              <w:t xml:space="preserve"> (2022-2025)</w:t>
            </w:r>
          </w:p>
        </w:tc>
        <w:tc>
          <w:tcPr>
            <w:tcW w:w="960"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2100" w:type="dxa"/>
            <w:gridSpan w:val="4"/>
            <w:tcBorders>
              <w:top w:val="single" w:sz="4" w:space="0" w:color="8080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Prevista</w:t>
            </w:r>
          </w:p>
        </w:tc>
      </w:tr>
      <w:tr w:rsidR="00FC6F71" w:rsidRPr="003F18C2" w:rsidTr="001141A7">
        <w:trPr>
          <w:trHeight w:val="720"/>
        </w:trPr>
        <w:tc>
          <w:tcPr>
            <w:tcW w:w="699" w:type="dxa"/>
            <w:vMerge/>
            <w:tcBorders>
              <w:top w:val="nil"/>
              <w:left w:val="single" w:sz="8"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Valor</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Ano</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1059"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960"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2022</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2023</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2024</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2025</w:t>
            </w:r>
          </w:p>
        </w:tc>
      </w:tr>
      <w:tr w:rsidR="00FC6F71" w:rsidRPr="003F18C2" w:rsidTr="001141A7">
        <w:trPr>
          <w:trHeight w:val="639"/>
        </w:trPr>
        <w:tc>
          <w:tcPr>
            <w:tcW w:w="699" w:type="dxa"/>
            <w:tcBorders>
              <w:top w:val="nil"/>
              <w:left w:val="single" w:sz="8" w:space="0" w:color="808080"/>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1.2.1</w:t>
            </w:r>
          </w:p>
        </w:tc>
        <w:tc>
          <w:tcPr>
            <w:tcW w:w="3752" w:type="dxa"/>
            <w:tcBorders>
              <w:top w:val="nil"/>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xml:space="preserve">Realizar adequação física, no mínimo, em 10 serviços de </w:t>
            </w:r>
            <w:proofErr w:type="gramStart"/>
            <w:r w:rsidRPr="003F18C2">
              <w:rPr>
                <w:rFonts w:eastAsia="Times New Roman"/>
                <w:color w:val="000000"/>
                <w:position w:val="0"/>
                <w:sz w:val="16"/>
                <w:szCs w:val="16"/>
              </w:rPr>
              <w:t>saúde</w:t>
            </w:r>
            <w:proofErr w:type="gramEnd"/>
          </w:p>
        </w:tc>
        <w:tc>
          <w:tcPr>
            <w:tcW w:w="3752" w:type="dxa"/>
            <w:tcBorders>
              <w:top w:val="nil"/>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Número de serviços de saúde com adequação física realizada</w:t>
            </w:r>
          </w:p>
        </w:tc>
        <w:tc>
          <w:tcPr>
            <w:tcW w:w="799" w:type="dxa"/>
            <w:tcBorders>
              <w:top w:val="nil"/>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1</w:t>
            </w:r>
            <w:proofErr w:type="gramEnd"/>
          </w:p>
        </w:tc>
        <w:tc>
          <w:tcPr>
            <w:tcW w:w="799" w:type="dxa"/>
            <w:tcBorders>
              <w:top w:val="nil"/>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nil"/>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9" w:type="dxa"/>
            <w:tcBorders>
              <w:top w:val="nil"/>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w:t>
            </w:r>
          </w:p>
        </w:tc>
        <w:tc>
          <w:tcPr>
            <w:tcW w:w="960" w:type="dxa"/>
            <w:tcBorders>
              <w:top w:val="nil"/>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25" w:type="dxa"/>
            <w:tcBorders>
              <w:top w:val="nil"/>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3</w:t>
            </w:r>
            <w:proofErr w:type="gramEnd"/>
          </w:p>
        </w:tc>
        <w:tc>
          <w:tcPr>
            <w:tcW w:w="525" w:type="dxa"/>
            <w:tcBorders>
              <w:top w:val="nil"/>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2</w:t>
            </w:r>
            <w:proofErr w:type="gramEnd"/>
          </w:p>
        </w:tc>
        <w:tc>
          <w:tcPr>
            <w:tcW w:w="525" w:type="dxa"/>
            <w:tcBorders>
              <w:top w:val="nil"/>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2</w:t>
            </w:r>
            <w:proofErr w:type="gramEnd"/>
          </w:p>
        </w:tc>
        <w:tc>
          <w:tcPr>
            <w:tcW w:w="525" w:type="dxa"/>
            <w:tcBorders>
              <w:top w:val="nil"/>
              <w:left w:val="nil"/>
              <w:bottom w:val="single" w:sz="4" w:space="0" w:color="auto"/>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3</w:t>
            </w:r>
            <w:proofErr w:type="gramEnd"/>
          </w:p>
        </w:tc>
      </w:tr>
      <w:tr w:rsidR="00FC6F71" w:rsidRPr="003F18C2" w:rsidTr="001141A7">
        <w:trPr>
          <w:trHeight w:val="360"/>
        </w:trPr>
        <w:tc>
          <w:tcPr>
            <w:tcW w:w="699"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1.2.</w:t>
            </w:r>
            <w:r w:rsidR="00022283">
              <w:rPr>
                <w:rFonts w:eastAsia="Times New Roman"/>
                <w:color w:val="000000"/>
                <w:position w:val="0"/>
                <w:sz w:val="16"/>
                <w:szCs w:val="16"/>
              </w:rPr>
              <w:t>2</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Executar 03 obras de projetos estratégicos</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Número de obras executadas</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0</w:t>
            </w:r>
            <w:proofErr w:type="gramEnd"/>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3</w:t>
            </w:r>
            <w:proofErr w:type="gramEnd"/>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1</w:t>
            </w:r>
            <w:proofErr w:type="gramEnd"/>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1</w:t>
            </w:r>
            <w:proofErr w:type="gramEnd"/>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1</w:t>
            </w:r>
            <w:proofErr w:type="gramEnd"/>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0</w:t>
            </w:r>
            <w:proofErr w:type="gramEnd"/>
          </w:p>
        </w:tc>
      </w:tr>
      <w:tr w:rsidR="00FC6F71" w:rsidRPr="003F18C2" w:rsidTr="00310FBC">
        <w:trPr>
          <w:trHeight w:val="288"/>
        </w:trPr>
        <w:tc>
          <w:tcPr>
            <w:tcW w:w="699"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52"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52"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79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79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60"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105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60"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r>
      <w:tr w:rsidR="00FC6F71" w:rsidRPr="000C0229" w:rsidTr="00310FBC">
        <w:trPr>
          <w:trHeight w:val="441"/>
        </w:trPr>
        <w:tc>
          <w:tcPr>
            <w:tcW w:w="14880" w:type="dxa"/>
            <w:gridSpan w:val="12"/>
            <w:tcBorders>
              <w:bottom w:val="single" w:sz="4" w:space="0" w:color="808080"/>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szCs w:val="32"/>
              </w:rPr>
            </w:pPr>
            <w:r w:rsidRPr="000C0229">
              <w:rPr>
                <w:rFonts w:eastAsia="Times New Roman"/>
                <w:b/>
                <w:color w:val="000000"/>
                <w:position w:val="0"/>
                <w:sz w:val="24"/>
                <w:szCs w:val="32"/>
              </w:rPr>
              <w:t>OBJETIVO Nº 1.3</w:t>
            </w:r>
            <w:r w:rsidRPr="000C0229">
              <w:rPr>
                <w:rFonts w:eastAsia="Times New Roman"/>
                <w:color w:val="000000"/>
                <w:position w:val="0"/>
                <w:sz w:val="24"/>
                <w:szCs w:val="32"/>
              </w:rPr>
              <w:t> - Ampliar o acesso a consultas e exames especializados e outros procedimentos</w:t>
            </w:r>
          </w:p>
        </w:tc>
      </w:tr>
      <w:tr w:rsidR="00FC6F71" w:rsidRPr="003F18C2" w:rsidTr="001141A7">
        <w:trPr>
          <w:trHeight w:val="501"/>
        </w:trPr>
        <w:tc>
          <w:tcPr>
            <w:tcW w:w="699" w:type="dxa"/>
            <w:vMerge w:val="restart"/>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Nº</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Descrição da Meta</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para monitoramento e avaliação da meta</w:t>
            </w:r>
          </w:p>
        </w:tc>
        <w:tc>
          <w:tcPr>
            <w:tcW w:w="2558" w:type="dxa"/>
            <w:gridSpan w:val="3"/>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(Linha-Base)</w:t>
            </w:r>
          </w:p>
        </w:tc>
        <w:tc>
          <w:tcPr>
            <w:tcW w:w="1059"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proofErr w:type="gramStart"/>
            <w:r w:rsidRPr="003F18C2">
              <w:rPr>
                <w:rFonts w:eastAsia="Times New Roman"/>
                <w:b/>
                <w:color w:val="000000"/>
                <w:position w:val="0"/>
                <w:sz w:val="18"/>
                <w:szCs w:val="18"/>
              </w:rPr>
              <w:t>Meta Plano</w:t>
            </w:r>
            <w:proofErr w:type="gramEnd"/>
            <w:r w:rsidRPr="003F18C2">
              <w:rPr>
                <w:rFonts w:eastAsia="Times New Roman"/>
                <w:b/>
                <w:color w:val="000000"/>
                <w:position w:val="0"/>
                <w:sz w:val="18"/>
                <w:szCs w:val="18"/>
              </w:rPr>
              <w:t xml:space="preserve"> (2022-2025)</w:t>
            </w:r>
          </w:p>
        </w:tc>
        <w:tc>
          <w:tcPr>
            <w:tcW w:w="960"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2100" w:type="dxa"/>
            <w:gridSpan w:val="4"/>
            <w:tcBorders>
              <w:top w:val="single" w:sz="4" w:space="0" w:color="8080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Prevista</w:t>
            </w:r>
          </w:p>
        </w:tc>
      </w:tr>
      <w:tr w:rsidR="00FC6F71" w:rsidRPr="003F18C2" w:rsidTr="001141A7">
        <w:trPr>
          <w:trHeight w:val="501"/>
        </w:trPr>
        <w:tc>
          <w:tcPr>
            <w:tcW w:w="699" w:type="dxa"/>
            <w:vMerge/>
            <w:tcBorders>
              <w:top w:val="nil"/>
              <w:left w:val="single" w:sz="8"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Valor</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Ano</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1059"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960"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2022</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2023</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2024</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2025</w:t>
            </w:r>
          </w:p>
        </w:tc>
      </w:tr>
      <w:tr w:rsidR="00FC6F71" w:rsidRPr="003F18C2" w:rsidTr="001141A7">
        <w:trPr>
          <w:trHeight w:val="900"/>
        </w:trPr>
        <w:tc>
          <w:tcPr>
            <w:tcW w:w="699"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1.3.1</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xml:space="preserve">Alcançar o percentual de &gt;50% dos usuários em espera por consultas especializadas, sob governabilidade municipal, em prazo ≤ </w:t>
            </w:r>
            <w:proofErr w:type="gramStart"/>
            <w:r w:rsidRPr="003F18C2">
              <w:rPr>
                <w:rFonts w:eastAsia="Times New Roman"/>
                <w:color w:val="000000"/>
                <w:position w:val="0"/>
                <w:sz w:val="16"/>
                <w:szCs w:val="16"/>
              </w:rPr>
              <w:t>a</w:t>
            </w:r>
            <w:proofErr w:type="gramEnd"/>
            <w:r w:rsidRPr="003F18C2">
              <w:rPr>
                <w:rFonts w:eastAsia="Times New Roman"/>
                <w:color w:val="000000"/>
                <w:position w:val="0"/>
                <w:sz w:val="16"/>
                <w:szCs w:val="16"/>
              </w:rPr>
              <w:t xml:space="preserve"> 100 dias</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xml:space="preserve">Percentual médio de solicitações de consultas especializadas </w:t>
            </w:r>
            <w:proofErr w:type="gramStart"/>
            <w:r w:rsidRPr="003F18C2">
              <w:rPr>
                <w:rFonts w:eastAsia="Times New Roman"/>
                <w:color w:val="000000"/>
                <w:position w:val="0"/>
                <w:sz w:val="16"/>
                <w:szCs w:val="16"/>
              </w:rPr>
              <w:t>sob gestão</w:t>
            </w:r>
            <w:proofErr w:type="gramEnd"/>
            <w:r w:rsidRPr="003F18C2">
              <w:rPr>
                <w:rFonts w:eastAsia="Times New Roman"/>
                <w:color w:val="000000"/>
                <w:position w:val="0"/>
                <w:sz w:val="16"/>
                <w:szCs w:val="16"/>
              </w:rPr>
              <w:t xml:space="preserve"> municipal agendadas com tempo de espera inferior a 100 dias a partir da data de requisição</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38,9</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10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50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50</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50</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50</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50</w:t>
            </w:r>
          </w:p>
        </w:tc>
      </w:tr>
      <w:tr w:rsidR="00FC6F71" w:rsidRPr="003F18C2" w:rsidTr="001141A7">
        <w:trPr>
          <w:trHeight w:val="639"/>
        </w:trPr>
        <w:tc>
          <w:tcPr>
            <w:tcW w:w="699"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1.3.2</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Habilitar 01 Centro de Especialidades Odontológicas (CEO) do tipo II para o tipo III</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CEO tipo III implantado</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0</w:t>
            </w:r>
            <w:proofErr w:type="gramEnd"/>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1</w:t>
            </w:r>
            <w:proofErr w:type="gramEnd"/>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0</w:t>
            </w:r>
            <w:proofErr w:type="gramEnd"/>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1</w:t>
            </w:r>
            <w:proofErr w:type="gramEnd"/>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0</w:t>
            </w:r>
            <w:proofErr w:type="gramEnd"/>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0</w:t>
            </w:r>
            <w:proofErr w:type="gramEnd"/>
          </w:p>
        </w:tc>
      </w:tr>
      <w:tr w:rsidR="00FC6F71" w:rsidRPr="003F18C2" w:rsidTr="001141A7">
        <w:trPr>
          <w:trHeight w:val="960"/>
        </w:trPr>
        <w:tc>
          <w:tcPr>
            <w:tcW w:w="699"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1.3.</w:t>
            </w:r>
            <w:r w:rsidR="00001257">
              <w:rPr>
                <w:rFonts w:eastAsia="Times New Roman"/>
                <w:color w:val="000000"/>
                <w:position w:val="0"/>
                <w:sz w:val="16"/>
                <w:szCs w:val="16"/>
              </w:rPr>
              <w:t>3</w:t>
            </w:r>
          </w:p>
        </w:tc>
        <w:tc>
          <w:tcPr>
            <w:tcW w:w="3752" w:type="dxa"/>
            <w:tcBorders>
              <w:top w:val="nil"/>
              <w:left w:val="nil"/>
              <w:bottom w:val="single" w:sz="4" w:space="0" w:color="808080"/>
              <w:right w:val="single" w:sz="4" w:space="0" w:color="808080"/>
            </w:tcBorders>
            <w:shd w:val="clear" w:color="000000" w:fill="FFFFFF"/>
            <w:vAlign w:val="center"/>
            <w:hideMark/>
          </w:tcPr>
          <w:p w:rsidR="00001257"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xml:space="preserve">Ampliar em 20% o </w:t>
            </w:r>
          </w:p>
          <w:p w:rsidR="00FC6F71" w:rsidRPr="003F18C2" w:rsidRDefault="00001257" w:rsidP="00001257">
            <w:pPr>
              <w:pStyle w:val="Default"/>
              <w:ind w:left="0" w:hanging="2"/>
              <w:rPr>
                <w:rFonts w:eastAsia="Times New Roman"/>
                <w:position w:val="0"/>
                <w:sz w:val="16"/>
                <w:szCs w:val="16"/>
              </w:rPr>
            </w:pPr>
            <w:proofErr w:type="gramStart"/>
            <w:r>
              <w:rPr>
                <w:sz w:val="16"/>
                <w:szCs w:val="16"/>
              </w:rPr>
              <w:t>número</w:t>
            </w:r>
            <w:proofErr w:type="gramEnd"/>
            <w:r>
              <w:rPr>
                <w:sz w:val="16"/>
                <w:szCs w:val="16"/>
              </w:rPr>
              <w:t xml:space="preserve"> de procedimentos ambulatoriais contraceptivos de Vasectomia e DIU no planejamento familiar</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001257" w:rsidP="00001257">
            <w:pPr>
              <w:pStyle w:val="Default"/>
              <w:ind w:left="0" w:hanging="2"/>
              <w:rPr>
                <w:rFonts w:eastAsia="Times New Roman"/>
                <w:position w:val="0"/>
                <w:sz w:val="16"/>
                <w:szCs w:val="16"/>
              </w:rPr>
            </w:pPr>
            <w:proofErr w:type="gramStart"/>
            <w:r>
              <w:rPr>
                <w:sz w:val="16"/>
                <w:szCs w:val="16"/>
              </w:rPr>
              <w:t>número</w:t>
            </w:r>
            <w:proofErr w:type="gramEnd"/>
            <w:r>
              <w:rPr>
                <w:sz w:val="16"/>
                <w:szCs w:val="16"/>
              </w:rPr>
              <w:t xml:space="preserve"> de procedimentos ambulatoriais contraceptivos de Vasectomia e DIU realizados no ano</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001257" w:rsidP="0079567D">
            <w:pPr>
              <w:spacing w:after="0" w:line="240" w:lineRule="auto"/>
              <w:jc w:val="center"/>
              <w:rPr>
                <w:rFonts w:eastAsia="Times New Roman"/>
                <w:color w:val="000000"/>
                <w:position w:val="0"/>
                <w:sz w:val="16"/>
                <w:szCs w:val="16"/>
              </w:rPr>
            </w:pPr>
            <w:r>
              <w:rPr>
                <w:rFonts w:eastAsia="Times New Roman"/>
                <w:color w:val="000000"/>
                <w:position w:val="0"/>
                <w:sz w:val="16"/>
                <w:szCs w:val="16"/>
              </w:rPr>
              <w:t>259</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2019</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9" w:type="dxa"/>
            <w:tcBorders>
              <w:top w:val="nil"/>
              <w:left w:val="nil"/>
              <w:bottom w:val="single" w:sz="4" w:space="0" w:color="808080"/>
              <w:right w:val="single" w:sz="4" w:space="0" w:color="808080"/>
            </w:tcBorders>
            <w:shd w:val="clear" w:color="000000" w:fill="FFFFFF"/>
            <w:vAlign w:val="center"/>
            <w:hideMark/>
          </w:tcPr>
          <w:p w:rsidR="00FC6F71" w:rsidRPr="003F18C2" w:rsidRDefault="00001257" w:rsidP="0079567D">
            <w:pPr>
              <w:spacing w:after="0" w:line="240" w:lineRule="auto"/>
              <w:jc w:val="center"/>
              <w:rPr>
                <w:rFonts w:eastAsia="Times New Roman"/>
                <w:color w:val="000000"/>
                <w:position w:val="0"/>
                <w:sz w:val="16"/>
                <w:szCs w:val="16"/>
              </w:rPr>
            </w:pPr>
            <w:r>
              <w:rPr>
                <w:rFonts w:eastAsia="Times New Roman"/>
                <w:color w:val="000000"/>
                <w:position w:val="0"/>
                <w:sz w:val="16"/>
                <w:szCs w:val="16"/>
              </w:rPr>
              <w:t>311</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001257" w:rsidP="0079567D">
            <w:pPr>
              <w:spacing w:after="0" w:line="240" w:lineRule="auto"/>
              <w:jc w:val="center"/>
              <w:rPr>
                <w:rFonts w:eastAsia="Times New Roman"/>
                <w:color w:val="000000"/>
                <w:position w:val="0"/>
                <w:sz w:val="16"/>
                <w:szCs w:val="16"/>
              </w:rPr>
            </w:pPr>
            <w:r>
              <w:rPr>
                <w:rFonts w:eastAsia="Times New Roman"/>
                <w:color w:val="000000"/>
                <w:position w:val="0"/>
                <w:sz w:val="16"/>
                <w:szCs w:val="16"/>
              </w:rPr>
              <w:t>Número</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001257" w:rsidP="0079567D">
            <w:pPr>
              <w:spacing w:after="0" w:line="240" w:lineRule="auto"/>
              <w:jc w:val="center"/>
              <w:rPr>
                <w:rFonts w:eastAsia="Times New Roman"/>
                <w:color w:val="000000"/>
                <w:position w:val="0"/>
                <w:sz w:val="16"/>
                <w:szCs w:val="16"/>
              </w:rPr>
            </w:pPr>
            <w:r>
              <w:rPr>
                <w:rFonts w:eastAsia="Times New Roman"/>
                <w:color w:val="000000"/>
                <w:position w:val="0"/>
                <w:sz w:val="16"/>
                <w:szCs w:val="16"/>
              </w:rPr>
              <w:t>NA</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001257" w:rsidP="0079567D">
            <w:pPr>
              <w:spacing w:after="0" w:line="240" w:lineRule="auto"/>
              <w:jc w:val="center"/>
              <w:rPr>
                <w:rFonts w:eastAsia="Times New Roman"/>
                <w:color w:val="000000"/>
                <w:position w:val="0"/>
                <w:sz w:val="16"/>
                <w:szCs w:val="16"/>
              </w:rPr>
            </w:pPr>
            <w:r>
              <w:rPr>
                <w:rFonts w:eastAsia="Times New Roman"/>
                <w:color w:val="000000"/>
                <w:position w:val="0"/>
                <w:sz w:val="16"/>
                <w:szCs w:val="16"/>
              </w:rPr>
              <w:t>275</w:t>
            </w:r>
            <w:r w:rsidR="00FC6F71" w:rsidRPr="003F18C2">
              <w:rPr>
                <w:rFonts w:eastAsia="Times New Roman"/>
                <w:color w:val="000000"/>
                <w:position w:val="0"/>
                <w:sz w:val="16"/>
                <w:szCs w:val="16"/>
              </w:rPr>
              <w:t>0</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001257" w:rsidP="0079567D">
            <w:pPr>
              <w:spacing w:after="0" w:line="240" w:lineRule="auto"/>
              <w:jc w:val="center"/>
              <w:rPr>
                <w:rFonts w:eastAsia="Times New Roman"/>
                <w:color w:val="000000"/>
                <w:position w:val="0"/>
                <w:sz w:val="16"/>
                <w:szCs w:val="16"/>
              </w:rPr>
            </w:pPr>
            <w:r>
              <w:rPr>
                <w:rFonts w:eastAsia="Times New Roman"/>
                <w:color w:val="000000"/>
                <w:position w:val="0"/>
                <w:sz w:val="16"/>
                <w:szCs w:val="16"/>
              </w:rPr>
              <w:t>294</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001257" w:rsidP="0079567D">
            <w:pPr>
              <w:spacing w:after="0" w:line="240" w:lineRule="auto"/>
              <w:jc w:val="center"/>
              <w:rPr>
                <w:rFonts w:eastAsia="Times New Roman"/>
                <w:color w:val="000000"/>
                <w:position w:val="0"/>
                <w:sz w:val="16"/>
                <w:szCs w:val="16"/>
              </w:rPr>
            </w:pPr>
            <w:r>
              <w:rPr>
                <w:rFonts w:eastAsia="Times New Roman"/>
                <w:color w:val="000000"/>
                <w:position w:val="0"/>
                <w:sz w:val="16"/>
                <w:szCs w:val="16"/>
              </w:rPr>
              <w:t>311</w:t>
            </w:r>
          </w:p>
        </w:tc>
      </w:tr>
      <w:tr w:rsidR="00FC6F71" w:rsidRPr="003F18C2" w:rsidTr="00310FBC">
        <w:trPr>
          <w:trHeight w:val="288"/>
        </w:trPr>
        <w:tc>
          <w:tcPr>
            <w:tcW w:w="699"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52"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52"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79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79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60"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105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60"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r>
      <w:tr w:rsidR="00FC6F71" w:rsidRPr="000C0229" w:rsidTr="00310FBC">
        <w:trPr>
          <w:trHeight w:val="570"/>
        </w:trPr>
        <w:tc>
          <w:tcPr>
            <w:tcW w:w="14880" w:type="dxa"/>
            <w:gridSpan w:val="12"/>
            <w:tcBorders>
              <w:bottom w:val="single" w:sz="4" w:space="0" w:color="808080"/>
            </w:tcBorders>
            <w:shd w:val="clear" w:color="auto" w:fill="auto"/>
            <w:vAlign w:val="center"/>
            <w:hideMark/>
          </w:tcPr>
          <w:p w:rsidR="00FC6F71" w:rsidRPr="000C0229" w:rsidRDefault="00FC6F71" w:rsidP="00F17504">
            <w:pPr>
              <w:pageBreakBefore/>
              <w:spacing w:after="0" w:line="280" w:lineRule="exact"/>
              <w:rPr>
                <w:rFonts w:eastAsia="Times New Roman"/>
                <w:b/>
                <w:color w:val="000000"/>
                <w:position w:val="0"/>
                <w:sz w:val="24"/>
              </w:rPr>
            </w:pPr>
            <w:r w:rsidRPr="000C0229">
              <w:rPr>
                <w:rFonts w:eastAsia="Times New Roman"/>
                <w:b/>
                <w:color w:val="000000"/>
                <w:position w:val="0"/>
                <w:sz w:val="24"/>
              </w:rPr>
              <w:lastRenderedPageBreak/>
              <w:t>OBJETIVO Nº 1.4</w:t>
            </w:r>
            <w:r w:rsidRPr="000C0229">
              <w:rPr>
                <w:rFonts w:eastAsia="Times New Roman"/>
                <w:color w:val="000000"/>
                <w:position w:val="0"/>
                <w:sz w:val="24"/>
              </w:rPr>
              <w:t> - Estruturar ações intersetoriais para garantir a atenção integral às pessoas em situação de violência e vulnerabilidade</w:t>
            </w:r>
          </w:p>
        </w:tc>
      </w:tr>
      <w:tr w:rsidR="00FC6F71" w:rsidRPr="003F18C2" w:rsidTr="001141A7">
        <w:trPr>
          <w:trHeight w:val="501"/>
        </w:trPr>
        <w:tc>
          <w:tcPr>
            <w:tcW w:w="699" w:type="dxa"/>
            <w:vMerge w:val="restart"/>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Nº</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Descrição da Meta</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para monitoramento e avaliação da meta</w:t>
            </w:r>
          </w:p>
        </w:tc>
        <w:tc>
          <w:tcPr>
            <w:tcW w:w="2558" w:type="dxa"/>
            <w:gridSpan w:val="3"/>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(Linha-Base)</w:t>
            </w:r>
          </w:p>
        </w:tc>
        <w:tc>
          <w:tcPr>
            <w:tcW w:w="1059"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proofErr w:type="gramStart"/>
            <w:r w:rsidRPr="003F18C2">
              <w:rPr>
                <w:rFonts w:eastAsia="Times New Roman"/>
                <w:b/>
                <w:color w:val="000000"/>
                <w:position w:val="0"/>
                <w:sz w:val="18"/>
                <w:szCs w:val="18"/>
              </w:rPr>
              <w:t>Meta Plano</w:t>
            </w:r>
            <w:proofErr w:type="gramEnd"/>
            <w:r w:rsidRPr="003F18C2">
              <w:rPr>
                <w:rFonts w:eastAsia="Times New Roman"/>
                <w:b/>
                <w:color w:val="000000"/>
                <w:position w:val="0"/>
                <w:sz w:val="18"/>
                <w:szCs w:val="18"/>
              </w:rPr>
              <w:t xml:space="preserve"> (2022-2025)</w:t>
            </w:r>
          </w:p>
        </w:tc>
        <w:tc>
          <w:tcPr>
            <w:tcW w:w="960"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2100" w:type="dxa"/>
            <w:gridSpan w:val="4"/>
            <w:tcBorders>
              <w:top w:val="single" w:sz="4" w:space="0" w:color="8080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Prevista</w:t>
            </w:r>
          </w:p>
        </w:tc>
      </w:tr>
      <w:tr w:rsidR="00FC6F71" w:rsidRPr="003F18C2" w:rsidTr="001141A7">
        <w:trPr>
          <w:trHeight w:val="501"/>
        </w:trPr>
        <w:tc>
          <w:tcPr>
            <w:tcW w:w="699" w:type="dxa"/>
            <w:vMerge/>
            <w:tcBorders>
              <w:top w:val="nil"/>
              <w:left w:val="single" w:sz="8"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Valor</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Ano</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1059"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960"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2022</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2023</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2024</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2025</w:t>
            </w:r>
          </w:p>
        </w:tc>
      </w:tr>
      <w:tr w:rsidR="00FC6F71" w:rsidRPr="003F18C2" w:rsidTr="001141A7">
        <w:trPr>
          <w:trHeight w:val="960"/>
        </w:trPr>
        <w:tc>
          <w:tcPr>
            <w:tcW w:w="699"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1.4.1</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xml:space="preserve">Implantar </w:t>
            </w:r>
            <w:proofErr w:type="gramStart"/>
            <w:r w:rsidRPr="003F18C2">
              <w:rPr>
                <w:rFonts w:eastAsia="Times New Roman"/>
                <w:color w:val="000000"/>
                <w:position w:val="0"/>
                <w:sz w:val="16"/>
                <w:szCs w:val="16"/>
              </w:rPr>
              <w:t>4</w:t>
            </w:r>
            <w:proofErr w:type="gramEnd"/>
            <w:r w:rsidRPr="003F18C2">
              <w:rPr>
                <w:rFonts w:eastAsia="Times New Roman"/>
                <w:color w:val="000000"/>
                <w:position w:val="0"/>
                <w:sz w:val="16"/>
                <w:szCs w:val="16"/>
              </w:rPr>
              <w:t xml:space="preserve"> protocolos de atenção integral as pessoas em situação de violência e vulnerabilidade</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Número de protocolos de atenção integral implantados</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0</w:t>
            </w:r>
            <w:proofErr w:type="gramEnd"/>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4</w:t>
            </w:r>
            <w:proofErr w:type="gramEnd"/>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1</w:t>
            </w:r>
            <w:proofErr w:type="gramEnd"/>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1</w:t>
            </w:r>
            <w:proofErr w:type="gramEnd"/>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1</w:t>
            </w:r>
            <w:proofErr w:type="gramEnd"/>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1</w:t>
            </w:r>
            <w:proofErr w:type="gramEnd"/>
          </w:p>
        </w:tc>
      </w:tr>
      <w:tr w:rsidR="00FC6F71" w:rsidRPr="003F18C2" w:rsidTr="00310FBC">
        <w:trPr>
          <w:trHeight w:val="288"/>
        </w:trPr>
        <w:tc>
          <w:tcPr>
            <w:tcW w:w="699"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52"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52"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79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79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60"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105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60"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r>
      <w:tr w:rsidR="00FC6F71" w:rsidRPr="000C0229" w:rsidTr="00310FBC">
        <w:trPr>
          <w:trHeight w:val="441"/>
        </w:trPr>
        <w:tc>
          <w:tcPr>
            <w:tcW w:w="14880" w:type="dxa"/>
            <w:gridSpan w:val="12"/>
            <w:tcBorders>
              <w:bottom w:val="single" w:sz="4" w:space="0" w:color="808080"/>
            </w:tcBorders>
            <w:shd w:val="clear" w:color="auto" w:fill="auto"/>
            <w:vAlign w:val="center"/>
            <w:hideMark/>
          </w:tcPr>
          <w:p w:rsidR="00FC6F71" w:rsidRPr="000C0229" w:rsidRDefault="00FC6F71" w:rsidP="00F17504">
            <w:pPr>
              <w:spacing w:after="0" w:line="280" w:lineRule="exact"/>
              <w:rPr>
                <w:rFonts w:eastAsia="Times New Roman"/>
                <w:b/>
                <w:color w:val="000000"/>
                <w:position w:val="0"/>
                <w:sz w:val="24"/>
              </w:rPr>
            </w:pPr>
            <w:r w:rsidRPr="000C0229">
              <w:rPr>
                <w:rFonts w:eastAsia="Times New Roman"/>
                <w:b/>
                <w:color w:val="000000"/>
                <w:position w:val="0"/>
                <w:sz w:val="24"/>
              </w:rPr>
              <w:t>OBJETIVO Nº 1.5</w:t>
            </w:r>
            <w:r w:rsidRPr="000C0229">
              <w:rPr>
                <w:rFonts w:eastAsia="Times New Roman"/>
                <w:color w:val="000000"/>
                <w:position w:val="0"/>
                <w:sz w:val="24"/>
              </w:rPr>
              <w:t> - Inovar em soluções digitais na saúde</w:t>
            </w:r>
          </w:p>
        </w:tc>
      </w:tr>
      <w:tr w:rsidR="00FC6F71" w:rsidRPr="003F18C2" w:rsidTr="001141A7">
        <w:trPr>
          <w:trHeight w:val="501"/>
        </w:trPr>
        <w:tc>
          <w:tcPr>
            <w:tcW w:w="699" w:type="dxa"/>
            <w:vMerge w:val="restart"/>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Nº</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Descrição da Meta</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para monitoramento e avaliação da meta</w:t>
            </w:r>
          </w:p>
        </w:tc>
        <w:tc>
          <w:tcPr>
            <w:tcW w:w="2558" w:type="dxa"/>
            <w:gridSpan w:val="3"/>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(Linha-Base)</w:t>
            </w:r>
          </w:p>
        </w:tc>
        <w:tc>
          <w:tcPr>
            <w:tcW w:w="1059"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proofErr w:type="gramStart"/>
            <w:r w:rsidRPr="003F18C2">
              <w:rPr>
                <w:rFonts w:eastAsia="Times New Roman"/>
                <w:b/>
                <w:color w:val="000000"/>
                <w:position w:val="0"/>
                <w:sz w:val="18"/>
                <w:szCs w:val="18"/>
              </w:rPr>
              <w:t>Meta Plano</w:t>
            </w:r>
            <w:proofErr w:type="gramEnd"/>
            <w:r w:rsidRPr="003F18C2">
              <w:rPr>
                <w:rFonts w:eastAsia="Times New Roman"/>
                <w:b/>
                <w:color w:val="000000"/>
                <w:position w:val="0"/>
                <w:sz w:val="18"/>
                <w:szCs w:val="18"/>
              </w:rPr>
              <w:t xml:space="preserve"> (2022-2025)</w:t>
            </w:r>
          </w:p>
        </w:tc>
        <w:tc>
          <w:tcPr>
            <w:tcW w:w="960"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2100" w:type="dxa"/>
            <w:gridSpan w:val="4"/>
            <w:tcBorders>
              <w:top w:val="single" w:sz="4" w:space="0" w:color="8080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Prevista</w:t>
            </w:r>
          </w:p>
        </w:tc>
      </w:tr>
      <w:tr w:rsidR="00FC6F71" w:rsidRPr="003F18C2" w:rsidTr="001141A7">
        <w:trPr>
          <w:trHeight w:val="501"/>
        </w:trPr>
        <w:tc>
          <w:tcPr>
            <w:tcW w:w="699" w:type="dxa"/>
            <w:vMerge/>
            <w:tcBorders>
              <w:top w:val="nil"/>
              <w:left w:val="single" w:sz="8"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Valor</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Ano</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1059"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960"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2022</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2023</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2024</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2025</w:t>
            </w:r>
          </w:p>
        </w:tc>
      </w:tr>
      <w:tr w:rsidR="00FC6F71" w:rsidRPr="003F18C2" w:rsidTr="001141A7">
        <w:trPr>
          <w:trHeight w:val="816"/>
        </w:trPr>
        <w:tc>
          <w:tcPr>
            <w:tcW w:w="699"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0C7CA7">
            <w:pPr>
              <w:spacing w:after="0" w:line="240" w:lineRule="auto"/>
              <w:rPr>
                <w:rFonts w:eastAsia="Times New Roman"/>
                <w:color w:val="000000"/>
                <w:position w:val="0"/>
                <w:sz w:val="16"/>
                <w:szCs w:val="16"/>
              </w:rPr>
            </w:pPr>
            <w:r w:rsidRPr="003F18C2">
              <w:rPr>
                <w:rFonts w:eastAsia="Times New Roman"/>
                <w:color w:val="000000"/>
                <w:position w:val="0"/>
                <w:sz w:val="16"/>
                <w:szCs w:val="16"/>
              </w:rPr>
              <w:t>1.5.</w:t>
            </w:r>
            <w:r w:rsidR="000C7CA7">
              <w:rPr>
                <w:rFonts w:eastAsia="Times New Roman"/>
                <w:color w:val="000000"/>
                <w:position w:val="0"/>
                <w:sz w:val="16"/>
                <w:szCs w:val="16"/>
              </w:rPr>
              <w:t>1</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proofErr w:type="gramStart"/>
            <w:r w:rsidRPr="003F18C2">
              <w:rPr>
                <w:rFonts w:eastAsia="Times New Roman"/>
                <w:color w:val="000000"/>
                <w:position w:val="0"/>
                <w:sz w:val="16"/>
                <w:szCs w:val="16"/>
              </w:rPr>
              <w:t>Implementar</w:t>
            </w:r>
            <w:proofErr w:type="gramEnd"/>
            <w:r w:rsidRPr="003F18C2">
              <w:rPr>
                <w:rFonts w:eastAsia="Times New Roman"/>
                <w:color w:val="000000"/>
                <w:position w:val="0"/>
                <w:sz w:val="16"/>
                <w:szCs w:val="16"/>
              </w:rPr>
              <w:t xml:space="preserve"> a assistência remota aos usuários em todos os serviços assistenciais de saúde da rede SEMUS (UBS, CAPS, CRAI, IST, CME e Casa Rosa)</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xml:space="preserve">Número de serviços assistenciais com assistência </w:t>
            </w:r>
            <w:proofErr w:type="gramStart"/>
            <w:r w:rsidRPr="003F18C2">
              <w:rPr>
                <w:rFonts w:eastAsia="Times New Roman"/>
                <w:color w:val="000000"/>
                <w:position w:val="0"/>
                <w:sz w:val="16"/>
                <w:szCs w:val="16"/>
              </w:rPr>
              <w:t>remota implementado</w:t>
            </w:r>
            <w:proofErr w:type="gramEnd"/>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6</w:t>
            </w:r>
            <w:proofErr w:type="gramEnd"/>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31</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7</w:t>
            </w:r>
            <w:proofErr w:type="gramEnd"/>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8</w:t>
            </w:r>
            <w:proofErr w:type="gramEnd"/>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8</w:t>
            </w:r>
            <w:proofErr w:type="gramEnd"/>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8</w:t>
            </w:r>
            <w:proofErr w:type="gramEnd"/>
          </w:p>
        </w:tc>
      </w:tr>
      <w:tr w:rsidR="00FC6F71" w:rsidRPr="003F18C2" w:rsidTr="001141A7">
        <w:trPr>
          <w:trHeight w:val="639"/>
        </w:trPr>
        <w:tc>
          <w:tcPr>
            <w:tcW w:w="699"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1.5.</w:t>
            </w:r>
            <w:r w:rsidR="000C7CA7">
              <w:rPr>
                <w:rFonts w:eastAsia="Times New Roman"/>
                <w:color w:val="000000"/>
                <w:position w:val="0"/>
                <w:sz w:val="16"/>
                <w:szCs w:val="16"/>
              </w:rPr>
              <w:t>2</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xml:space="preserve">Ofertar agendamento online para </w:t>
            </w:r>
            <w:proofErr w:type="gramStart"/>
            <w:r w:rsidRPr="003F18C2">
              <w:rPr>
                <w:rFonts w:eastAsia="Times New Roman"/>
                <w:color w:val="000000"/>
                <w:position w:val="0"/>
                <w:sz w:val="16"/>
                <w:szCs w:val="16"/>
              </w:rPr>
              <w:t>3</w:t>
            </w:r>
            <w:proofErr w:type="gramEnd"/>
            <w:r w:rsidRPr="003F18C2">
              <w:rPr>
                <w:rFonts w:eastAsia="Times New Roman"/>
                <w:color w:val="000000"/>
                <w:position w:val="0"/>
                <w:sz w:val="16"/>
                <w:szCs w:val="16"/>
              </w:rPr>
              <w:t xml:space="preserve"> novos tipos de serviço</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xml:space="preserve">Número de serviços ofertados por agendamento </w:t>
            </w:r>
            <w:proofErr w:type="spellStart"/>
            <w:r w:rsidRPr="003F18C2">
              <w:rPr>
                <w:rFonts w:eastAsia="Times New Roman"/>
                <w:i/>
                <w:iCs/>
                <w:color w:val="000000"/>
                <w:position w:val="0"/>
                <w:sz w:val="16"/>
                <w:szCs w:val="16"/>
              </w:rPr>
              <w:t>on</w:t>
            </w:r>
            <w:proofErr w:type="spellEnd"/>
            <w:r w:rsidRPr="003F18C2">
              <w:rPr>
                <w:rFonts w:eastAsia="Times New Roman"/>
                <w:i/>
                <w:iCs/>
                <w:color w:val="000000"/>
                <w:position w:val="0"/>
                <w:sz w:val="16"/>
                <w:szCs w:val="16"/>
              </w:rPr>
              <w:t xml:space="preserve"> </w:t>
            </w:r>
            <w:proofErr w:type="spellStart"/>
            <w:r w:rsidRPr="003F18C2">
              <w:rPr>
                <w:rFonts w:eastAsia="Times New Roman"/>
                <w:i/>
                <w:iCs/>
                <w:color w:val="000000"/>
                <w:position w:val="0"/>
                <w:sz w:val="16"/>
                <w:szCs w:val="16"/>
              </w:rPr>
              <w:t>line</w:t>
            </w:r>
            <w:proofErr w:type="spellEnd"/>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0</w:t>
            </w:r>
            <w:proofErr w:type="gramEnd"/>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2019</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3</w:t>
            </w:r>
            <w:proofErr w:type="gramEnd"/>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1</w:t>
            </w:r>
            <w:proofErr w:type="gramEnd"/>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1</w:t>
            </w:r>
            <w:proofErr w:type="gramEnd"/>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1</w:t>
            </w:r>
            <w:proofErr w:type="gramEnd"/>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0</w:t>
            </w:r>
            <w:proofErr w:type="gramEnd"/>
          </w:p>
        </w:tc>
      </w:tr>
      <w:tr w:rsidR="00FC6F71" w:rsidRPr="003F18C2" w:rsidTr="001141A7">
        <w:trPr>
          <w:trHeight w:val="288"/>
        </w:trPr>
        <w:tc>
          <w:tcPr>
            <w:tcW w:w="699"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52"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52"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799"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799"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60"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1059"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60"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r>
      <w:tr w:rsidR="00FC6F71" w:rsidRPr="000C0229" w:rsidTr="00310FBC">
        <w:trPr>
          <w:trHeight w:val="570"/>
        </w:trPr>
        <w:tc>
          <w:tcPr>
            <w:tcW w:w="14880" w:type="dxa"/>
            <w:gridSpan w:val="12"/>
            <w:shd w:val="clear" w:color="auto" w:fill="auto"/>
            <w:vAlign w:val="center"/>
            <w:hideMark/>
          </w:tcPr>
          <w:p w:rsidR="00FC6F71" w:rsidRPr="000C0229" w:rsidRDefault="00FC6F71" w:rsidP="001141A7">
            <w:pPr>
              <w:pageBreakBefore/>
              <w:spacing w:after="0" w:line="240" w:lineRule="auto"/>
              <w:rPr>
                <w:rFonts w:eastAsia="Times New Roman"/>
                <w:b/>
                <w:color w:val="000000"/>
                <w:position w:val="0"/>
                <w:sz w:val="24"/>
              </w:rPr>
            </w:pPr>
            <w:r w:rsidRPr="000C0229">
              <w:rPr>
                <w:rFonts w:eastAsia="Times New Roman"/>
                <w:b/>
                <w:color w:val="000000"/>
                <w:position w:val="0"/>
                <w:sz w:val="24"/>
              </w:rPr>
              <w:lastRenderedPageBreak/>
              <w:t>DIRETRIZ Nº 2 - 2 MELHORIA DA QUALIDADE E RESOLUTIVIDADE DOS SERVIÇOS DA REDE DE ATENÇÃO À SAÚDE</w:t>
            </w:r>
          </w:p>
        </w:tc>
      </w:tr>
      <w:tr w:rsidR="00FC6F71" w:rsidRPr="000C0229" w:rsidTr="00310FBC">
        <w:trPr>
          <w:trHeight w:val="441"/>
        </w:trPr>
        <w:tc>
          <w:tcPr>
            <w:tcW w:w="14880" w:type="dxa"/>
            <w:gridSpan w:val="12"/>
            <w:tcBorders>
              <w:bottom w:val="single" w:sz="4" w:space="0" w:color="808080"/>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b/>
                <w:color w:val="000000"/>
                <w:position w:val="0"/>
                <w:sz w:val="24"/>
              </w:rPr>
              <w:t>OBJETIVO Nº 2.1</w:t>
            </w:r>
            <w:r w:rsidRPr="000C0229">
              <w:rPr>
                <w:rFonts w:eastAsia="Times New Roman"/>
                <w:color w:val="000000"/>
                <w:position w:val="0"/>
                <w:sz w:val="24"/>
              </w:rPr>
              <w:t> - Reorganizar e reestruturar a rede municipal de saúde</w:t>
            </w:r>
          </w:p>
        </w:tc>
      </w:tr>
      <w:tr w:rsidR="00FC6F71" w:rsidRPr="003F18C2" w:rsidTr="001141A7">
        <w:trPr>
          <w:trHeight w:val="501"/>
        </w:trPr>
        <w:tc>
          <w:tcPr>
            <w:tcW w:w="699" w:type="dxa"/>
            <w:vMerge w:val="restart"/>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Nº</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Descrição da Meta</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para monitoramento e avaliação da meta</w:t>
            </w:r>
          </w:p>
        </w:tc>
        <w:tc>
          <w:tcPr>
            <w:tcW w:w="2558" w:type="dxa"/>
            <w:gridSpan w:val="3"/>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(Linha-Base)</w:t>
            </w:r>
          </w:p>
        </w:tc>
        <w:tc>
          <w:tcPr>
            <w:tcW w:w="1059"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proofErr w:type="gramStart"/>
            <w:r w:rsidRPr="003F18C2">
              <w:rPr>
                <w:rFonts w:eastAsia="Times New Roman"/>
                <w:b/>
                <w:color w:val="000000"/>
                <w:position w:val="0"/>
                <w:sz w:val="18"/>
                <w:szCs w:val="18"/>
              </w:rPr>
              <w:t>Meta Plano</w:t>
            </w:r>
            <w:proofErr w:type="gramEnd"/>
            <w:r w:rsidRPr="003F18C2">
              <w:rPr>
                <w:rFonts w:eastAsia="Times New Roman"/>
                <w:b/>
                <w:color w:val="000000"/>
                <w:position w:val="0"/>
                <w:sz w:val="18"/>
                <w:szCs w:val="18"/>
              </w:rPr>
              <w:t xml:space="preserve"> (2022-2025)</w:t>
            </w:r>
          </w:p>
        </w:tc>
        <w:tc>
          <w:tcPr>
            <w:tcW w:w="960"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2100" w:type="dxa"/>
            <w:gridSpan w:val="4"/>
            <w:tcBorders>
              <w:top w:val="single" w:sz="4" w:space="0" w:color="8080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Prevista</w:t>
            </w:r>
          </w:p>
        </w:tc>
      </w:tr>
      <w:tr w:rsidR="00FC6F71" w:rsidRPr="003F18C2" w:rsidTr="001141A7">
        <w:trPr>
          <w:trHeight w:val="501"/>
        </w:trPr>
        <w:tc>
          <w:tcPr>
            <w:tcW w:w="699" w:type="dxa"/>
            <w:vMerge/>
            <w:tcBorders>
              <w:top w:val="nil"/>
              <w:left w:val="single" w:sz="8"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Valor</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Ano</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1059"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960"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2022</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2023</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2024</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2025</w:t>
            </w:r>
          </w:p>
        </w:tc>
      </w:tr>
      <w:tr w:rsidR="00ED40D5" w:rsidRPr="003F18C2" w:rsidTr="007C5714">
        <w:trPr>
          <w:trHeight w:val="515"/>
        </w:trPr>
        <w:tc>
          <w:tcPr>
            <w:tcW w:w="699" w:type="dxa"/>
            <w:tcBorders>
              <w:top w:val="nil"/>
              <w:left w:val="single" w:sz="8" w:space="0" w:color="808080"/>
              <w:bottom w:val="single" w:sz="4" w:space="0" w:color="auto"/>
              <w:right w:val="single" w:sz="4" w:space="0" w:color="808080"/>
            </w:tcBorders>
            <w:shd w:val="clear" w:color="000000" w:fill="FFFFFF"/>
            <w:vAlign w:val="center"/>
            <w:hideMark/>
          </w:tcPr>
          <w:p w:rsidR="00ED40D5" w:rsidRPr="003F18C2" w:rsidRDefault="00ED40D5"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2.1.</w:t>
            </w:r>
            <w:r>
              <w:rPr>
                <w:rFonts w:eastAsia="Times New Roman"/>
                <w:color w:val="000000"/>
                <w:position w:val="0"/>
                <w:sz w:val="16"/>
                <w:szCs w:val="16"/>
              </w:rPr>
              <w:t>1</w:t>
            </w:r>
          </w:p>
        </w:tc>
        <w:tc>
          <w:tcPr>
            <w:tcW w:w="3752" w:type="dxa"/>
            <w:tcBorders>
              <w:top w:val="nil"/>
              <w:left w:val="nil"/>
              <w:bottom w:val="single" w:sz="4" w:space="0" w:color="auto"/>
              <w:right w:val="single" w:sz="4" w:space="0" w:color="808080"/>
            </w:tcBorders>
            <w:shd w:val="clear" w:color="000000" w:fill="FFFFFF"/>
            <w:vAlign w:val="center"/>
            <w:hideMark/>
          </w:tcPr>
          <w:p w:rsidR="00ED40D5" w:rsidRDefault="00ED40D5" w:rsidP="007C5714">
            <w:pPr>
              <w:spacing w:after="0" w:line="240" w:lineRule="auto"/>
              <w:rPr>
                <w:sz w:val="16"/>
                <w:szCs w:val="16"/>
              </w:rPr>
            </w:pPr>
            <w:r w:rsidRPr="007C5714">
              <w:rPr>
                <w:rFonts w:eastAsia="Times New Roman"/>
                <w:color w:val="000000"/>
                <w:position w:val="0"/>
                <w:sz w:val="16"/>
                <w:szCs w:val="16"/>
              </w:rPr>
              <w:t>Reorganizar as linhas de cuid</w:t>
            </w:r>
            <w:r w:rsidR="007C5714" w:rsidRPr="007C5714">
              <w:rPr>
                <w:rFonts w:eastAsia="Times New Roman"/>
                <w:color w:val="000000"/>
                <w:position w:val="0"/>
                <w:sz w:val="16"/>
                <w:szCs w:val="16"/>
              </w:rPr>
              <w:t xml:space="preserve">ado da Rede de </w:t>
            </w:r>
            <w:r w:rsidRPr="007C5714">
              <w:rPr>
                <w:rFonts w:eastAsia="Times New Roman"/>
                <w:color w:val="000000"/>
                <w:position w:val="0"/>
                <w:sz w:val="16"/>
                <w:szCs w:val="16"/>
              </w:rPr>
              <w:t>Atenção à Saúde</w:t>
            </w:r>
          </w:p>
        </w:tc>
        <w:tc>
          <w:tcPr>
            <w:tcW w:w="3752" w:type="dxa"/>
            <w:tcBorders>
              <w:top w:val="nil"/>
              <w:left w:val="nil"/>
              <w:bottom w:val="single" w:sz="4" w:space="0" w:color="auto"/>
              <w:right w:val="single" w:sz="4" w:space="0" w:color="808080"/>
            </w:tcBorders>
            <w:shd w:val="clear" w:color="000000" w:fill="FFFFFF"/>
            <w:vAlign w:val="center"/>
            <w:hideMark/>
          </w:tcPr>
          <w:p w:rsidR="00ED40D5" w:rsidRPr="007C5714" w:rsidRDefault="00ED40D5" w:rsidP="007C5714">
            <w:pPr>
              <w:spacing w:after="0" w:line="240" w:lineRule="auto"/>
              <w:rPr>
                <w:rFonts w:eastAsia="Times New Roman"/>
                <w:color w:val="000000"/>
                <w:position w:val="0"/>
                <w:sz w:val="16"/>
                <w:szCs w:val="16"/>
              </w:rPr>
            </w:pPr>
            <w:r w:rsidRPr="007C5714">
              <w:rPr>
                <w:rFonts w:eastAsia="Times New Roman"/>
                <w:color w:val="000000"/>
                <w:position w:val="0"/>
                <w:sz w:val="16"/>
                <w:szCs w:val="16"/>
              </w:rPr>
              <w:t>Linha de Cuidado instituída</w:t>
            </w:r>
          </w:p>
        </w:tc>
        <w:tc>
          <w:tcPr>
            <w:tcW w:w="799" w:type="dxa"/>
            <w:tcBorders>
              <w:top w:val="nil"/>
              <w:left w:val="nil"/>
              <w:bottom w:val="single" w:sz="4" w:space="0" w:color="auto"/>
              <w:right w:val="single" w:sz="4" w:space="0" w:color="808080"/>
            </w:tcBorders>
            <w:shd w:val="clear" w:color="000000" w:fill="FFFFFF"/>
            <w:vAlign w:val="center"/>
            <w:hideMark/>
          </w:tcPr>
          <w:p w:rsidR="00ED40D5" w:rsidRDefault="00ED40D5" w:rsidP="007C5714">
            <w:pPr>
              <w:pStyle w:val="Default"/>
              <w:ind w:left="0" w:hanging="2"/>
              <w:jc w:val="center"/>
              <w:rPr>
                <w:sz w:val="16"/>
                <w:szCs w:val="16"/>
              </w:rPr>
            </w:pPr>
            <w:proofErr w:type="gramStart"/>
            <w:r>
              <w:rPr>
                <w:sz w:val="16"/>
                <w:szCs w:val="16"/>
              </w:rPr>
              <w:t>0</w:t>
            </w:r>
            <w:proofErr w:type="gramEnd"/>
          </w:p>
        </w:tc>
        <w:tc>
          <w:tcPr>
            <w:tcW w:w="799" w:type="dxa"/>
            <w:tcBorders>
              <w:top w:val="nil"/>
              <w:left w:val="nil"/>
              <w:bottom w:val="single" w:sz="4" w:space="0" w:color="auto"/>
              <w:right w:val="single" w:sz="4" w:space="0" w:color="808080"/>
            </w:tcBorders>
            <w:shd w:val="clear" w:color="000000" w:fill="FFFFFF"/>
            <w:vAlign w:val="center"/>
            <w:hideMark/>
          </w:tcPr>
          <w:p w:rsidR="00ED40D5" w:rsidRDefault="00ED40D5" w:rsidP="007C5714">
            <w:pPr>
              <w:pStyle w:val="Default"/>
              <w:ind w:left="0" w:hanging="2"/>
              <w:jc w:val="center"/>
              <w:rPr>
                <w:sz w:val="16"/>
                <w:szCs w:val="16"/>
              </w:rPr>
            </w:pPr>
            <w:r>
              <w:rPr>
                <w:sz w:val="16"/>
                <w:szCs w:val="16"/>
              </w:rPr>
              <w:t>2021</w:t>
            </w:r>
          </w:p>
        </w:tc>
        <w:tc>
          <w:tcPr>
            <w:tcW w:w="960" w:type="dxa"/>
            <w:tcBorders>
              <w:top w:val="nil"/>
              <w:left w:val="nil"/>
              <w:bottom w:val="single" w:sz="4" w:space="0" w:color="auto"/>
              <w:right w:val="single" w:sz="4" w:space="0" w:color="808080"/>
            </w:tcBorders>
            <w:shd w:val="clear" w:color="000000" w:fill="FFFFFF"/>
            <w:vAlign w:val="center"/>
            <w:hideMark/>
          </w:tcPr>
          <w:p w:rsidR="00ED40D5" w:rsidRDefault="00ED40D5" w:rsidP="007C5714">
            <w:pPr>
              <w:pStyle w:val="Default"/>
              <w:ind w:left="0" w:hanging="2"/>
              <w:jc w:val="center"/>
              <w:rPr>
                <w:sz w:val="16"/>
                <w:szCs w:val="16"/>
              </w:rPr>
            </w:pPr>
            <w:r>
              <w:rPr>
                <w:sz w:val="16"/>
                <w:szCs w:val="16"/>
              </w:rPr>
              <w:t>Número</w:t>
            </w:r>
          </w:p>
        </w:tc>
        <w:tc>
          <w:tcPr>
            <w:tcW w:w="1059" w:type="dxa"/>
            <w:tcBorders>
              <w:top w:val="nil"/>
              <w:left w:val="nil"/>
              <w:bottom w:val="single" w:sz="4" w:space="0" w:color="auto"/>
              <w:right w:val="single" w:sz="4" w:space="0" w:color="808080"/>
            </w:tcBorders>
            <w:shd w:val="clear" w:color="000000" w:fill="FFFFFF"/>
            <w:vAlign w:val="center"/>
            <w:hideMark/>
          </w:tcPr>
          <w:p w:rsidR="00ED40D5" w:rsidRDefault="00ED40D5" w:rsidP="007C5714">
            <w:pPr>
              <w:pStyle w:val="Default"/>
              <w:ind w:left="0" w:hanging="2"/>
              <w:jc w:val="center"/>
              <w:rPr>
                <w:sz w:val="16"/>
                <w:szCs w:val="16"/>
              </w:rPr>
            </w:pPr>
            <w:proofErr w:type="gramStart"/>
            <w:r>
              <w:rPr>
                <w:sz w:val="16"/>
                <w:szCs w:val="16"/>
              </w:rPr>
              <w:t>6</w:t>
            </w:r>
            <w:proofErr w:type="gramEnd"/>
          </w:p>
        </w:tc>
        <w:tc>
          <w:tcPr>
            <w:tcW w:w="960" w:type="dxa"/>
            <w:tcBorders>
              <w:top w:val="nil"/>
              <w:left w:val="nil"/>
              <w:bottom w:val="single" w:sz="4" w:space="0" w:color="auto"/>
              <w:right w:val="single" w:sz="4" w:space="0" w:color="808080"/>
            </w:tcBorders>
            <w:shd w:val="clear" w:color="000000" w:fill="FFFFFF"/>
            <w:vAlign w:val="center"/>
            <w:hideMark/>
          </w:tcPr>
          <w:p w:rsidR="00ED40D5" w:rsidRDefault="00ED40D5" w:rsidP="007C5714">
            <w:pPr>
              <w:pStyle w:val="Default"/>
              <w:ind w:left="0" w:hanging="2"/>
              <w:jc w:val="center"/>
              <w:rPr>
                <w:sz w:val="16"/>
                <w:szCs w:val="16"/>
              </w:rPr>
            </w:pPr>
            <w:r>
              <w:rPr>
                <w:sz w:val="16"/>
                <w:szCs w:val="16"/>
              </w:rPr>
              <w:t>Número</w:t>
            </w:r>
          </w:p>
        </w:tc>
        <w:tc>
          <w:tcPr>
            <w:tcW w:w="525" w:type="dxa"/>
            <w:tcBorders>
              <w:top w:val="nil"/>
              <w:left w:val="nil"/>
              <w:bottom w:val="single" w:sz="4" w:space="0" w:color="auto"/>
              <w:right w:val="single" w:sz="4" w:space="0" w:color="808080"/>
            </w:tcBorders>
            <w:shd w:val="clear" w:color="000000" w:fill="FFFFFF"/>
            <w:vAlign w:val="center"/>
            <w:hideMark/>
          </w:tcPr>
          <w:p w:rsidR="00ED40D5" w:rsidRDefault="00ED40D5" w:rsidP="007C5714">
            <w:pPr>
              <w:pStyle w:val="Default"/>
              <w:ind w:left="0" w:hanging="2"/>
              <w:jc w:val="center"/>
              <w:rPr>
                <w:sz w:val="16"/>
                <w:szCs w:val="16"/>
              </w:rPr>
            </w:pPr>
            <w:proofErr w:type="gramStart"/>
            <w:r>
              <w:rPr>
                <w:sz w:val="16"/>
                <w:szCs w:val="16"/>
              </w:rPr>
              <w:t>0</w:t>
            </w:r>
            <w:proofErr w:type="gramEnd"/>
          </w:p>
        </w:tc>
        <w:tc>
          <w:tcPr>
            <w:tcW w:w="525" w:type="dxa"/>
            <w:tcBorders>
              <w:top w:val="nil"/>
              <w:left w:val="nil"/>
              <w:bottom w:val="single" w:sz="4" w:space="0" w:color="auto"/>
              <w:right w:val="single" w:sz="4" w:space="0" w:color="808080"/>
            </w:tcBorders>
            <w:shd w:val="clear" w:color="000000" w:fill="FFFFFF"/>
            <w:vAlign w:val="center"/>
            <w:hideMark/>
          </w:tcPr>
          <w:p w:rsidR="00ED40D5" w:rsidRDefault="00ED40D5" w:rsidP="007C5714">
            <w:pPr>
              <w:pStyle w:val="Default"/>
              <w:ind w:left="0" w:hanging="2"/>
              <w:jc w:val="center"/>
              <w:rPr>
                <w:sz w:val="16"/>
                <w:szCs w:val="16"/>
              </w:rPr>
            </w:pPr>
            <w:proofErr w:type="gramStart"/>
            <w:r>
              <w:rPr>
                <w:sz w:val="16"/>
                <w:szCs w:val="16"/>
              </w:rPr>
              <w:t>2</w:t>
            </w:r>
            <w:proofErr w:type="gramEnd"/>
          </w:p>
        </w:tc>
        <w:tc>
          <w:tcPr>
            <w:tcW w:w="525" w:type="dxa"/>
            <w:tcBorders>
              <w:top w:val="nil"/>
              <w:left w:val="nil"/>
              <w:bottom w:val="single" w:sz="4" w:space="0" w:color="auto"/>
              <w:right w:val="single" w:sz="4" w:space="0" w:color="808080"/>
            </w:tcBorders>
            <w:shd w:val="clear" w:color="000000" w:fill="FFFFFF"/>
            <w:vAlign w:val="center"/>
            <w:hideMark/>
          </w:tcPr>
          <w:p w:rsidR="00ED40D5" w:rsidRDefault="00ED40D5" w:rsidP="007C5714">
            <w:pPr>
              <w:pStyle w:val="Default"/>
              <w:ind w:left="0" w:hanging="2"/>
              <w:jc w:val="center"/>
              <w:rPr>
                <w:sz w:val="16"/>
                <w:szCs w:val="16"/>
              </w:rPr>
            </w:pPr>
            <w:proofErr w:type="gramStart"/>
            <w:r>
              <w:rPr>
                <w:sz w:val="16"/>
                <w:szCs w:val="16"/>
              </w:rPr>
              <w:t>2</w:t>
            </w:r>
            <w:proofErr w:type="gramEnd"/>
          </w:p>
        </w:tc>
        <w:tc>
          <w:tcPr>
            <w:tcW w:w="525" w:type="dxa"/>
            <w:tcBorders>
              <w:top w:val="nil"/>
              <w:left w:val="nil"/>
              <w:bottom w:val="single" w:sz="4" w:space="0" w:color="auto"/>
              <w:right w:val="single" w:sz="8" w:space="0" w:color="808080"/>
            </w:tcBorders>
            <w:shd w:val="clear" w:color="000000" w:fill="FFFFFF"/>
            <w:vAlign w:val="center"/>
            <w:hideMark/>
          </w:tcPr>
          <w:p w:rsidR="00ED40D5" w:rsidRDefault="00ED40D5" w:rsidP="007C5714">
            <w:pPr>
              <w:pStyle w:val="Default"/>
              <w:ind w:left="0" w:hanging="2"/>
              <w:jc w:val="center"/>
              <w:rPr>
                <w:sz w:val="16"/>
                <w:szCs w:val="16"/>
              </w:rPr>
            </w:pPr>
            <w:proofErr w:type="gramStart"/>
            <w:r>
              <w:rPr>
                <w:sz w:val="16"/>
                <w:szCs w:val="16"/>
              </w:rPr>
              <w:t>2</w:t>
            </w:r>
            <w:proofErr w:type="gramEnd"/>
          </w:p>
        </w:tc>
      </w:tr>
      <w:tr w:rsidR="00FC6F71" w:rsidRPr="003F18C2" w:rsidTr="001141A7">
        <w:trPr>
          <w:trHeight w:val="1212"/>
        </w:trPr>
        <w:tc>
          <w:tcPr>
            <w:tcW w:w="699" w:type="dxa"/>
            <w:tcBorders>
              <w:top w:val="single" w:sz="4" w:space="0" w:color="auto"/>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2.1.3</w:t>
            </w:r>
          </w:p>
        </w:tc>
        <w:tc>
          <w:tcPr>
            <w:tcW w:w="3752"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xml:space="preserve">Reduzir em 2% ao ano a taxa de mortalidade prematura de pessoas entre 30 </w:t>
            </w:r>
            <w:r w:rsidR="00986E99" w:rsidRPr="003F18C2">
              <w:rPr>
                <w:rFonts w:eastAsia="Times New Roman"/>
                <w:color w:val="000000"/>
                <w:position w:val="0"/>
                <w:sz w:val="16"/>
                <w:szCs w:val="16"/>
              </w:rPr>
              <w:t>e</w:t>
            </w:r>
            <w:r w:rsidRPr="003F18C2">
              <w:rPr>
                <w:rFonts w:eastAsia="Times New Roman"/>
                <w:color w:val="000000"/>
                <w:position w:val="0"/>
                <w:sz w:val="16"/>
                <w:szCs w:val="16"/>
              </w:rPr>
              <w:t xml:space="preserve"> 69 anos por doenças crônicas não transmissíveis (doenças do aparelho circulatório, câncer, diabetes e doenças respiratórias crônicas</w:t>
            </w:r>
            <w:proofErr w:type="gramStart"/>
            <w:r w:rsidRPr="003F18C2">
              <w:rPr>
                <w:rFonts w:eastAsia="Times New Roman"/>
                <w:color w:val="000000"/>
                <w:position w:val="0"/>
                <w:sz w:val="16"/>
                <w:szCs w:val="16"/>
              </w:rPr>
              <w:t>)</w:t>
            </w:r>
            <w:proofErr w:type="gramEnd"/>
          </w:p>
        </w:tc>
        <w:tc>
          <w:tcPr>
            <w:tcW w:w="3752"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xml:space="preserve">Taxa de mortalidade prematura (de 30 a 69 anos) pelo conjunto das </w:t>
            </w:r>
            <w:proofErr w:type="gramStart"/>
            <w:r w:rsidRPr="003F18C2">
              <w:rPr>
                <w:rFonts w:eastAsia="Times New Roman"/>
                <w:color w:val="000000"/>
                <w:position w:val="0"/>
                <w:sz w:val="16"/>
                <w:szCs w:val="16"/>
              </w:rPr>
              <w:t>4</w:t>
            </w:r>
            <w:proofErr w:type="gramEnd"/>
            <w:r w:rsidRPr="003F18C2">
              <w:rPr>
                <w:rFonts w:eastAsia="Times New Roman"/>
                <w:color w:val="000000"/>
                <w:position w:val="0"/>
                <w:sz w:val="16"/>
                <w:szCs w:val="16"/>
              </w:rPr>
              <w:t xml:space="preserve"> principais DCNT (doenças do aparelho circulatório, câncer, diabetes e doenças respiratórias crônicas)</w:t>
            </w:r>
          </w:p>
        </w:tc>
        <w:tc>
          <w:tcPr>
            <w:tcW w:w="799"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275,8</w:t>
            </w:r>
          </w:p>
        </w:tc>
        <w:tc>
          <w:tcPr>
            <w:tcW w:w="799"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2019</w:t>
            </w:r>
          </w:p>
        </w:tc>
        <w:tc>
          <w:tcPr>
            <w:tcW w:w="960"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Taxa</w:t>
            </w:r>
          </w:p>
        </w:tc>
        <w:tc>
          <w:tcPr>
            <w:tcW w:w="1059"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254,8</w:t>
            </w:r>
          </w:p>
        </w:tc>
        <w:tc>
          <w:tcPr>
            <w:tcW w:w="960"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Taxa</w:t>
            </w:r>
          </w:p>
        </w:tc>
        <w:tc>
          <w:tcPr>
            <w:tcW w:w="525"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270,3</w:t>
            </w:r>
          </w:p>
        </w:tc>
        <w:tc>
          <w:tcPr>
            <w:tcW w:w="525"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264,9</w:t>
            </w:r>
          </w:p>
        </w:tc>
        <w:tc>
          <w:tcPr>
            <w:tcW w:w="525"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260</w:t>
            </w:r>
          </w:p>
        </w:tc>
        <w:tc>
          <w:tcPr>
            <w:tcW w:w="525" w:type="dxa"/>
            <w:tcBorders>
              <w:top w:val="single" w:sz="4" w:space="0" w:color="auto"/>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254,8</w:t>
            </w:r>
          </w:p>
        </w:tc>
      </w:tr>
      <w:tr w:rsidR="00FC6F71" w:rsidRPr="003F18C2" w:rsidTr="00310FBC">
        <w:trPr>
          <w:trHeight w:val="288"/>
        </w:trPr>
        <w:tc>
          <w:tcPr>
            <w:tcW w:w="699"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52"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52"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79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79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60"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105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60"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r>
      <w:tr w:rsidR="00FC6F71" w:rsidRPr="000C0229" w:rsidTr="00F17504">
        <w:trPr>
          <w:trHeight w:val="522"/>
        </w:trPr>
        <w:tc>
          <w:tcPr>
            <w:tcW w:w="14880" w:type="dxa"/>
            <w:gridSpan w:val="12"/>
            <w:tcBorders>
              <w:bottom w:val="single" w:sz="4" w:space="0" w:color="808080"/>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szCs w:val="32"/>
              </w:rPr>
            </w:pPr>
            <w:r w:rsidRPr="000C0229">
              <w:rPr>
                <w:rFonts w:eastAsia="Times New Roman"/>
                <w:b/>
                <w:color w:val="000000"/>
                <w:position w:val="0"/>
                <w:sz w:val="24"/>
                <w:szCs w:val="32"/>
              </w:rPr>
              <w:t>OBJETIVO Nº 2.2</w:t>
            </w:r>
            <w:r w:rsidRPr="000C0229">
              <w:rPr>
                <w:rFonts w:eastAsia="Times New Roman"/>
                <w:color w:val="000000"/>
                <w:position w:val="0"/>
                <w:sz w:val="24"/>
                <w:szCs w:val="32"/>
              </w:rPr>
              <w:t xml:space="preserve"> - Fortalecer </w:t>
            </w:r>
            <w:proofErr w:type="gramStart"/>
            <w:r w:rsidRPr="000C0229">
              <w:rPr>
                <w:rFonts w:eastAsia="Times New Roman"/>
                <w:color w:val="000000"/>
                <w:position w:val="0"/>
                <w:sz w:val="24"/>
                <w:szCs w:val="32"/>
              </w:rPr>
              <w:t>a rede materno infantil garantindo uma assistência humanizada</w:t>
            </w:r>
            <w:proofErr w:type="gramEnd"/>
            <w:r w:rsidRPr="000C0229">
              <w:rPr>
                <w:rFonts w:eastAsia="Times New Roman"/>
                <w:color w:val="000000"/>
                <w:position w:val="0"/>
                <w:sz w:val="24"/>
                <w:szCs w:val="32"/>
              </w:rPr>
              <w:t xml:space="preserve"> e de qualidade</w:t>
            </w:r>
          </w:p>
        </w:tc>
      </w:tr>
      <w:tr w:rsidR="00FC6F71" w:rsidRPr="003F18C2" w:rsidTr="001141A7">
        <w:trPr>
          <w:trHeight w:val="501"/>
        </w:trPr>
        <w:tc>
          <w:tcPr>
            <w:tcW w:w="699" w:type="dxa"/>
            <w:vMerge w:val="restart"/>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Nº</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Descrição da Meta</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para monitoramento e avaliação da meta</w:t>
            </w:r>
          </w:p>
        </w:tc>
        <w:tc>
          <w:tcPr>
            <w:tcW w:w="2558" w:type="dxa"/>
            <w:gridSpan w:val="3"/>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(Linha-Base)</w:t>
            </w:r>
          </w:p>
        </w:tc>
        <w:tc>
          <w:tcPr>
            <w:tcW w:w="1059"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proofErr w:type="gramStart"/>
            <w:r w:rsidRPr="003F18C2">
              <w:rPr>
                <w:rFonts w:eastAsia="Times New Roman"/>
                <w:b/>
                <w:color w:val="000000"/>
                <w:position w:val="0"/>
                <w:sz w:val="18"/>
                <w:szCs w:val="18"/>
              </w:rPr>
              <w:t>Meta Plano</w:t>
            </w:r>
            <w:proofErr w:type="gramEnd"/>
            <w:r w:rsidRPr="003F18C2">
              <w:rPr>
                <w:rFonts w:eastAsia="Times New Roman"/>
                <w:b/>
                <w:color w:val="000000"/>
                <w:position w:val="0"/>
                <w:sz w:val="18"/>
                <w:szCs w:val="18"/>
              </w:rPr>
              <w:t xml:space="preserve"> (2022-2025)</w:t>
            </w:r>
          </w:p>
        </w:tc>
        <w:tc>
          <w:tcPr>
            <w:tcW w:w="960"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2100" w:type="dxa"/>
            <w:gridSpan w:val="4"/>
            <w:tcBorders>
              <w:top w:val="single" w:sz="4" w:space="0" w:color="8080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Prevista</w:t>
            </w:r>
          </w:p>
        </w:tc>
      </w:tr>
      <w:tr w:rsidR="00FC6F71" w:rsidRPr="003F18C2" w:rsidTr="001141A7">
        <w:trPr>
          <w:trHeight w:val="501"/>
        </w:trPr>
        <w:tc>
          <w:tcPr>
            <w:tcW w:w="699" w:type="dxa"/>
            <w:vMerge/>
            <w:tcBorders>
              <w:top w:val="nil"/>
              <w:left w:val="single" w:sz="8"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Valor</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Ano</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1059"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960"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2022</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2023</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2024</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2025</w:t>
            </w:r>
          </w:p>
        </w:tc>
      </w:tr>
      <w:tr w:rsidR="00FC6F71" w:rsidRPr="003F18C2" w:rsidTr="001141A7">
        <w:trPr>
          <w:trHeight w:val="600"/>
        </w:trPr>
        <w:tc>
          <w:tcPr>
            <w:tcW w:w="699"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2.2.</w:t>
            </w:r>
            <w:r w:rsidR="002C47C9">
              <w:rPr>
                <w:rFonts w:eastAsia="Times New Roman"/>
                <w:color w:val="000000"/>
                <w:position w:val="0"/>
                <w:sz w:val="16"/>
                <w:szCs w:val="16"/>
              </w:rPr>
              <w:t>1</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Manter a taxa de mortalidade infantil abaixo de 8,8 óbitos/1000 nascidos vivos</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Taxa de mortalidade infantil</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9,04</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2018</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Taxa</w:t>
            </w:r>
          </w:p>
        </w:tc>
        <w:tc>
          <w:tcPr>
            <w:tcW w:w="10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8,8</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Taxa</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8,8</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8,8</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8,8</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8,8</w:t>
            </w:r>
          </w:p>
        </w:tc>
      </w:tr>
      <w:tr w:rsidR="00FC6F71" w:rsidRPr="003F18C2" w:rsidTr="001141A7">
        <w:trPr>
          <w:trHeight w:val="708"/>
        </w:trPr>
        <w:tc>
          <w:tcPr>
            <w:tcW w:w="699" w:type="dxa"/>
            <w:tcBorders>
              <w:top w:val="single" w:sz="4" w:space="0" w:color="auto"/>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2.2.</w:t>
            </w:r>
            <w:r w:rsidR="002C47C9">
              <w:rPr>
                <w:rFonts w:eastAsia="Times New Roman"/>
                <w:color w:val="000000"/>
                <w:position w:val="0"/>
                <w:sz w:val="16"/>
                <w:szCs w:val="16"/>
              </w:rPr>
              <w:t>2</w:t>
            </w:r>
          </w:p>
        </w:tc>
        <w:tc>
          <w:tcPr>
            <w:tcW w:w="3752"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xml:space="preserve">Manter o percentual de gravidez na adolescência ≤ 9,5%, na faixa etária de 10 a 19 </w:t>
            </w:r>
            <w:proofErr w:type="gramStart"/>
            <w:r w:rsidRPr="003F18C2">
              <w:rPr>
                <w:rFonts w:eastAsia="Times New Roman"/>
                <w:color w:val="000000"/>
                <w:position w:val="0"/>
                <w:sz w:val="16"/>
                <w:szCs w:val="16"/>
              </w:rPr>
              <w:t>anos</w:t>
            </w:r>
            <w:proofErr w:type="gramEnd"/>
          </w:p>
        </w:tc>
        <w:tc>
          <w:tcPr>
            <w:tcW w:w="3752"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Percentual de gravidez em adolescentes de 10 a 19 anos de idade</w:t>
            </w:r>
          </w:p>
        </w:tc>
        <w:tc>
          <w:tcPr>
            <w:tcW w:w="799"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9,84</w:t>
            </w:r>
          </w:p>
        </w:tc>
        <w:tc>
          <w:tcPr>
            <w:tcW w:w="799"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2019</w:t>
            </w:r>
          </w:p>
        </w:tc>
        <w:tc>
          <w:tcPr>
            <w:tcW w:w="960"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1059"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9,5</w:t>
            </w:r>
          </w:p>
        </w:tc>
        <w:tc>
          <w:tcPr>
            <w:tcW w:w="960"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525"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9,5</w:t>
            </w:r>
          </w:p>
        </w:tc>
        <w:tc>
          <w:tcPr>
            <w:tcW w:w="525"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9,5</w:t>
            </w:r>
          </w:p>
        </w:tc>
        <w:tc>
          <w:tcPr>
            <w:tcW w:w="525"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9,5</w:t>
            </w:r>
          </w:p>
        </w:tc>
        <w:tc>
          <w:tcPr>
            <w:tcW w:w="525" w:type="dxa"/>
            <w:tcBorders>
              <w:top w:val="single" w:sz="4" w:space="0" w:color="auto"/>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9,5</w:t>
            </w:r>
          </w:p>
        </w:tc>
      </w:tr>
      <w:tr w:rsidR="00FC6F71" w:rsidRPr="003F18C2" w:rsidTr="001141A7">
        <w:trPr>
          <w:trHeight w:val="693"/>
        </w:trPr>
        <w:tc>
          <w:tcPr>
            <w:tcW w:w="699" w:type="dxa"/>
            <w:tcBorders>
              <w:top w:val="nil"/>
              <w:left w:val="single" w:sz="8" w:space="0" w:color="808080"/>
              <w:bottom w:val="single" w:sz="4" w:space="0" w:color="808080" w:themeColor="background1" w:themeShade="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2.2.</w:t>
            </w:r>
            <w:r w:rsidR="002C47C9">
              <w:rPr>
                <w:rFonts w:eastAsia="Times New Roman"/>
                <w:color w:val="000000"/>
                <w:position w:val="0"/>
                <w:sz w:val="16"/>
                <w:szCs w:val="16"/>
              </w:rPr>
              <w:t>3</w:t>
            </w:r>
          </w:p>
        </w:tc>
        <w:tc>
          <w:tcPr>
            <w:tcW w:w="3752" w:type="dxa"/>
            <w:tcBorders>
              <w:top w:val="nil"/>
              <w:left w:val="nil"/>
              <w:bottom w:val="single" w:sz="4" w:space="0" w:color="808080" w:themeColor="background1" w:themeShade="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xml:space="preserve">Realizar exame de rastreamento do câncer de mama, no mínimo, de 35% da população alvo feminina de 50 a 69 anos </w:t>
            </w:r>
            <w:proofErr w:type="gramStart"/>
            <w:r w:rsidRPr="003F18C2">
              <w:rPr>
                <w:rFonts w:eastAsia="Times New Roman"/>
                <w:color w:val="000000"/>
                <w:position w:val="0"/>
                <w:sz w:val="16"/>
                <w:szCs w:val="16"/>
              </w:rPr>
              <w:t>anualmente</w:t>
            </w:r>
            <w:proofErr w:type="gramEnd"/>
          </w:p>
        </w:tc>
        <w:tc>
          <w:tcPr>
            <w:tcW w:w="3752" w:type="dxa"/>
            <w:tcBorders>
              <w:top w:val="nil"/>
              <w:left w:val="nil"/>
              <w:bottom w:val="single" w:sz="4" w:space="0" w:color="808080" w:themeColor="background1" w:themeShade="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Percentual de exames de rastreamento do câncer de mama realizados na população feminina de 50 a 69 anos</w:t>
            </w:r>
          </w:p>
        </w:tc>
        <w:tc>
          <w:tcPr>
            <w:tcW w:w="799" w:type="dxa"/>
            <w:tcBorders>
              <w:top w:val="nil"/>
              <w:left w:val="nil"/>
              <w:bottom w:val="single" w:sz="4" w:space="0" w:color="808080" w:themeColor="background1" w:themeShade="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26,57</w:t>
            </w:r>
          </w:p>
        </w:tc>
        <w:tc>
          <w:tcPr>
            <w:tcW w:w="799" w:type="dxa"/>
            <w:tcBorders>
              <w:top w:val="nil"/>
              <w:left w:val="nil"/>
              <w:bottom w:val="single" w:sz="4" w:space="0" w:color="808080" w:themeColor="background1" w:themeShade="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nil"/>
              <w:left w:val="nil"/>
              <w:bottom w:val="single" w:sz="4" w:space="0" w:color="808080" w:themeColor="background1" w:themeShade="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1059" w:type="dxa"/>
            <w:tcBorders>
              <w:top w:val="nil"/>
              <w:left w:val="nil"/>
              <w:bottom w:val="single" w:sz="4" w:space="0" w:color="808080" w:themeColor="background1" w:themeShade="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35</w:t>
            </w:r>
          </w:p>
        </w:tc>
        <w:tc>
          <w:tcPr>
            <w:tcW w:w="960" w:type="dxa"/>
            <w:tcBorders>
              <w:top w:val="nil"/>
              <w:left w:val="nil"/>
              <w:bottom w:val="single" w:sz="4" w:space="0" w:color="808080" w:themeColor="background1" w:themeShade="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525" w:type="dxa"/>
            <w:tcBorders>
              <w:top w:val="nil"/>
              <w:left w:val="nil"/>
              <w:bottom w:val="single" w:sz="4" w:space="0" w:color="808080" w:themeColor="background1" w:themeShade="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35</w:t>
            </w:r>
          </w:p>
        </w:tc>
        <w:tc>
          <w:tcPr>
            <w:tcW w:w="525" w:type="dxa"/>
            <w:tcBorders>
              <w:top w:val="nil"/>
              <w:left w:val="nil"/>
              <w:bottom w:val="single" w:sz="4" w:space="0" w:color="808080" w:themeColor="background1" w:themeShade="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35</w:t>
            </w:r>
          </w:p>
        </w:tc>
        <w:tc>
          <w:tcPr>
            <w:tcW w:w="525" w:type="dxa"/>
            <w:tcBorders>
              <w:top w:val="nil"/>
              <w:left w:val="nil"/>
              <w:bottom w:val="single" w:sz="4" w:space="0" w:color="808080" w:themeColor="background1" w:themeShade="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35</w:t>
            </w:r>
          </w:p>
        </w:tc>
        <w:tc>
          <w:tcPr>
            <w:tcW w:w="525" w:type="dxa"/>
            <w:tcBorders>
              <w:top w:val="nil"/>
              <w:left w:val="nil"/>
              <w:bottom w:val="single" w:sz="4" w:space="0" w:color="808080" w:themeColor="background1" w:themeShade="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35</w:t>
            </w:r>
          </w:p>
        </w:tc>
      </w:tr>
      <w:tr w:rsidR="00FC6F71" w:rsidRPr="003F18C2" w:rsidTr="001141A7">
        <w:trPr>
          <w:trHeight w:val="687"/>
        </w:trPr>
        <w:tc>
          <w:tcPr>
            <w:tcW w:w="699" w:type="dxa"/>
            <w:tcBorders>
              <w:top w:val="single" w:sz="4" w:space="0" w:color="808080" w:themeColor="background1" w:themeShade="80"/>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2.2.</w:t>
            </w:r>
            <w:r w:rsidR="002C47C9">
              <w:rPr>
                <w:rFonts w:eastAsia="Times New Roman"/>
                <w:color w:val="000000"/>
                <w:position w:val="0"/>
                <w:sz w:val="16"/>
                <w:szCs w:val="16"/>
              </w:rPr>
              <w:t>4</w:t>
            </w:r>
          </w:p>
        </w:tc>
        <w:tc>
          <w:tcPr>
            <w:tcW w:w="3752" w:type="dxa"/>
            <w:tcBorders>
              <w:top w:val="single" w:sz="4" w:space="0" w:color="808080" w:themeColor="background1" w:themeShade="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xml:space="preserve">Realizar exame de rastreamento do câncer de colo de útero, no mínimo, de 40% da população alvo feminina de 25 a 64 anos </w:t>
            </w:r>
            <w:proofErr w:type="gramStart"/>
            <w:r w:rsidRPr="003F18C2">
              <w:rPr>
                <w:rFonts w:eastAsia="Times New Roman"/>
                <w:color w:val="000000"/>
                <w:position w:val="0"/>
                <w:sz w:val="16"/>
                <w:szCs w:val="16"/>
              </w:rPr>
              <w:t>anualmente</w:t>
            </w:r>
            <w:proofErr w:type="gramEnd"/>
          </w:p>
        </w:tc>
        <w:tc>
          <w:tcPr>
            <w:tcW w:w="3752" w:type="dxa"/>
            <w:tcBorders>
              <w:top w:val="single" w:sz="4" w:space="0" w:color="808080" w:themeColor="background1" w:themeShade="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Percentual de exames de rastreamento do câncer de colo de útero realizados na população alvo feminina de 25 a 64 anos</w:t>
            </w:r>
          </w:p>
        </w:tc>
        <w:tc>
          <w:tcPr>
            <w:tcW w:w="799" w:type="dxa"/>
            <w:tcBorders>
              <w:top w:val="single" w:sz="4" w:space="0" w:color="808080" w:themeColor="background1" w:themeShade="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25,42</w:t>
            </w:r>
          </w:p>
        </w:tc>
        <w:tc>
          <w:tcPr>
            <w:tcW w:w="799" w:type="dxa"/>
            <w:tcBorders>
              <w:top w:val="single" w:sz="4" w:space="0" w:color="808080" w:themeColor="background1" w:themeShade="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single" w:sz="4" w:space="0" w:color="808080" w:themeColor="background1" w:themeShade="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1059" w:type="dxa"/>
            <w:tcBorders>
              <w:top w:val="single" w:sz="4" w:space="0" w:color="808080" w:themeColor="background1" w:themeShade="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40</w:t>
            </w:r>
          </w:p>
        </w:tc>
        <w:tc>
          <w:tcPr>
            <w:tcW w:w="960" w:type="dxa"/>
            <w:tcBorders>
              <w:top w:val="single" w:sz="4" w:space="0" w:color="808080" w:themeColor="background1" w:themeShade="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525" w:type="dxa"/>
            <w:tcBorders>
              <w:top w:val="single" w:sz="4" w:space="0" w:color="808080" w:themeColor="background1" w:themeShade="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40</w:t>
            </w:r>
          </w:p>
        </w:tc>
        <w:tc>
          <w:tcPr>
            <w:tcW w:w="525" w:type="dxa"/>
            <w:tcBorders>
              <w:top w:val="single" w:sz="4" w:space="0" w:color="808080" w:themeColor="background1" w:themeShade="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40</w:t>
            </w:r>
          </w:p>
        </w:tc>
        <w:tc>
          <w:tcPr>
            <w:tcW w:w="525" w:type="dxa"/>
            <w:tcBorders>
              <w:top w:val="single" w:sz="4" w:space="0" w:color="808080" w:themeColor="background1" w:themeShade="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40</w:t>
            </w:r>
          </w:p>
        </w:tc>
        <w:tc>
          <w:tcPr>
            <w:tcW w:w="525" w:type="dxa"/>
            <w:tcBorders>
              <w:top w:val="single" w:sz="4" w:space="0" w:color="808080" w:themeColor="background1" w:themeShade="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40</w:t>
            </w:r>
          </w:p>
        </w:tc>
      </w:tr>
      <w:tr w:rsidR="00FC6F71" w:rsidRPr="003F18C2" w:rsidTr="00310FBC">
        <w:trPr>
          <w:trHeight w:val="288"/>
        </w:trPr>
        <w:tc>
          <w:tcPr>
            <w:tcW w:w="699"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52"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52"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79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79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60"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105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60"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r>
      <w:tr w:rsidR="00FC6F71" w:rsidRPr="000C0229" w:rsidTr="00E57FEB">
        <w:trPr>
          <w:trHeight w:val="902"/>
        </w:trPr>
        <w:tc>
          <w:tcPr>
            <w:tcW w:w="14880" w:type="dxa"/>
            <w:gridSpan w:val="12"/>
            <w:tcBorders>
              <w:bottom w:val="single" w:sz="4" w:space="0" w:color="808080"/>
            </w:tcBorders>
            <w:shd w:val="clear" w:color="auto" w:fill="auto"/>
            <w:vAlign w:val="center"/>
            <w:hideMark/>
          </w:tcPr>
          <w:p w:rsidR="00FC6F71" w:rsidRPr="000C0229" w:rsidRDefault="00FC6F71" w:rsidP="00E57FEB">
            <w:pPr>
              <w:spacing w:after="0" w:line="300" w:lineRule="exact"/>
              <w:ind w:firstLine="0"/>
              <w:jc w:val="left"/>
              <w:rPr>
                <w:rFonts w:eastAsia="Times New Roman"/>
                <w:b/>
                <w:color w:val="000000"/>
                <w:position w:val="0"/>
                <w:sz w:val="24"/>
              </w:rPr>
            </w:pPr>
            <w:r w:rsidRPr="000C0229">
              <w:rPr>
                <w:rFonts w:eastAsia="Times New Roman"/>
                <w:b/>
                <w:color w:val="000000"/>
                <w:position w:val="0"/>
                <w:sz w:val="24"/>
              </w:rPr>
              <w:lastRenderedPageBreak/>
              <w:t>OBJETIVO Nº 2.3</w:t>
            </w:r>
            <w:r w:rsidRPr="000C0229">
              <w:rPr>
                <w:rFonts w:eastAsia="Times New Roman"/>
                <w:color w:val="000000"/>
                <w:position w:val="0"/>
                <w:sz w:val="24"/>
              </w:rPr>
              <w:t xml:space="preserve"> - Fortalecer a rede de atenção psicossocial para qualificar a atenção às pessoas em sofrimento psíquico, transtorno mental grave e uso abusivo de álcool e outras </w:t>
            </w:r>
            <w:proofErr w:type="gramStart"/>
            <w:r w:rsidRPr="000C0229">
              <w:rPr>
                <w:rFonts w:eastAsia="Times New Roman"/>
                <w:color w:val="000000"/>
                <w:position w:val="0"/>
                <w:sz w:val="24"/>
              </w:rPr>
              <w:t>drogas</w:t>
            </w:r>
            <w:proofErr w:type="gramEnd"/>
          </w:p>
        </w:tc>
      </w:tr>
      <w:tr w:rsidR="00FC6F71" w:rsidRPr="003F18C2" w:rsidTr="001141A7">
        <w:trPr>
          <w:trHeight w:val="501"/>
        </w:trPr>
        <w:tc>
          <w:tcPr>
            <w:tcW w:w="699" w:type="dxa"/>
            <w:vMerge w:val="restart"/>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Nº</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Descrição da Meta</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para monitoramento e avaliação da meta</w:t>
            </w:r>
          </w:p>
        </w:tc>
        <w:tc>
          <w:tcPr>
            <w:tcW w:w="2558" w:type="dxa"/>
            <w:gridSpan w:val="3"/>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(Linha-Base)</w:t>
            </w:r>
          </w:p>
        </w:tc>
        <w:tc>
          <w:tcPr>
            <w:tcW w:w="1059"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proofErr w:type="gramStart"/>
            <w:r w:rsidRPr="003F18C2">
              <w:rPr>
                <w:rFonts w:eastAsia="Times New Roman"/>
                <w:b/>
                <w:color w:val="000000"/>
                <w:position w:val="0"/>
                <w:sz w:val="18"/>
                <w:szCs w:val="18"/>
              </w:rPr>
              <w:t>Meta Plano</w:t>
            </w:r>
            <w:proofErr w:type="gramEnd"/>
            <w:r w:rsidRPr="003F18C2">
              <w:rPr>
                <w:rFonts w:eastAsia="Times New Roman"/>
                <w:b/>
                <w:color w:val="000000"/>
                <w:position w:val="0"/>
                <w:sz w:val="18"/>
                <w:szCs w:val="18"/>
              </w:rPr>
              <w:t xml:space="preserve"> (2022-2025)</w:t>
            </w:r>
          </w:p>
        </w:tc>
        <w:tc>
          <w:tcPr>
            <w:tcW w:w="960"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2100" w:type="dxa"/>
            <w:gridSpan w:val="4"/>
            <w:tcBorders>
              <w:top w:val="single" w:sz="4" w:space="0" w:color="8080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Prevista</w:t>
            </w:r>
          </w:p>
        </w:tc>
      </w:tr>
      <w:tr w:rsidR="00FC6F71" w:rsidRPr="003F18C2" w:rsidTr="001141A7">
        <w:trPr>
          <w:trHeight w:val="501"/>
        </w:trPr>
        <w:tc>
          <w:tcPr>
            <w:tcW w:w="699" w:type="dxa"/>
            <w:vMerge/>
            <w:tcBorders>
              <w:top w:val="nil"/>
              <w:left w:val="single" w:sz="8"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Valor</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Ano</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1059"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960"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2022</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2023</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2024</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2025</w:t>
            </w:r>
          </w:p>
        </w:tc>
      </w:tr>
      <w:tr w:rsidR="00FC6F71" w:rsidRPr="003F18C2" w:rsidTr="001141A7">
        <w:trPr>
          <w:trHeight w:val="960"/>
        </w:trPr>
        <w:tc>
          <w:tcPr>
            <w:tcW w:w="699"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2.3.1</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xml:space="preserve">Realizar, por quadrimestre, 120 ações de </w:t>
            </w:r>
            <w:proofErr w:type="spellStart"/>
            <w:r w:rsidRPr="003F18C2">
              <w:rPr>
                <w:rFonts w:eastAsia="Times New Roman"/>
                <w:color w:val="000000"/>
                <w:position w:val="0"/>
                <w:sz w:val="16"/>
                <w:szCs w:val="16"/>
              </w:rPr>
              <w:t>matriciamento</w:t>
            </w:r>
            <w:proofErr w:type="spellEnd"/>
            <w:r w:rsidRPr="003F18C2">
              <w:rPr>
                <w:rFonts w:eastAsia="Times New Roman"/>
                <w:color w:val="000000"/>
                <w:position w:val="0"/>
                <w:sz w:val="16"/>
                <w:szCs w:val="16"/>
              </w:rPr>
              <w:t xml:space="preserve"> pelos Centros de Atenção Psicossocial (CAPS) nas Unidades de </w:t>
            </w:r>
            <w:proofErr w:type="gramStart"/>
            <w:r w:rsidRPr="003F18C2">
              <w:rPr>
                <w:rFonts w:eastAsia="Times New Roman"/>
                <w:color w:val="000000"/>
                <w:position w:val="0"/>
                <w:sz w:val="16"/>
                <w:szCs w:val="16"/>
              </w:rPr>
              <w:t>Saúde</w:t>
            </w:r>
            <w:proofErr w:type="gramEnd"/>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xml:space="preserve">Número de ações de </w:t>
            </w:r>
            <w:proofErr w:type="spellStart"/>
            <w:r w:rsidRPr="003F18C2">
              <w:rPr>
                <w:rFonts w:eastAsia="Times New Roman"/>
                <w:color w:val="000000"/>
                <w:position w:val="0"/>
                <w:sz w:val="16"/>
                <w:szCs w:val="16"/>
              </w:rPr>
              <w:t>matriciamento</w:t>
            </w:r>
            <w:proofErr w:type="spellEnd"/>
            <w:r w:rsidRPr="003F18C2">
              <w:rPr>
                <w:rFonts w:eastAsia="Times New Roman"/>
                <w:color w:val="000000"/>
                <w:position w:val="0"/>
                <w:sz w:val="16"/>
                <w:szCs w:val="16"/>
              </w:rPr>
              <w:t xml:space="preserve"> realizadas pelos CAPS por ano</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251</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360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360</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360</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360</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360</w:t>
            </w:r>
          </w:p>
        </w:tc>
      </w:tr>
      <w:tr w:rsidR="00FC6F71" w:rsidRPr="003F18C2" w:rsidTr="001141A7">
        <w:trPr>
          <w:trHeight w:val="960"/>
        </w:trPr>
        <w:tc>
          <w:tcPr>
            <w:tcW w:w="699"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2.3.</w:t>
            </w:r>
            <w:r w:rsidR="00560086">
              <w:rPr>
                <w:rFonts w:eastAsia="Times New Roman"/>
                <w:color w:val="000000"/>
                <w:position w:val="0"/>
                <w:sz w:val="16"/>
                <w:szCs w:val="16"/>
              </w:rPr>
              <w:t>2</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Implantar as diretrizes da Rede de Atenção Psicossocial (RAPS) nas redes de serviços de saúde de Vitória</w:t>
            </w:r>
            <w:r w:rsidR="007C5714">
              <w:rPr>
                <w:rFonts w:eastAsia="Times New Roman"/>
                <w:color w:val="000000"/>
                <w:position w:val="0"/>
                <w:sz w:val="16"/>
                <w:szCs w:val="16"/>
              </w:rPr>
              <w:t xml:space="preserve"> </w:t>
            </w:r>
            <w:r w:rsidRPr="003F18C2">
              <w:rPr>
                <w:rFonts w:eastAsia="Times New Roman"/>
                <w:color w:val="000000"/>
                <w:position w:val="0"/>
                <w:sz w:val="16"/>
                <w:szCs w:val="16"/>
              </w:rPr>
              <w:t>(UBS e CAPS)</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Número de UBS e CAPS com as diretrizes da Rede de Atenção Psicossocial implantada</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0</w:t>
            </w:r>
            <w:proofErr w:type="gramEnd"/>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33</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8</w:t>
            </w:r>
            <w:proofErr w:type="gramEnd"/>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8</w:t>
            </w:r>
            <w:proofErr w:type="gramEnd"/>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8</w:t>
            </w:r>
            <w:proofErr w:type="gramEnd"/>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9</w:t>
            </w:r>
            <w:proofErr w:type="gramEnd"/>
          </w:p>
        </w:tc>
      </w:tr>
    </w:tbl>
    <w:p w:rsidR="00FC6F71" w:rsidRPr="003F18C2" w:rsidRDefault="00FC6F71" w:rsidP="00FC6F71">
      <w:pPr>
        <w:spacing w:after="0" w:line="240" w:lineRule="auto"/>
        <w:jc w:val="left"/>
        <w:rPr>
          <w:rFonts w:eastAsia="Times New Roman"/>
          <w:color w:val="000000"/>
          <w:position w:val="0"/>
          <w:sz w:val="16"/>
          <w:szCs w:val="16"/>
        </w:rPr>
      </w:pPr>
      <w:r w:rsidRPr="003F18C2">
        <w:rPr>
          <w:rFonts w:eastAsia="Times New Roman"/>
          <w:color w:val="000000"/>
          <w:position w:val="0"/>
          <w:sz w:val="16"/>
          <w:szCs w:val="16"/>
        </w:rPr>
        <w:t> </w:t>
      </w:r>
    </w:p>
    <w:p w:rsidR="00FC6F71" w:rsidRPr="003F18C2" w:rsidRDefault="00FC6F71" w:rsidP="00FC6F71">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bl>
      <w:tblPr>
        <w:tblW w:w="14880" w:type="dxa"/>
        <w:tblCellMar>
          <w:left w:w="70" w:type="dxa"/>
          <w:right w:w="70" w:type="dxa"/>
        </w:tblCellMar>
        <w:tblLook w:val="04A0"/>
      </w:tblPr>
      <w:tblGrid>
        <w:gridCol w:w="699"/>
        <w:gridCol w:w="3752"/>
        <w:gridCol w:w="3752"/>
        <w:gridCol w:w="799"/>
        <w:gridCol w:w="799"/>
        <w:gridCol w:w="960"/>
        <w:gridCol w:w="1059"/>
        <w:gridCol w:w="960"/>
        <w:gridCol w:w="525"/>
        <w:gridCol w:w="525"/>
        <w:gridCol w:w="525"/>
        <w:gridCol w:w="525"/>
      </w:tblGrid>
      <w:tr w:rsidR="00FC6F71" w:rsidRPr="000C0229" w:rsidTr="00310FBC">
        <w:trPr>
          <w:trHeight w:val="441"/>
        </w:trPr>
        <w:tc>
          <w:tcPr>
            <w:tcW w:w="14880" w:type="dxa"/>
            <w:gridSpan w:val="12"/>
            <w:tcBorders>
              <w:bottom w:val="single" w:sz="4" w:space="0" w:color="808080"/>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b/>
                <w:color w:val="000000"/>
                <w:position w:val="0"/>
                <w:sz w:val="24"/>
              </w:rPr>
              <w:t>OBJETIVO Nº 2.4</w:t>
            </w:r>
            <w:r w:rsidRPr="000C0229">
              <w:rPr>
                <w:rFonts w:eastAsia="Times New Roman"/>
                <w:color w:val="000000"/>
                <w:position w:val="0"/>
                <w:sz w:val="24"/>
              </w:rPr>
              <w:t xml:space="preserve"> - Qualificar a Vigilância em Saúde, com ênfase em ações de promoção da saúde e prevenção de doenças e </w:t>
            </w:r>
            <w:proofErr w:type="gramStart"/>
            <w:r w:rsidRPr="000C0229">
              <w:rPr>
                <w:rFonts w:eastAsia="Times New Roman"/>
                <w:color w:val="000000"/>
                <w:position w:val="0"/>
                <w:sz w:val="24"/>
              </w:rPr>
              <w:t>agravos</w:t>
            </w:r>
            <w:proofErr w:type="gramEnd"/>
          </w:p>
        </w:tc>
      </w:tr>
      <w:tr w:rsidR="00FC6F71" w:rsidRPr="003F18C2" w:rsidTr="00C14704">
        <w:trPr>
          <w:trHeight w:val="501"/>
        </w:trPr>
        <w:tc>
          <w:tcPr>
            <w:tcW w:w="699" w:type="dxa"/>
            <w:vMerge w:val="restart"/>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Nº</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Descrição da Meta</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para monitoramento e avaliação da meta</w:t>
            </w:r>
          </w:p>
        </w:tc>
        <w:tc>
          <w:tcPr>
            <w:tcW w:w="2558" w:type="dxa"/>
            <w:gridSpan w:val="3"/>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(Linha-Base)</w:t>
            </w:r>
          </w:p>
        </w:tc>
        <w:tc>
          <w:tcPr>
            <w:tcW w:w="1059"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proofErr w:type="gramStart"/>
            <w:r w:rsidRPr="003F18C2">
              <w:rPr>
                <w:rFonts w:eastAsia="Times New Roman"/>
                <w:b/>
                <w:color w:val="000000"/>
                <w:position w:val="0"/>
                <w:sz w:val="18"/>
                <w:szCs w:val="18"/>
              </w:rPr>
              <w:t>Meta Plano</w:t>
            </w:r>
            <w:proofErr w:type="gramEnd"/>
            <w:r w:rsidRPr="003F18C2">
              <w:rPr>
                <w:rFonts w:eastAsia="Times New Roman"/>
                <w:b/>
                <w:color w:val="000000"/>
                <w:position w:val="0"/>
                <w:sz w:val="18"/>
                <w:szCs w:val="18"/>
              </w:rPr>
              <w:t xml:space="preserve"> (2022-2025)</w:t>
            </w:r>
          </w:p>
        </w:tc>
        <w:tc>
          <w:tcPr>
            <w:tcW w:w="960"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2100" w:type="dxa"/>
            <w:gridSpan w:val="4"/>
            <w:tcBorders>
              <w:top w:val="single" w:sz="4" w:space="0" w:color="8080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Prevista</w:t>
            </w:r>
          </w:p>
        </w:tc>
      </w:tr>
      <w:tr w:rsidR="00FC6F71" w:rsidRPr="003F18C2" w:rsidTr="00C14704">
        <w:trPr>
          <w:trHeight w:val="501"/>
        </w:trPr>
        <w:tc>
          <w:tcPr>
            <w:tcW w:w="699" w:type="dxa"/>
            <w:vMerge/>
            <w:tcBorders>
              <w:top w:val="nil"/>
              <w:left w:val="single" w:sz="8"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Valor</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Ano</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1059"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960"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2022</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2023</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2024</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2025</w:t>
            </w:r>
          </w:p>
        </w:tc>
      </w:tr>
      <w:tr w:rsidR="002A1DDB" w:rsidRPr="003F18C2" w:rsidTr="009061DF">
        <w:trPr>
          <w:trHeight w:val="514"/>
        </w:trPr>
        <w:tc>
          <w:tcPr>
            <w:tcW w:w="699" w:type="dxa"/>
            <w:tcBorders>
              <w:top w:val="nil"/>
              <w:left w:val="single" w:sz="8" w:space="0" w:color="808080"/>
              <w:bottom w:val="single" w:sz="4" w:space="0" w:color="808080"/>
              <w:right w:val="single" w:sz="4" w:space="0" w:color="808080"/>
            </w:tcBorders>
            <w:shd w:val="clear" w:color="000000" w:fill="FFFFFF"/>
            <w:vAlign w:val="center"/>
            <w:hideMark/>
          </w:tcPr>
          <w:p w:rsidR="002A1DDB" w:rsidRDefault="002A1DDB" w:rsidP="009061DF">
            <w:pPr>
              <w:pStyle w:val="Default"/>
              <w:ind w:left="0" w:hanging="2"/>
              <w:rPr>
                <w:sz w:val="16"/>
                <w:szCs w:val="16"/>
              </w:rPr>
            </w:pPr>
            <w:r>
              <w:rPr>
                <w:sz w:val="16"/>
                <w:szCs w:val="16"/>
              </w:rPr>
              <w:t>2.4.1</w:t>
            </w:r>
          </w:p>
        </w:tc>
        <w:tc>
          <w:tcPr>
            <w:tcW w:w="3752" w:type="dxa"/>
            <w:tcBorders>
              <w:top w:val="nil"/>
              <w:left w:val="nil"/>
              <w:bottom w:val="single" w:sz="4" w:space="0" w:color="808080"/>
              <w:right w:val="single" w:sz="4" w:space="0" w:color="808080"/>
            </w:tcBorders>
            <w:shd w:val="clear" w:color="000000" w:fill="FFFFFF"/>
            <w:vAlign w:val="center"/>
            <w:hideMark/>
          </w:tcPr>
          <w:p w:rsidR="002A1DDB" w:rsidRDefault="002A1DDB" w:rsidP="002A1DDB">
            <w:pPr>
              <w:pStyle w:val="Default"/>
              <w:ind w:left="0" w:hanging="2"/>
              <w:rPr>
                <w:sz w:val="16"/>
                <w:szCs w:val="16"/>
              </w:rPr>
            </w:pPr>
            <w:r>
              <w:rPr>
                <w:sz w:val="16"/>
                <w:szCs w:val="16"/>
              </w:rPr>
              <w:t>Autoimplantação do sistema de ges</w:t>
            </w:r>
            <w:r w:rsidR="007C5714">
              <w:rPr>
                <w:sz w:val="16"/>
                <w:szCs w:val="16"/>
              </w:rPr>
              <w:t>tão da qualidade na VI</w:t>
            </w:r>
            <w:r>
              <w:rPr>
                <w:sz w:val="16"/>
                <w:szCs w:val="16"/>
              </w:rPr>
              <w:t>SA</w:t>
            </w:r>
          </w:p>
        </w:tc>
        <w:tc>
          <w:tcPr>
            <w:tcW w:w="3752" w:type="dxa"/>
            <w:tcBorders>
              <w:top w:val="nil"/>
              <w:left w:val="nil"/>
              <w:bottom w:val="single" w:sz="4" w:space="0" w:color="808080"/>
              <w:right w:val="single" w:sz="4" w:space="0" w:color="808080"/>
            </w:tcBorders>
            <w:shd w:val="clear" w:color="000000" w:fill="FFFFFF"/>
            <w:vAlign w:val="center"/>
            <w:hideMark/>
          </w:tcPr>
          <w:p w:rsidR="002A1DDB" w:rsidRDefault="002A1DDB" w:rsidP="002A1DDB">
            <w:pPr>
              <w:pStyle w:val="Default"/>
              <w:ind w:left="0" w:hanging="2"/>
              <w:rPr>
                <w:sz w:val="16"/>
                <w:szCs w:val="16"/>
              </w:rPr>
            </w:pPr>
            <w:r>
              <w:rPr>
                <w:sz w:val="16"/>
                <w:szCs w:val="16"/>
              </w:rPr>
              <w:t>Certificação ISO 9001/2015 - Escopo Licenciamento Sanitário</w:t>
            </w:r>
          </w:p>
        </w:tc>
        <w:tc>
          <w:tcPr>
            <w:tcW w:w="799" w:type="dxa"/>
            <w:tcBorders>
              <w:top w:val="nil"/>
              <w:left w:val="nil"/>
              <w:bottom w:val="single" w:sz="4" w:space="0" w:color="808080"/>
              <w:right w:val="single" w:sz="4" w:space="0" w:color="808080"/>
            </w:tcBorders>
            <w:shd w:val="clear" w:color="000000" w:fill="FFFFFF"/>
            <w:vAlign w:val="center"/>
            <w:hideMark/>
          </w:tcPr>
          <w:p w:rsidR="002A1DDB" w:rsidRDefault="002A1DDB" w:rsidP="002A1DDB">
            <w:pPr>
              <w:pStyle w:val="Default"/>
              <w:ind w:left="0" w:hanging="2"/>
              <w:jc w:val="center"/>
              <w:rPr>
                <w:sz w:val="16"/>
                <w:szCs w:val="16"/>
              </w:rPr>
            </w:pPr>
            <w:proofErr w:type="gramStart"/>
            <w:r>
              <w:rPr>
                <w:sz w:val="16"/>
                <w:szCs w:val="16"/>
              </w:rPr>
              <w:t>0</w:t>
            </w:r>
            <w:proofErr w:type="gramEnd"/>
          </w:p>
        </w:tc>
        <w:tc>
          <w:tcPr>
            <w:tcW w:w="799" w:type="dxa"/>
            <w:tcBorders>
              <w:top w:val="nil"/>
              <w:left w:val="nil"/>
              <w:bottom w:val="single" w:sz="4" w:space="0" w:color="808080"/>
              <w:right w:val="single" w:sz="4" w:space="0" w:color="808080"/>
            </w:tcBorders>
            <w:shd w:val="clear" w:color="000000" w:fill="FFFFFF"/>
            <w:vAlign w:val="center"/>
            <w:hideMark/>
          </w:tcPr>
          <w:p w:rsidR="002A1DDB" w:rsidRDefault="002A1DDB" w:rsidP="002A1DDB">
            <w:pPr>
              <w:pStyle w:val="Default"/>
              <w:ind w:left="0" w:hanging="2"/>
              <w:jc w:val="center"/>
              <w:rPr>
                <w:sz w:val="16"/>
                <w:szCs w:val="16"/>
              </w:rPr>
            </w:pPr>
            <w:r>
              <w:rPr>
                <w:sz w:val="16"/>
                <w:szCs w:val="16"/>
              </w:rPr>
              <w:t>2022</w:t>
            </w:r>
          </w:p>
        </w:tc>
        <w:tc>
          <w:tcPr>
            <w:tcW w:w="960" w:type="dxa"/>
            <w:tcBorders>
              <w:top w:val="nil"/>
              <w:left w:val="nil"/>
              <w:bottom w:val="single" w:sz="4" w:space="0" w:color="808080"/>
              <w:right w:val="single" w:sz="4" w:space="0" w:color="808080"/>
            </w:tcBorders>
            <w:shd w:val="clear" w:color="000000" w:fill="FFFFFF"/>
            <w:vAlign w:val="center"/>
            <w:hideMark/>
          </w:tcPr>
          <w:p w:rsidR="002A1DDB" w:rsidRDefault="002A1DDB" w:rsidP="002A1DDB">
            <w:pPr>
              <w:pStyle w:val="Default"/>
              <w:ind w:left="0" w:hanging="2"/>
              <w:jc w:val="center"/>
              <w:rPr>
                <w:sz w:val="16"/>
                <w:szCs w:val="16"/>
              </w:rPr>
            </w:pPr>
            <w:r>
              <w:rPr>
                <w:sz w:val="16"/>
                <w:szCs w:val="16"/>
              </w:rPr>
              <w:t>Número</w:t>
            </w:r>
          </w:p>
        </w:tc>
        <w:tc>
          <w:tcPr>
            <w:tcW w:w="1059" w:type="dxa"/>
            <w:tcBorders>
              <w:top w:val="nil"/>
              <w:left w:val="nil"/>
              <w:bottom w:val="single" w:sz="4" w:space="0" w:color="808080"/>
              <w:right w:val="single" w:sz="4" w:space="0" w:color="808080"/>
            </w:tcBorders>
            <w:shd w:val="clear" w:color="000000" w:fill="FFFFFF"/>
            <w:vAlign w:val="center"/>
            <w:hideMark/>
          </w:tcPr>
          <w:p w:rsidR="002A1DDB" w:rsidRDefault="002A1DDB" w:rsidP="002A1DDB">
            <w:pPr>
              <w:pStyle w:val="Default"/>
              <w:ind w:left="0" w:hanging="2"/>
              <w:jc w:val="center"/>
              <w:rPr>
                <w:sz w:val="16"/>
                <w:szCs w:val="16"/>
              </w:rPr>
            </w:pPr>
            <w:proofErr w:type="gramStart"/>
            <w:r>
              <w:rPr>
                <w:sz w:val="16"/>
                <w:szCs w:val="16"/>
              </w:rPr>
              <w:t>1</w:t>
            </w:r>
            <w:proofErr w:type="gramEnd"/>
          </w:p>
        </w:tc>
        <w:tc>
          <w:tcPr>
            <w:tcW w:w="960" w:type="dxa"/>
            <w:tcBorders>
              <w:top w:val="nil"/>
              <w:left w:val="nil"/>
              <w:bottom w:val="single" w:sz="4" w:space="0" w:color="808080"/>
              <w:right w:val="single" w:sz="4" w:space="0" w:color="808080"/>
            </w:tcBorders>
            <w:shd w:val="clear" w:color="000000" w:fill="FFFFFF"/>
            <w:vAlign w:val="center"/>
            <w:hideMark/>
          </w:tcPr>
          <w:p w:rsidR="002A1DDB" w:rsidRDefault="002A1DDB" w:rsidP="002A1DDB">
            <w:pPr>
              <w:pStyle w:val="Default"/>
              <w:ind w:left="0" w:hanging="2"/>
              <w:jc w:val="center"/>
              <w:rPr>
                <w:sz w:val="16"/>
                <w:szCs w:val="16"/>
              </w:rPr>
            </w:pPr>
            <w:r>
              <w:rPr>
                <w:sz w:val="16"/>
                <w:szCs w:val="16"/>
              </w:rPr>
              <w:t>Número</w:t>
            </w:r>
          </w:p>
        </w:tc>
        <w:tc>
          <w:tcPr>
            <w:tcW w:w="525" w:type="dxa"/>
            <w:tcBorders>
              <w:top w:val="nil"/>
              <w:left w:val="nil"/>
              <w:bottom w:val="single" w:sz="4" w:space="0" w:color="808080"/>
              <w:right w:val="single" w:sz="4" w:space="0" w:color="808080"/>
            </w:tcBorders>
            <w:shd w:val="clear" w:color="000000" w:fill="FFFFFF"/>
            <w:vAlign w:val="center"/>
            <w:hideMark/>
          </w:tcPr>
          <w:p w:rsidR="002A1DDB" w:rsidRDefault="002A1DDB" w:rsidP="002A1DDB">
            <w:pPr>
              <w:pStyle w:val="Default"/>
              <w:ind w:left="0" w:hanging="2"/>
              <w:jc w:val="center"/>
              <w:rPr>
                <w:sz w:val="16"/>
                <w:szCs w:val="16"/>
              </w:rPr>
            </w:pPr>
            <w:proofErr w:type="gramStart"/>
            <w:r>
              <w:rPr>
                <w:sz w:val="16"/>
                <w:szCs w:val="16"/>
              </w:rPr>
              <w:t>0</w:t>
            </w:r>
            <w:proofErr w:type="gramEnd"/>
          </w:p>
        </w:tc>
        <w:tc>
          <w:tcPr>
            <w:tcW w:w="525" w:type="dxa"/>
            <w:tcBorders>
              <w:top w:val="nil"/>
              <w:left w:val="nil"/>
              <w:bottom w:val="single" w:sz="4" w:space="0" w:color="808080"/>
              <w:right w:val="single" w:sz="4" w:space="0" w:color="808080"/>
            </w:tcBorders>
            <w:shd w:val="clear" w:color="000000" w:fill="FFFFFF"/>
            <w:vAlign w:val="center"/>
            <w:hideMark/>
          </w:tcPr>
          <w:p w:rsidR="002A1DDB" w:rsidRDefault="002A1DDB" w:rsidP="002A1DDB">
            <w:pPr>
              <w:pStyle w:val="Default"/>
              <w:ind w:left="0" w:hanging="2"/>
              <w:jc w:val="center"/>
              <w:rPr>
                <w:sz w:val="16"/>
                <w:szCs w:val="16"/>
              </w:rPr>
            </w:pPr>
            <w:proofErr w:type="gramStart"/>
            <w:r>
              <w:rPr>
                <w:sz w:val="16"/>
                <w:szCs w:val="16"/>
              </w:rPr>
              <w:t>1</w:t>
            </w:r>
            <w:proofErr w:type="gramEnd"/>
          </w:p>
        </w:tc>
        <w:tc>
          <w:tcPr>
            <w:tcW w:w="525" w:type="dxa"/>
            <w:tcBorders>
              <w:top w:val="nil"/>
              <w:left w:val="nil"/>
              <w:bottom w:val="single" w:sz="4" w:space="0" w:color="808080"/>
              <w:right w:val="single" w:sz="4" w:space="0" w:color="808080"/>
            </w:tcBorders>
            <w:shd w:val="clear" w:color="000000" w:fill="FFFFFF"/>
            <w:vAlign w:val="center"/>
            <w:hideMark/>
          </w:tcPr>
          <w:p w:rsidR="002A1DDB" w:rsidRDefault="002A1DDB" w:rsidP="002A1DDB">
            <w:pPr>
              <w:pStyle w:val="Default"/>
              <w:ind w:left="0" w:hanging="2"/>
              <w:jc w:val="center"/>
              <w:rPr>
                <w:sz w:val="16"/>
                <w:szCs w:val="16"/>
              </w:rPr>
            </w:pPr>
            <w:proofErr w:type="gramStart"/>
            <w:r>
              <w:rPr>
                <w:sz w:val="16"/>
                <w:szCs w:val="16"/>
              </w:rPr>
              <w:t>1</w:t>
            </w:r>
            <w:proofErr w:type="gramEnd"/>
          </w:p>
        </w:tc>
        <w:tc>
          <w:tcPr>
            <w:tcW w:w="525" w:type="dxa"/>
            <w:tcBorders>
              <w:top w:val="nil"/>
              <w:left w:val="nil"/>
              <w:bottom w:val="single" w:sz="4" w:space="0" w:color="808080"/>
              <w:right w:val="single" w:sz="8" w:space="0" w:color="808080"/>
            </w:tcBorders>
            <w:shd w:val="clear" w:color="000000" w:fill="FFFFFF"/>
            <w:vAlign w:val="center"/>
            <w:hideMark/>
          </w:tcPr>
          <w:p w:rsidR="002A1DDB" w:rsidRDefault="002A1DDB" w:rsidP="002A1DDB">
            <w:pPr>
              <w:pStyle w:val="Default"/>
              <w:ind w:left="0" w:hanging="2"/>
              <w:jc w:val="center"/>
              <w:rPr>
                <w:sz w:val="16"/>
                <w:szCs w:val="16"/>
              </w:rPr>
            </w:pPr>
            <w:proofErr w:type="gramStart"/>
            <w:r>
              <w:rPr>
                <w:sz w:val="16"/>
                <w:szCs w:val="16"/>
              </w:rPr>
              <w:t>1</w:t>
            </w:r>
            <w:proofErr w:type="gramEnd"/>
          </w:p>
        </w:tc>
      </w:tr>
      <w:tr w:rsidR="00FC6F71" w:rsidRPr="003F18C2" w:rsidTr="00C14704">
        <w:trPr>
          <w:trHeight w:val="288"/>
        </w:trPr>
        <w:tc>
          <w:tcPr>
            <w:tcW w:w="699"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2.4.</w:t>
            </w:r>
            <w:r w:rsidR="002A1DDB">
              <w:rPr>
                <w:rFonts w:eastAsia="Times New Roman"/>
                <w:color w:val="000000"/>
                <w:position w:val="0"/>
                <w:sz w:val="16"/>
                <w:szCs w:val="16"/>
              </w:rPr>
              <w:t>2</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Publicar o código de vigilância em saúde</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Código de vigilância em saúde publicado</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0</w:t>
            </w:r>
            <w:proofErr w:type="gramEnd"/>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1</w:t>
            </w:r>
            <w:proofErr w:type="gramEnd"/>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0</w:t>
            </w:r>
            <w:proofErr w:type="gramEnd"/>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1</w:t>
            </w:r>
            <w:proofErr w:type="gramEnd"/>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0</w:t>
            </w:r>
            <w:proofErr w:type="gramEnd"/>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proofErr w:type="gramStart"/>
            <w:r w:rsidRPr="003F18C2">
              <w:rPr>
                <w:rFonts w:eastAsia="Times New Roman"/>
                <w:color w:val="000000"/>
                <w:position w:val="0"/>
                <w:sz w:val="16"/>
                <w:szCs w:val="16"/>
              </w:rPr>
              <w:t>0</w:t>
            </w:r>
            <w:proofErr w:type="gramEnd"/>
          </w:p>
        </w:tc>
      </w:tr>
      <w:tr w:rsidR="00FC6F71" w:rsidRPr="003F18C2" w:rsidTr="00C14704">
        <w:trPr>
          <w:trHeight w:val="681"/>
        </w:trPr>
        <w:tc>
          <w:tcPr>
            <w:tcW w:w="699" w:type="dxa"/>
            <w:tcBorders>
              <w:top w:val="nil"/>
              <w:left w:val="single" w:sz="8" w:space="0" w:color="808080"/>
              <w:bottom w:val="single" w:sz="4" w:space="0" w:color="808080" w:themeColor="background1" w:themeShade="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2.4.</w:t>
            </w:r>
            <w:r w:rsidR="009061DF">
              <w:rPr>
                <w:rFonts w:eastAsia="Times New Roman"/>
                <w:color w:val="000000"/>
                <w:position w:val="0"/>
                <w:sz w:val="16"/>
                <w:szCs w:val="16"/>
              </w:rPr>
              <w:t>3</w:t>
            </w:r>
          </w:p>
        </w:tc>
        <w:tc>
          <w:tcPr>
            <w:tcW w:w="3752" w:type="dxa"/>
            <w:tcBorders>
              <w:top w:val="nil"/>
              <w:left w:val="nil"/>
              <w:bottom w:val="single" w:sz="4" w:space="0" w:color="808080" w:themeColor="background1" w:themeShade="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xml:space="preserve">Aumentar em 5%, em relação ao ano anterior, a notificação de doenças e agravos relacionados ao </w:t>
            </w:r>
            <w:proofErr w:type="gramStart"/>
            <w:r w:rsidRPr="003F18C2">
              <w:rPr>
                <w:rFonts w:eastAsia="Times New Roman"/>
                <w:color w:val="000000"/>
                <w:position w:val="0"/>
                <w:sz w:val="16"/>
                <w:szCs w:val="16"/>
              </w:rPr>
              <w:t>trabalho</w:t>
            </w:r>
            <w:proofErr w:type="gramEnd"/>
          </w:p>
        </w:tc>
        <w:tc>
          <w:tcPr>
            <w:tcW w:w="3752" w:type="dxa"/>
            <w:tcBorders>
              <w:top w:val="nil"/>
              <w:left w:val="nil"/>
              <w:bottom w:val="single" w:sz="4" w:space="0" w:color="808080" w:themeColor="background1" w:themeShade="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Número de notificações de doenças e agravos relacionados ao trabalho</w:t>
            </w:r>
          </w:p>
        </w:tc>
        <w:tc>
          <w:tcPr>
            <w:tcW w:w="799" w:type="dxa"/>
            <w:tcBorders>
              <w:top w:val="nil"/>
              <w:left w:val="nil"/>
              <w:bottom w:val="single" w:sz="4" w:space="0" w:color="808080" w:themeColor="background1" w:themeShade="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383</w:t>
            </w:r>
          </w:p>
        </w:tc>
        <w:tc>
          <w:tcPr>
            <w:tcW w:w="799" w:type="dxa"/>
            <w:tcBorders>
              <w:top w:val="nil"/>
              <w:left w:val="nil"/>
              <w:bottom w:val="single" w:sz="4" w:space="0" w:color="808080" w:themeColor="background1" w:themeShade="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nil"/>
              <w:left w:val="nil"/>
              <w:bottom w:val="single" w:sz="4" w:space="0" w:color="808080" w:themeColor="background1" w:themeShade="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9" w:type="dxa"/>
            <w:tcBorders>
              <w:top w:val="nil"/>
              <w:left w:val="nil"/>
              <w:bottom w:val="single" w:sz="4" w:space="0" w:color="808080" w:themeColor="background1" w:themeShade="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465</w:t>
            </w:r>
          </w:p>
        </w:tc>
        <w:tc>
          <w:tcPr>
            <w:tcW w:w="960" w:type="dxa"/>
            <w:tcBorders>
              <w:top w:val="nil"/>
              <w:left w:val="nil"/>
              <w:bottom w:val="single" w:sz="4" w:space="0" w:color="808080" w:themeColor="background1" w:themeShade="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25" w:type="dxa"/>
            <w:tcBorders>
              <w:top w:val="nil"/>
              <w:left w:val="nil"/>
              <w:bottom w:val="single" w:sz="4" w:space="0" w:color="808080" w:themeColor="background1" w:themeShade="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402</w:t>
            </w:r>
          </w:p>
        </w:tc>
        <w:tc>
          <w:tcPr>
            <w:tcW w:w="525" w:type="dxa"/>
            <w:tcBorders>
              <w:top w:val="nil"/>
              <w:left w:val="nil"/>
              <w:bottom w:val="single" w:sz="4" w:space="0" w:color="808080" w:themeColor="background1" w:themeShade="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422</w:t>
            </w:r>
          </w:p>
        </w:tc>
        <w:tc>
          <w:tcPr>
            <w:tcW w:w="525" w:type="dxa"/>
            <w:tcBorders>
              <w:top w:val="nil"/>
              <w:left w:val="nil"/>
              <w:bottom w:val="single" w:sz="4" w:space="0" w:color="808080" w:themeColor="background1" w:themeShade="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443</w:t>
            </w:r>
          </w:p>
        </w:tc>
        <w:tc>
          <w:tcPr>
            <w:tcW w:w="525" w:type="dxa"/>
            <w:tcBorders>
              <w:top w:val="nil"/>
              <w:left w:val="nil"/>
              <w:bottom w:val="single" w:sz="4" w:space="0" w:color="808080" w:themeColor="background1" w:themeShade="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465</w:t>
            </w:r>
          </w:p>
        </w:tc>
      </w:tr>
      <w:tr w:rsidR="00FC6F71" w:rsidRPr="003F18C2" w:rsidTr="00C14704">
        <w:trPr>
          <w:trHeight w:val="722"/>
        </w:trPr>
        <w:tc>
          <w:tcPr>
            <w:tcW w:w="699"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2.4.4</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Ampliar a taxa de detecção de casos novos de hanseníase em 1,5% em relação ao ano de 2020</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proofErr w:type="gramStart"/>
            <w:r w:rsidRPr="003F18C2">
              <w:rPr>
                <w:rFonts w:eastAsia="Times New Roman"/>
                <w:color w:val="000000"/>
                <w:position w:val="0"/>
                <w:sz w:val="16"/>
                <w:szCs w:val="16"/>
              </w:rPr>
              <w:t>Taxa</w:t>
            </w:r>
            <w:proofErr w:type="gramEnd"/>
            <w:r w:rsidRPr="003F18C2">
              <w:rPr>
                <w:rFonts w:eastAsia="Times New Roman"/>
                <w:color w:val="000000"/>
                <w:position w:val="0"/>
                <w:sz w:val="16"/>
                <w:szCs w:val="16"/>
              </w:rPr>
              <w:t xml:space="preserve"> de detecção anual de casos novos de hanseníase por 100 mil habitantes</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4,2</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Taxa</w:t>
            </w:r>
          </w:p>
        </w:tc>
        <w:tc>
          <w:tcPr>
            <w:tcW w:w="10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4,26</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Taxa</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4,21</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4,23</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4,24</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4,26</w:t>
            </w:r>
          </w:p>
        </w:tc>
      </w:tr>
      <w:tr w:rsidR="00FC6F71" w:rsidRPr="003F18C2" w:rsidTr="00C14704">
        <w:trPr>
          <w:trHeight w:val="816"/>
        </w:trPr>
        <w:tc>
          <w:tcPr>
            <w:tcW w:w="699" w:type="dxa"/>
            <w:tcBorders>
              <w:top w:val="single" w:sz="4" w:space="0" w:color="808080"/>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2.4.</w:t>
            </w:r>
            <w:r w:rsidR="009061DF">
              <w:rPr>
                <w:rFonts w:eastAsia="Times New Roman"/>
                <w:color w:val="000000"/>
                <w:position w:val="0"/>
                <w:sz w:val="16"/>
                <w:szCs w:val="16"/>
              </w:rPr>
              <w:t>5</w:t>
            </w:r>
          </w:p>
        </w:tc>
        <w:tc>
          <w:tcPr>
            <w:tcW w:w="3752"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Ampliar para 70% o percentual de contatos examinados entre os casos novos de tuberculose pulmonar com confirmação laboratorial</w:t>
            </w:r>
          </w:p>
        </w:tc>
        <w:tc>
          <w:tcPr>
            <w:tcW w:w="3752"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Percentual de contatos examinados entre os casos novos de tuberculose pulmonar com confirmação laboratorial</w:t>
            </w:r>
          </w:p>
        </w:tc>
        <w:tc>
          <w:tcPr>
            <w:tcW w:w="799"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50</w:t>
            </w:r>
          </w:p>
        </w:tc>
        <w:tc>
          <w:tcPr>
            <w:tcW w:w="799"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1059"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70</w:t>
            </w:r>
          </w:p>
        </w:tc>
        <w:tc>
          <w:tcPr>
            <w:tcW w:w="960"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525"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70</w:t>
            </w:r>
          </w:p>
        </w:tc>
        <w:tc>
          <w:tcPr>
            <w:tcW w:w="525"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70</w:t>
            </w:r>
          </w:p>
        </w:tc>
        <w:tc>
          <w:tcPr>
            <w:tcW w:w="525"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70</w:t>
            </w:r>
          </w:p>
        </w:tc>
        <w:tc>
          <w:tcPr>
            <w:tcW w:w="525" w:type="dxa"/>
            <w:tcBorders>
              <w:top w:val="single" w:sz="4" w:space="0" w:color="8080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70</w:t>
            </w:r>
          </w:p>
        </w:tc>
      </w:tr>
      <w:tr w:rsidR="00FC6F71" w:rsidRPr="003F18C2" w:rsidTr="00C14704">
        <w:trPr>
          <w:trHeight w:val="639"/>
        </w:trPr>
        <w:tc>
          <w:tcPr>
            <w:tcW w:w="699" w:type="dxa"/>
            <w:tcBorders>
              <w:top w:val="single" w:sz="4" w:space="0" w:color="808080"/>
              <w:left w:val="single" w:sz="8" w:space="0" w:color="808080"/>
              <w:bottom w:val="single" w:sz="4" w:space="0" w:color="auto"/>
              <w:right w:val="single" w:sz="4" w:space="0" w:color="808080"/>
            </w:tcBorders>
            <w:shd w:val="clear" w:color="000000" w:fill="FFFFFF"/>
            <w:vAlign w:val="center"/>
            <w:hideMark/>
          </w:tcPr>
          <w:p w:rsidR="00FC6F71" w:rsidRPr="003F18C2" w:rsidRDefault="009868E6" w:rsidP="0079567D">
            <w:pPr>
              <w:spacing w:after="0" w:line="240" w:lineRule="auto"/>
              <w:rPr>
                <w:rFonts w:eastAsia="Times New Roman"/>
                <w:color w:val="000000"/>
                <w:position w:val="0"/>
                <w:sz w:val="16"/>
                <w:szCs w:val="16"/>
              </w:rPr>
            </w:pPr>
            <w:r>
              <w:rPr>
                <w:rFonts w:eastAsia="Times New Roman"/>
                <w:color w:val="000000"/>
                <w:position w:val="0"/>
                <w:sz w:val="16"/>
                <w:szCs w:val="16"/>
              </w:rPr>
              <w:lastRenderedPageBreak/>
              <w:t xml:space="preserve"> </w:t>
            </w:r>
            <w:r w:rsidR="00FC6F71" w:rsidRPr="003F18C2">
              <w:rPr>
                <w:rFonts w:eastAsia="Times New Roman"/>
                <w:color w:val="000000"/>
                <w:position w:val="0"/>
                <w:sz w:val="16"/>
                <w:szCs w:val="16"/>
              </w:rPr>
              <w:t>2.4.</w:t>
            </w:r>
            <w:r w:rsidR="00FE3A90">
              <w:rPr>
                <w:rFonts w:eastAsia="Times New Roman"/>
                <w:color w:val="000000"/>
                <w:position w:val="0"/>
                <w:sz w:val="16"/>
                <w:szCs w:val="16"/>
              </w:rPr>
              <w:t>6</w:t>
            </w:r>
          </w:p>
        </w:tc>
        <w:tc>
          <w:tcPr>
            <w:tcW w:w="3752" w:type="dxa"/>
            <w:tcBorders>
              <w:top w:val="single" w:sz="4" w:space="0" w:color="808080"/>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Reduzir o número de casos de sífilis congênita em 10% ao ano</w:t>
            </w:r>
          </w:p>
        </w:tc>
        <w:tc>
          <w:tcPr>
            <w:tcW w:w="3752" w:type="dxa"/>
            <w:tcBorders>
              <w:top w:val="single" w:sz="4" w:space="0" w:color="808080"/>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Número de casos novos de sífilis congênita em menores de um ano</w:t>
            </w:r>
          </w:p>
        </w:tc>
        <w:tc>
          <w:tcPr>
            <w:tcW w:w="799" w:type="dxa"/>
            <w:tcBorders>
              <w:top w:val="single" w:sz="4" w:space="0" w:color="808080"/>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26</w:t>
            </w:r>
          </w:p>
        </w:tc>
        <w:tc>
          <w:tcPr>
            <w:tcW w:w="799" w:type="dxa"/>
            <w:tcBorders>
              <w:top w:val="single" w:sz="4" w:space="0" w:color="808080"/>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2019</w:t>
            </w:r>
          </w:p>
        </w:tc>
        <w:tc>
          <w:tcPr>
            <w:tcW w:w="960" w:type="dxa"/>
            <w:tcBorders>
              <w:top w:val="single" w:sz="4" w:space="0" w:color="808080"/>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9" w:type="dxa"/>
            <w:tcBorders>
              <w:top w:val="single" w:sz="4" w:space="0" w:color="808080"/>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17</w:t>
            </w:r>
          </w:p>
        </w:tc>
        <w:tc>
          <w:tcPr>
            <w:tcW w:w="960" w:type="dxa"/>
            <w:tcBorders>
              <w:top w:val="single" w:sz="4" w:space="0" w:color="808080"/>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25" w:type="dxa"/>
            <w:tcBorders>
              <w:top w:val="single" w:sz="4" w:space="0" w:color="808080"/>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23</w:t>
            </w:r>
          </w:p>
        </w:tc>
        <w:tc>
          <w:tcPr>
            <w:tcW w:w="525" w:type="dxa"/>
            <w:tcBorders>
              <w:top w:val="single" w:sz="4" w:space="0" w:color="808080"/>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21</w:t>
            </w:r>
          </w:p>
        </w:tc>
        <w:tc>
          <w:tcPr>
            <w:tcW w:w="525" w:type="dxa"/>
            <w:tcBorders>
              <w:top w:val="single" w:sz="4" w:space="0" w:color="808080"/>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19</w:t>
            </w:r>
          </w:p>
        </w:tc>
        <w:tc>
          <w:tcPr>
            <w:tcW w:w="525" w:type="dxa"/>
            <w:tcBorders>
              <w:top w:val="single" w:sz="4" w:space="0" w:color="808080"/>
              <w:left w:val="nil"/>
              <w:bottom w:val="single" w:sz="4" w:space="0" w:color="auto"/>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17</w:t>
            </w:r>
          </w:p>
        </w:tc>
      </w:tr>
      <w:tr w:rsidR="00FE3A90" w:rsidRPr="003F18C2" w:rsidTr="00FE3A90">
        <w:trPr>
          <w:trHeight w:val="960"/>
        </w:trPr>
        <w:tc>
          <w:tcPr>
            <w:tcW w:w="699" w:type="dxa"/>
            <w:tcBorders>
              <w:top w:val="single" w:sz="4" w:space="0" w:color="auto"/>
              <w:left w:val="single" w:sz="8" w:space="0" w:color="808080"/>
              <w:bottom w:val="single" w:sz="4" w:space="0" w:color="808080"/>
              <w:right w:val="single" w:sz="4" w:space="0" w:color="808080"/>
            </w:tcBorders>
            <w:shd w:val="clear" w:color="000000" w:fill="FFFFFF"/>
            <w:vAlign w:val="center"/>
            <w:hideMark/>
          </w:tcPr>
          <w:p w:rsidR="00FE3A90" w:rsidRDefault="00FE3A90" w:rsidP="009868E6">
            <w:pPr>
              <w:pStyle w:val="Default"/>
              <w:ind w:left="0" w:hanging="2"/>
              <w:rPr>
                <w:sz w:val="16"/>
                <w:szCs w:val="16"/>
              </w:rPr>
            </w:pPr>
            <w:r>
              <w:rPr>
                <w:sz w:val="16"/>
                <w:szCs w:val="16"/>
              </w:rPr>
              <w:t>2.4.7</w:t>
            </w:r>
          </w:p>
        </w:tc>
        <w:tc>
          <w:tcPr>
            <w:tcW w:w="3752" w:type="dxa"/>
            <w:tcBorders>
              <w:top w:val="single" w:sz="4" w:space="0" w:color="auto"/>
              <w:left w:val="nil"/>
              <w:bottom w:val="single" w:sz="4" w:space="0" w:color="808080"/>
              <w:right w:val="single" w:sz="4" w:space="0" w:color="808080"/>
            </w:tcBorders>
            <w:shd w:val="clear" w:color="000000" w:fill="FFFFFF"/>
            <w:vAlign w:val="center"/>
            <w:hideMark/>
          </w:tcPr>
          <w:p w:rsidR="00FE3A90" w:rsidRDefault="00FE3A90" w:rsidP="00FE3A90">
            <w:pPr>
              <w:pStyle w:val="Default"/>
              <w:ind w:left="0" w:hanging="2"/>
              <w:rPr>
                <w:sz w:val="16"/>
                <w:szCs w:val="16"/>
              </w:rPr>
            </w:pPr>
            <w:r>
              <w:rPr>
                <w:sz w:val="16"/>
                <w:szCs w:val="16"/>
              </w:rPr>
              <w:t xml:space="preserve">Manter o índice de infestação predial do </w:t>
            </w:r>
            <w:proofErr w:type="spellStart"/>
            <w:r>
              <w:rPr>
                <w:sz w:val="16"/>
                <w:szCs w:val="16"/>
              </w:rPr>
              <w:t>Aedes</w:t>
            </w:r>
            <w:proofErr w:type="spellEnd"/>
            <w:r>
              <w:rPr>
                <w:sz w:val="16"/>
                <w:szCs w:val="16"/>
              </w:rPr>
              <w:t xml:space="preserve"> </w:t>
            </w:r>
            <w:proofErr w:type="spellStart"/>
            <w:r>
              <w:rPr>
                <w:sz w:val="16"/>
                <w:szCs w:val="16"/>
              </w:rPr>
              <w:t>aegypti</w:t>
            </w:r>
            <w:proofErr w:type="spellEnd"/>
            <w:r>
              <w:rPr>
                <w:sz w:val="16"/>
                <w:szCs w:val="16"/>
              </w:rPr>
              <w:t xml:space="preserve"> abaixo de 2,1 (mediana anual)</w:t>
            </w:r>
          </w:p>
        </w:tc>
        <w:tc>
          <w:tcPr>
            <w:tcW w:w="3752" w:type="dxa"/>
            <w:tcBorders>
              <w:top w:val="single" w:sz="4" w:space="0" w:color="auto"/>
              <w:left w:val="nil"/>
              <w:bottom w:val="single" w:sz="4" w:space="0" w:color="808080"/>
              <w:right w:val="single" w:sz="4" w:space="0" w:color="808080"/>
            </w:tcBorders>
            <w:shd w:val="clear" w:color="000000" w:fill="FFFFFF"/>
            <w:vAlign w:val="center"/>
            <w:hideMark/>
          </w:tcPr>
          <w:p w:rsidR="00FE3A90" w:rsidRDefault="00FE3A90" w:rsidP="00FE3A90">
            <w:pPr>
              <w:pStyle w:val="Default"/>
              <w:ind w:left="0" w:hanging="2"/>
              <w:rPr>
                <w:sz w:val="16"/>
                <w:szCs w:val="16"/>
              </w:rPr>
            </w:pPr>
            <w:r>
              <w:rPr>
                <w:sz w:val="16"/>
                <w:szCs w:val="16"/>
              </w:rPr>
              <w:t>Índice de Infestação Predial (IIP)</w:t>
            </w:r>
          </w:p>
        </w:tc>
        <w:tc>
          <w:tcPr>
            <w:tcW w:w="799" w:type="dxa"/>
            <w:tcBorders>
              <w:top w:val="single" w:sz="4" w:space="0" w:color="auto"/>
              <w:left w:val="nil"/>
              <w:bottom w:val="single" w:sz="4" w:space="0" w:color="808080"/>
              <w:right w:val="single" w:sz="4" w:space="0" w:color="808080"/>
            </w:tcBorders>
            <w:shd w:val="clear" w:color="000000" w:fill="FFFFFF"/>
            <w:vAlign w:val="center"/>
            <w:hideMark/>
          </w:tcPr>
          <w:p w:rsidR="00FE3A90" w:rsidRDefault="00FE3A90" w:rsidP="00FE3A90">
            <w:pPr>
              <w:pStyle w:val="Default"/>
              <w:ind w:left="0" w:hanging="2"/>
              <w:jc w:val="center"/>
              <w:rPr>
                <w:sz w:val="16"/>
                <w:szCs w:val="16"/>
              </w:rPr>
            </w:pPr>
            <w:proofErr w:type="gramStart"/>
            <w:r>
              <w:rPr>
                <w:sz w:val="16"/>
                <w:szCs w:val="16"/>
              </w:rPr>
              <w:t>2</w:t>
            </w:r>
            <w:proofErr w:type="gramEnd"/>
          </w:p>
        </w:tc>
        <w:tc>
          <w:tcPr>
            <w:tcW w:w="799" w:type="dxa"/>
            <w:tcBorders>
              <w:top w:val="single" w:sz="4" w:space="0" w:color="auto"/>
              <w:left w:val="nil"/>
              <w:bottom w:val="single" w:sz="4" w:space="0" w:color="808080"/>
              <w:right w:val="single" w:sz="4" w:space="0" w:color="808080"/>
            </w:tcBorders>
            <w:shd w:val="clear" w:color="000000" w:fill="FFFFFF"/>
            <w:vAlign w:val="center"/>
            <w:hideMark/>
          </w:tcPr>
          <w:p w:rsidR="00FE3A90" w:rsidRDefault="00FE3A90" w:rsidP="00FE3A90">
            <w:pPr>
              <w:pStyle w:val="Default"/>
              <w:ind w:left="0" w:hanging="2"/>
              <w:jc w:val="center"/>
              <w:rPr>
                <w:sz w:val="16"/>
                <w:szCs w:val="16"/>
              </w:rPr>
            </w:pPr>
            <w:r>
              <w:rPr>
                <w:sz w:val="16"/>
                <w:szCs w:val="16"/>
              </w:rPr>
              <w:t>2022</w:t>
            </w:r>
          </w:p>
        </w:tc>
        <w:tc>
          <w:tcPr>
            <w:tcW w:w="960" w:type="dxa"/>
            <w:tcBorders>
              <w:top w:val="single" w:sz="4" w:space="0" w:color="auto"/>
              <w:left w:val="nil"/>
              <w:bottom w:val="single" w:sz="4" w:space="0" w:color="808080"/>
              <w:right w:val="single" w:sz="4" w:space="0" w:color="808080"/>
            </w:tcBorders>
            <w:shd w:val="clear" w:color="000000" w:fill="FFFFFF"/>
            <w:vAlign w:val="center"/>
            <w:hideMark/>
          </w:tcPr>
          <w:p w:rsidR="00FE3A90" w:rsidRDefault="00FE3A90" w:rsidP="00FE3A90">
            <w:pPr>
              <w:pStyle w:val="Default"/>
              <w:ind w:left="0" w:hanging="2"/>
              <w:jc w:val="center"/>
              <w:rPr>
                <w:sz w:val="16"/>
                <w:szCs w:val="16"/>
              </w:rPr>
            </w:pPr>
            <w:r>
              <w:rPr>
                <w:sz w:val="16"/>
                <w:szCs w:val="16"/>
              </w:rPr>
              <w:t>Índice</w:t>
            </w:r>
          </w:p>
        </w:tc>
        <w:tc>
          <w:tcPr>
            <w:tcW w:w="1059" w:type="dxa"/>
            <w:tcBorders>
              <w:top w:val="single" w:sz="4" w:space="0" w:color="auto"/>
              <w:left w:val="nil"/>
              <w:bottom w:val="single" w:sz="4" w:space="0" w:color="808080"/>
              <w:right w:val="single" w:sz="4" w:space="0" w:color="808080"/>
            </w:tcBorders>
            <w:shd w:val="clear" w:color="000000" w:fill="FFFFFF"/>
            <w:vAlign w:val="center"/>
            <w:hideMark/>
          </w:tcPr>
          <w:p w:rsidR="00FE3A90" w:rsidRDefault="00FE3A90" w:rsidP="00FE3A90">
            <w:pPr>
              <w:pStyle w:val="Default"/>
              <w:ind w:left="0" w:hanging="2"/>
              <w:jc w:val="center"/>
              <w:rPr>
                <w:sz w:val="16"/>
                <w:szCs w:val="16"/>
              </w:rPr>
            </w:pPr>
            <w:r>
              <w:rPr>
                <w:sz w:val="16"/>
                <w:szCs w:val="16"/>
              </w:rPr>
              <w:t>2,0 – 1,9</w:t>
            </w:r>
          </w:p>
        </w:tc>
        <w:tc>
          <w:tcPr>
            <w:tcW w:w="960" w:type="dxa"/>
            <w:tcBorders>
              <w:top w:val="single" w:sz="4" w:space="0" w:color="auto"/>
              <w:left w:val="nil"/>
              <w:bottom w:val="single" w:sz="4" w:space="0" w:color="808080"/>
              <w:right w:val="single" w:sz="4" w:space="0" w:color="808080"/>
            </w:tcBorders>
            <w:shd w:val="clear" w:color="000000" w:fill="FFFFFF"/>
            <w:vAlign w:val="center"/>
            <w:hideMark/>
          </w:tcPr>
          <w:p w:rsidR="00FE3A90" w:rsidRDefault="00FE3A90" w:rsidP="00FE3A90">
            <w:pPr>
              <w:pStyle w:val="Default"/>
              <w:ind w:left="0" w:hanging="2"/>
              <w:jc w:val="center"/>
              <w:rPr>
                <w:sz w:val="16"/>
                <w:szCs w:val="16"/>
              </w:rPr>
            </w:pPr>
            <w:r>
              <w:rPr>
                <w:sz w:val="16"/>
                <w:szCs w:val="16"/>
              </w:rPr>
              <w:t>Índice</w:t>
            </w:r>
          </w:p>
        </w:tc>
        <w:tc>
          <w:tcPr>
            <w:tcW w:w="525" w:type="dxa"/>
            <w:tcBorders>
              <w:top w:val="single" w:sz="4" w:space="0" w:color="auto"/>
              <w:left w:val="nil"/>
              <w:bottom w:val="single" w:sz="4" w:space="0" w:color="808080"/>
              <w:right w:val="single" w:sz="4" w:space="0" w:color="808080"/>
            </w:tcBorders>
            <w:shd w:val="clear" w:color="000000" w:fill="FFFFFF"/>
            <w:vAlign w:val="center"/>
            <w:hideMark/>
          </w:tcPr>
          <w:p w:rsidR="00FE3A90" w:rsidRDefault="00FE3A90" w:rsidP="00FE3A90">
            <w:pPr>
              <w:pStyle w:val="Default"/>
              <w:ind w:left="0" w:hanging="2"/>
              <w:jc w:val="center"/>
              <w:rPr>
                <w:sz w:val="16"/>
                <w:szCs w:val="16"/>
              </w:rPr>
            </w:pPr>
            <w:proofErr w:type="gramStart"/>
            <w:r>
              <w:rPr>
                <w:sz w:val="16"/>
                <w:szCs w:val="16"/>
              </w:rPr>
              <w:t>2</w:t>
            </w:r>
            <w:proofErr w:type="gramEnd"/>
          </w:p>
        </w:tc>
        <w:tc>
          <w:tcPr>
            <w:tcW w:w="525" w:type="dxa"/>
            <w:tcBorders>
              <w:top w:val="single" w:sz="4" w:space="0" w:color="auto"/>
              <w:left w:val="nil"/>
              <w:bottom w:val="single" w:sz="4" w:space="0" w:color="808080"/>
              <w:right w:val="single" w:sz="4" w:space="0" w:color="808080"/>
            </w:tcBorders>
            <w:shd w:val="clear" w:color="000000" w:fill="FFFFFF"/>
            <w:vAlign w:val="center"/>
            <w:hideMark/>
          </w:tcPr>
          <w:p w:rsidR="00FE3A90" w:rsidRDefault="00FE3A90" w:rsidP="00FE3A90">
            <w:pPr>
              <w:pStyle w:val="Default"/>
              <w:ind w:left="0" w:hanging="2"/>
              <w:jc w:val="center"/>
              <w:rPr>
                <w:sz w:val="16"/>
                <w:szCs w:val="16"/>
              </w:rPr>
            </w:pPr>
            <w:proofErr w:type="gramStart"/>
            <w:r>
              <w:rPr>
                <w:sz w:val="16"/>
                <w:szCs w:val="16"/>
              </w:rPr>
              <w:t>2</w:t>
            </w:r>
            <w:proofErr w:type="gramEnd"/>
          </w:p>
        </w:tc>
        <w:tc>
          <w:tcPr>
            <w:tcW w:w="525" w:type="dxa"/>
            <w:tcBorders>
              <w:top w:val="single" w:sz="4" w:space="0" w:color="auto"/>
              <w:left w:val="nil"/>
              <w:bottom w:val="single" w:sz="4" w:space="0" w:color="808080"/>
              <w:right w:val="single" w:sz="4" w:space="0" w:color="808080"/>
            </w:tcBorders>
            <w:shd w:val="clear" w:color="000000" w:fill="FFFFFF"/>
            <w:vAlign w:val="center"/>
            <w:hideMark/>
          </w:tcPr>
          <w:p w:rsidR="00FE3A90" w:rsidRDefault="00FE3A90" w:rsidP="00FE3A90">
            <w:pPr>
              <w:pStyle w:val="Default"/>
              <w:ind w:left="0" w:hanging="2"/>
              <w:jc w:val="center"/>
              <w:rPr>
                <w:sz w:val="16"/>
                <w:szCs w:val="16"/>
              </w:rPr>
            </w:pPr>
            <w:r>
              <w:rPr>
                <w:sz w:val="16"/>
                <w:szCs w:val="16"/>
              </w:rPr>
              <w:t>1,9</w:t>
            </w:r>
          </w:p>
        </w:tc>
        <w:tc>
          <w:tcPr>
            <w:tcW w:w="525" w:type="dxa"/>
            <w:tcBorders>
              <w:top w:val="single" w:sz="4" w:space="0" w:color="auto"/>
              <w:left w:val="nil"/>
              <w:bottom w:val="single" w:sz="4" w:space="0" w:color="808080"/>
              <w:right w:val="single" w:sz="8" w:space="0" w:color="808080"/>
            </w:tcBorders>
            <w:shd w:val="clear" w:color="000000" w:fill="FFFFFF"/>
            <w:vAlign w:val="center"/>
            <w:hideMark/>
          </w:tcPr>
          <w:p w:rsidR="00FE3A90" w:rsidRDefault="00FE3A90" w:rsidP="00FE3A90">
            <w:pPr>
              <w:pStyle w:val="Default"/>
              <w:ind w:left="0" w:hanging="2"/>
              <w:jc w:val="center"/>
              <w:rPr>
                <w:sz w:val="16"/>
                <w:szCs w:val="16"/>
              </w:rPr>
            </w:pPr>
            <w:r>
              <w:rPr>
                <w:sz w:val="16"/>
                <w:szCs w:val="16"/>
              </w:rPr>
              <w:t>1,9</w:t>
            </w:r>
          </w:p>
        </w:tc>
      </w:tr>
      <w:tr w:rsidR="009868E6" w:rsidRPr="003F18C2" w:rsidTr="009868E6">
        <w:trPr>
          <w:trHeight w:val="639"/>
        </w:trPr>
        <w:tc>
          <w:tcPr>
            <w:tcW w:w="699" w:type="dxa"/>
            <w:tcBorders>
              <w:top w:val="nil"/>
              <w:left w:val="single" w:sz="8" w:space="0" w:color="808080"/>
              <w:bottom w:val="single" w:sz="4" w:space="0" w:color="808080"/>
              <w:right w:val="single" w:sz="4" w:space="0" w:color="808080"/>
            </w:tcBorders>
            <w:shd w:val="clear" w:color="000000" w:fill="FFFFFF"/>
            <w:vAlign w:val="center"/>
            <w:hideMark/>
          </w:tcPr>
          <w:p w:rsidR="009868E6" w:rsidRDefault="009868E6" w:rsidP="009868E6">
            <w:pPr>
              <w:pStyle w:val="Default"/>
              <w:ind w:left="0" w:hanging="2"/>
              <w:rPr>
                <w:sz w:val="16"/>
                <w:szCs w:val="16"/>
              </w:rPr>
            </w:pPr>
            <w:r>
              <w:rPr>
                <w:sz w:val="16"/>
                <w:szCs w:val="16"/>
              </w:rPr>
              <w:t>2.4.8</w:t>
            </w:r>
          </w:p>
        </w:tc>
        <w:tc>
          <w:tcPr>
            <w:tcW w:w="3752" w:type="dxa"/>
            <w:tcBorders>
              <w:top w:val="nil"/>
              <w:left w:val="nil"/>
              <w:bottom w:val="single" w:sz="4" w:space="0" w:color="808080"/>
              <w:right w:val="single" w:sz="4" w:space="0" w:color="808080"/>
            </w:tcBorders>
            <w:shd w:val="clear" w:color="000000" w:fill="FFFFFF"/>
            <w:vAlign w:val="center"/>
            <w:hideMark/>
          </w:tcPr>
          <w:p w:rsidR="009868E6" w:rsidRDefault="009868E6" w:rsidP="009868E6">
            <w:pPr>
              <w:pStyle w:val="Default"/>
              <w:ind w:left="0" w:hanging="2"/>
              <w:rPr>
                <w:sz w:val="16"/>
                <w:szCs w:val="16"/>
              </w:rPr>
            </w:pPr>
            <w:r>
              <w:rPr>
                <w:sz w:val="16"/>
                <w:szCs w:val="16"/>
              </w:rPr>
              <w:t xml:space="preserve">Ampliar o número de atendimentos do programa de controle de </w:t>
            </w:r>
            <w:proofErr w:type="spellStart"/>
            <w:r>
              <w:rPr>
                <w:sz w:val="16"/>
                <w:szCs w:val="16"/>
              </w:rPr>
              <w:t>esporotricose</w:t>
            </w:r>
            <w:proofErr w:type="spellEnd"/>
            <w:r>
              <w:rPr>
                <w:sz w:val="16"/>
                <w:szCs w:val="16"/>
              </w:rPr>
              <w:t>.</w:t>
            </w:r>
          </w:p>
        </w:tc>
        <w:tc>
          <w:tcPr>
            <w:tcW w:w="3752" w:type="dxa"/>
            <w:tcBorders>
              <w:top w:val="nil"/>
              <w:left w:val="nil"/>
              <w:bottom w:val="single" w:sz="4" w:space="0" w:color="808080"/>
              <w:right w:val="single" w:sz="4" w:space="0" w:color="808080"/>
            </w:tcBorders>
            <w:shd w:val="clear" w:color="000000" w:fill="FFFFFF"/>
            <w:vAlign w:val="center"/>
            <w:hideMark/>
          </w:tcPr>
          <w:p w:rsidR="009868E6" w:rsidRDefault="009868E6" w:rsidP="009868E6">
            <w:pPr>
              <w:pStyle w:val="Default"/>
              <w:ind w:left="0" w:hanging="2"/>
              <w:rPr>
                <w:sz w:val="16"/>
                <w:szCs w:val="16"/>
              </w:rPr>
            </w:pPr>
            <w:r>
              <w:rPr>
                <w:sz w:val="16"/>
                <w:szCs w:val="16"/>
              </w:rPr>
              <w:t>Número de atendimentos realizados</w:t>
            </w:r>
          </w:p>
        </w:tc>
        <w:tc>
          <w:tcPr>
            <w:tcW w:w="799" w:type="dxa"/>
            <w:tcBorders>
              <w:top w:val="nil"/>
              <w:left w:val="nil"/>
              <w:bottom w:val="single" w:sz="4" w:space="0" w:color="808080"/>
              <w:right w:val="single" w:sz="4" w:space="0" w:color="808080"/>
            </w:tcBorders>
            <w:shd w:val="clear" w:color="000000" w:fill="FFFFFF"/>
            <w:vAlign w:val="center"/>
            <w:hideMark/>
          </w:tcPr>
          <w:p w:rsidR="009868E6" w:rsidRDefault="009868E6" w:rsidP="009868E6">
            <w:pPr>
              <w:pStyle w:val="Default"/>
              <w:ind w:left="0" w:hanging="2"/>
              <w:jc w:val="center"/>
              <w:rPr>
                <w:sz w:val="16"/>
                <w:szCs w:val="16"/>
              </w:rPr>
            </w:pPr>
            <w:r>
              <w:rPr>
                <w:sz w:val="16"/>
                <w:szCs w:val="16"/>
              </w:rPr>
              <w:t>436</w:t>
            </w:r>
          </w:p>
        </w:tc>
        <w:tc>
          <w:tcPr>
            <w:tcW w:w="799" w:type="dxa"/>
            <w:tcBorders>
              <w:top w:val="nil"/>
              <w:left w:val="nil"/>
              <w:bottom w:val="single" w:sz="4" w:space="0" w:color="808080"/>
              <w:right w:val="single" w:sz="4" w:space="0" w:color="808080"/>
            </w:tcBorders>
            <w:shd w:val="clear" w:color="000000" w:fill="FFFFFF"/>
            <w:vAlign w:val="center"/>
            <w:hideMark/>
          </w:tcPr>
          <w:p w:rsidR="009868E6" w:rsidRDefault="009868E6" w:rsidP="009868E6">
            <w:pPr>
              <w:pStyle w:val="Default"/>
              <w:ind w:left="0" w:hanging="2"/>
              <w:jc w:val="center"/>
              <w:rPr>
                <w:sz w:val="16"/>
                <w:szCs w:val="16"/>
              </w:rPr>
            </w:pPr>
            <w:r>
              <w:rPr>
                <w:sz w:val="16"/>
                <w:szCs w:val="16"/>
              </w:rPr>
              <w:t>2021</w:t>
            </w:r>
          </w:p>
        </w:tc>
        <w:tc>
          <w:tcPr>
            <w:tcW w:w="960" w:type="dxa"/>
            <w:tcBorders>
              <w:top w:val="nil"/>
              <w:left w:val="nil"/>
              <w:bottom w:val="single" w:sz="4" w:space="0" w:color="808080"/>
              <w:right w:val="single" w:sz="4" w:space="0" w:color="808080"/>
            </w:tcBorders>
            <w:shd w:val="clear" w:color="000000" w:fill="FFFFFF"/>
            <w:vAlign w:val="center"/>
            <w:hideMark/>
          </w:tcPr>
          <w:p w:rsidR="009868E6" w:rsidRDefault="009868E6" w:rsidP="009868E6">
            <w:pPr>
              <w:pStyle w:val="Default"/>
              <w:ind w:left="0" w:hanging="2"/>
              <w:jc w:val="center"/>
              <w:rPr>
                <w:sz w:val="16"/>
                <w:szCs w:val="16"/>
              </w:rPr>
            </w:pPr>
            <w:r>
              <w:rPr>
                <w:sz w:val="16"/>
                <w:szCs w:val="16"/>
              </w:rPr>
              <w:t>Número</w:t>
            </w:r>
          </w:p>
        </w:tc>
        <w:tc>
          <w:tcPr>
            <w:tcW w:w="1059" w:type="dxa"/>
            <w:tcBorders>
              <w:top w:val="nil"/>
              <w:left w:val="nil"/>
              <w:bottom w:val="single" w:sz="4" w:space="0" w:color="808080"/>
              <w:right w:val="single" w:sz="4" w:space="0" w:color="808080"/>
            </w:tcBorders>
            <w:shd w:val="clear" w:color="000000" w:fill="FFFFFF"/>
            <w:vAlign w:val="center"/>
            <w:hideMark/>
          </w:tcPr>
          <w:p w:rsidR="009868E6" w:rsidRDefault="009868E6" w:rsidP="009868E6">
            <w:pPr>
              <w:pStyle w:val="Default"/>
              <w:ind w:left="0" w:hanging="2"/>
              <w:jc w:val="center"/>
              <w:rPr>
                <w:sz w:val="16"/>
                <w:szCs w:val="16"/>
              </w:rPr>
            </w:pPr>
            <w:r>
              <w:rPr>
                <w:sz w:val="16"/>
                <w:szCs w:val="16"/>
              </w:rPr>
              <w:t>960</w:t>
            </w:r>
          </w:p>
        </w:tc>
        <w:tc>
          <w:tcPr>
            <w:tcW w:w="960" w:type="dxa"/>
            <w:tcBorders>
              <w:top w:val="nil"/>
              <w:left w:val="nil"/>
              <w:bottom w:val="single" w:sz="4" w:space="0" w:color="808080"/>
              <w:right w:val="single" w:sz="4" w:space="0" w:color="808080"/>
            </w:tcBorders>
            <w:shd w:val="clear" w:color="000000" w:fill="FFFFFF"/>
            <w:vAlign w:val="center"/>
            <w:hideMark/>
          </w:tcPr>
          <w:p w:rsidR="009868E6" w:rsidRDefault="009868E6" w:rsidP="009868E6">
            <w:pPr>
              <w:pStyle w:val="Default"/>
              <w:ind w:left="0" w:hanging="2"/>
              <w:jc w:val="center"/>
              <w:rPr>
                <w:sz w:val="16"/>
                <w:szCs w:val="16"/>
              </w:rPr>
            </w:pPr>
            <w:r>
              <w:rPr>
                <w:sz w:val="16"/>
                <w:szCs w:val="16"/>
              </w:rPr>
              <w:t>Número</w:t>
            </w:r>
          </w:p>
        </w:tc>
        <w:tc>
          <w:tcPr>
            <w:tcW w:w="525" w:type="dxa"/>
            <w:tcBorders>
              <w:top w:val="nil"/>
              <w:left w:val="nil"/>
              <w:bottom w:val="single" w:sz="4" w:space="0" w:color="808080"/>
              <w:right w:val="single" w:sz="4" w:space="0" w:color="808080"/>
            </w:tcBorders>
            <w:shd w:val="clear" w:color="000000" w:fill="FFFFFF"/>
            <w:vAlign w:val="center"/>
            <w:hideMark/>
          </w:tcPr>
          <w:p w:rsidR="009868E6" w:rsidRDefault="009868E6" w:rsidP="009868E6">
            <w:pPr>
              <w:pStyle w:val="Default"/>
              <w:ind w:left="0" w:hanging="2"/>
              <w:jc w:val="center"/>
              <w:rPr>
                <w:sz w:val="16"/>
                <w:szCs w:val="16"/>
              </w:rPr>
            </w:pPr>
            <w:r>
              <w:rPr>
                <w:sz w:val="16"/>
                <w:szCs w:val="16"/>
              </w:rPr>
              <w:t>960</w:t>
            </w:r>
          </w:p>
        </w:tc>
        <w:tc>
          <w:tcPr>
            <w:tcW w:w="525" w:type="dxa"/>
            <w:tcBorders>
              <w:top w:val="nil"/>
              <w:left w:val="nil"/>
              <w:bottom w:val="single" w:sz="4" w:space="0" w:color="808080"/>
              <w:right w:val="single" w:sz="4" w:space="0" w:color="808080"/>
            </w:tcBorders>
            <w:shd w:val="clear" w:color="000000" w:fill="FFFFFF"/>
            <w:vAlign w:val="center"/>
            <w:hideMark/>
          </w:tcPr>
          <w:p w:rsidR="009868E6" w:rsidRDefault="009868E6" w:rsidP="009868E6">
            <w:pPr>
              <w:pStyle w:val="Default"/>
              <w:ind w:left="0" w:hanging="2"/>
              <w:jc w:val="center"/>
              <w:rPr>
                <w:sz w:val="16"/>
                <w:szCs w:val="16"/>
              </w:rPr>
            </w:pPr>
            <w:r>
              <w:rPr>
                <w:sz w:val="16"/>
                <w:szCs w:val="16"/>
              </w:rPr>
              <w:t>960</w:t>
            </w:r>
          </w:p>
        </w:tc>
        <w:tc>
          <w:tcPr>
            <w:tcW w:w="525" w:type="dxa"/>
            <w:tcBorders>
              <w:top w:val="nil"/>
              <w:left w:val="nil"/>
              <w:bottom w:val="single" w:sz="4" w:space="0" w:color="808080"/>
              <w:right w:val="single" w:sz="4" w:space="0" w:color="808080"/>
            </w:tcBorders>
            <w:shd w:val="clear" w:color="000000" w:fill="FFFFFF"/>
            <w:vAlign w:val="center"/>
            <w:hideMark/>
          </w:tcPr>
          <w:p w:rsidR="009868E6" w:rsidRDefault="009868E6" w:rsidP="009868E6">
            <w:pPr>
              <w:pStyle w:val="Default"/>
              <w:ind w:left="0" w:hanging="2"/>
              <w:jc w:val="center"/>
              <w:rPr>
                <w:sz w:val="16"/>
                <w:szCs w:val="16"/>
              </w:rPr>
            </w:pPr>
            <w:r>
              <w:rPr>
                <w:sz w:val="16"/>
                <w:szCs w:val="16"/>
              </w:rPr>
              <w:t>960</w:t>
            </w:r>
          </w:p>
        </w:tc>
        <w:tc>
          <w:tcPr>
            <w:tcW w:w="525" w:type="dxa"/>
            <w:tcBorders>
              <w:top w:val="nil"/>
              <w:left w:val="nil"/>
              <w:bottom w:val="single" w:sz="4" w:space="0" w:color="808080"/>
              <w:right w:val="single" w:sz="8" w:space="0" w:color="808080"/>
            </w:tcBorders>
            <w:shd w:val="clear" w:color="000000" w:fill="FFFFFF"/>
            <w:vAlign w:val="center"/>
            <w:hideMark/>
          </w:tcPr>
          <w:p w:rsidR="009868E6" w:rsidRDefault="009868E6" w:rsidP="009868E6">
            <w:pPr>
              <w:pStyle w:val="Default"/>
              <w:ind w:left="0" w:hanging="2"/>
              <w:jc w:val="center"/>
              <w:rPr>
                <w:sz w:val="16"/>
                <w:szCs w:val="16"/>
              </w:rPr>
            </w:pPr>
            <w:r>
              <w:rPr>
                <w:sz w:val="16"/>
                <w:szCs w:val="16"/>
              </w:rPr>
              <w:t>960</w:t>
            </w:r>
          </w:p>
        </w:tc>
      </w:tr>
      <w:tr w:rsidR="009868E6" w:rsidRPr="003F18C2" w:rsidTr="009868E6">
        <w:trPr>
          <w:trHeight w:val="960"/>
        </w:trPr>
        <w:tc>
          <w:tcPr>
            <w:tcW w:w="699" w:type="dxa"/>
            <w:tcBorders>
              <w:top w:val="nil"/>
              <w:left w:val="single" w:sz="8" w:space="0" w:color="808080"/>
              <w:bottom w:val="single" w:sz="4" w:space="0" w:color="808080" w:themeColor="background1" w:themeShade="80"/>
              <w:right w:val="single" w:sz="4" w:space="0" w:color="808080"/>
            </w:tcBorders>
            <w:shd w:val="clear" w:color="000000" w:fill="FFFFFF"/>
            <w:vAlign w:val="center"/>
            <w:hideMark/>
          </w:tcPr>
          <w:p w:rsidR="009868E6" w:rsidRDefault="009868E6" w:rsidP="009868E6">
            <w:pPr>
              <w:pStyle w:val="Default"/>
              <w:ind w:left="0" w:hanging="2"/>
              <w:rPr>
                <w:sz w:val="16"/>
                <w:szCs w:val="16"/>
              </w:rPr>
            </w:pPr>
            <w:r>
              <w:rPr>
                <w:sz w:val="16"/>
                <w:szCs w:val="16"/>
              </w:rPr>
              <w:t>2.4.9</w:t>
            </w:r>
          </w:p>
        </w:tc>
        <w:tc>
          <w:tcPr>
            <w:tcW w:w="3752" w:type="dxa"/>
            <w:tcBorders>
              <w:top w:val="nil"/>
              <w:left w:val="nil"/>
              <w:bottom w:val="single" w:sz="4" w:space="0" w:color="808080" w:themeColor="background1" w:themeShade="80"/>
              <w:right w:val="single" w:sz="4" w:space="0" w:color="808080"/>
            </w:tcBorders>
            <w:shd w:val="clear" w:color="000000" w:fill="FFFFFF"/>
            <w:vAlign w:val="center"/>
            <w:hideMark/>
          </w:tcPr>
          <w:p w:rsidR="009868E6" w:rsidRDefault="009868E6" w:rsidP="009868E6">
            <w:pPr>
              <w:pStyle w:val="Default"/>
              <w:ind w:left="0" w:hanging="2"/>
              <w:rPr>
                <w:sz w:val="16"/>
                <w:szCs w:val="16"/>
              </w:rPr>
            </w:pPr>
            <w:r>
              <w:rPr>
                <w:sz w:val="16"/>
                <w:szCs w:val="16"/>
              </w:rPr>
              <w:t xml:space="preserve">Atingir, no mínimo 40%, do número de fichas de notificação de agressão animal com pelo menos </w:t>
            </w:r>
            <w:proofErr w:type="gramStart"/>
            <w:r>
              <w:rPr>
                <w:sz w:val="16"/>
                <w:szCs w:val="16"/>
              </w:rPr>
              <w:t>2</w:t>
            </w:r>
            <w:proofErr w:type="gramEnd"/>
            <w:r>
              <w:rPr>
                <w:sz w:val="16"/>
                <w:szCs w:val="16"/>
              </w:rPr>
              <w:t xml:space="preserve"> visitas de observação</w:t>
            </w:r>
          </w:p>
        </w:tc>
        <w:tc>
          <w:tcPr>
            <w:tcW w:w="3752" w:type="dxa"/>
            <w:tcBorders>
              <w:top w:val="nil"/>
              <w:left w:val="nil"/>
              <w:bottom w:val="single" w:sz="4" w:space="0" w:color="808080" w:themeColor="background1" w:themeShade="80"/>
              <w:right w:val="single" w:sz="4" w:space="0" w:color="808080"/>
            </w:tcBorders>
            <w:shd w:val="clear" w:color="000000" w:fill="FFFFFF"/>
            <w:vAlign w:val="center"/>
            <w:hideMark/>
          </w:tcPr>
          <w:p w:rsidR="009868E6" w:rsidRDefault="009868E6" w:rsidP="009868E6">
            <w:pPr>
              <w:pStyle w:val="Default"/>
              <w:ind w:left="0" w:hanging="2"/>
              <w:rPr>
                <w:sz w:val="16"/>
                <w:szCs w:val="16"/>
              </w:rPr>
            </w:pPr>
            <w:r>
              <w:rPr>
                <w:sz w:val="16"/>
                <w:szCs w:val="16"/>
              </w:rPr>
              <w:t>Percentual de atendimentos realizados com pelo menos duas visitas de observação.</w:t>
            </w:r>
          </w:p>
        </w:tc>
        <w:tc>
          <w:tcPr>
            <w:tcW w:w="799" w:type="dxa"/>
            <w:tcBorders>
              <w:top w:val="nil"/>
              <w:left w:val="nil"/>
              <w:bottom w:val="single" w:sz="4" w:space="0" w:color="808080" w:themeColor="background1" w:themeShade="80"/>
              <w:right w:val="single" w:sz="4" w:space="0" w:color="808080"/>
            </w:tcBorders>
            <w:shd w:val="clear" w:color="000000" w:fill="FFFFFF"/>
            <w:vAlign w:val="center"/>
            <w:hideMark/>
          </w:tcPr>
          <w:p w:rsidR="009868E6" w:rsidRDefault="009868E6" w:rsidP="009868E6">
            <w:pPr>
              <w:pStyle w:val="Default"/>
              <w:ind w:left="0" w:hanging="2"/>
              <w:jc w:val="center"/>
              <w:rPr>
                <w:sz w:val="16"/>
                <w:szCs w:val="16"/>
              </w:rPr>
            </w:pPr>
            <w:r>
              <w:rPr>
                <w:sz w:val="16"/>
                <w:szCs w:val="16"/>
              </w:rPr>
              <w:t>28,9</w:t>
            </w:r>
          </w:p>
        </w:tc>
        <w:tc>
          <w:tcPr>
            <w:tcW w:w="799" w:type="dxa"/>
            <w:tcBorders>
              <w:top w:val="nil"/>
              <w:left w:val="nil"/>
              <w:bottom w:val="single" w:sz="4" w:space="0" w:color="808080" w:themeColor="background1" w:themeShade="80"/>
              <w:right w:val="single" w:sz="4" w:space="0" w:color="808080"/>
            </w:tcBorders>
            <w:shd w:val="clear" w:color="000000" w:fill="FFFFFF"/>
            <w:vAlign w:val="center"/>
            <w:hideMark/>
          </w:tcPr>
          <w:p w:rsidR="009868E6" w:rsidRDefault="009868E6" w:rsidP="009868E6">
            <w:pPr>
              <w:pStyle w:val="Default"/>
              <w:ind w:left="0" w:hanging="2"/>
              <w:jc w:val="center"/>
              <w:rPr>
                <w:sz w:val="16"/>
                <w:szCs w:val="16"/>
              </w:rPr>
            </w:pPr>
            <w:r>
              <w:rPr>
                <w:sz w:val="16"/>
                <w:szCs w:val="16"/>
              </w:rPr>
              <w:t>2021</w:t>
            </w:r>
          </w:p>
        </w:tc>
        <w:tc>
          <w:tcPr>
            <w:tcW w:w="960" w:type="dxa"/>
            <w:tcBorders>
              <w:top w:val="nil"/>
              <w:left w:val="nil"/>
              <w:bottom w:val="single" w:sz="4" w:space="0" w:color="808080" w:themeColor="background1" w:themeShade="80"/>
              <w:right w:val="single" w:sz="4" w:space="0" w:color="808080"/>
            </w:tcBorders>
            <w:shd w:val="clear" w:color="000000" w:fill="FFFFFF"/>
            <w:vAlign w:val="center"/>
            <w:hideMark/>
          </w:tcPr>
          <w:p w:rsidR="009868E6" w:rsidRDefault="009868E6" w:rsidP="009868E6">
            <w:pPr>
              <w:pStyle w:val="Default"/>
              <w:ind w:left="0" w:hanging="2"/>
              <w:jc w:val="center"/>
              <w:rPr>
                <w:sz w:val="16"/>
                <w:szCs w:val="16"/>
              </w:rPr>
            </w:pPr>
            <w:r>
              <w:rPr>
                <w:sz w:val="16"/>
                <w:szCs w:val="16"/>
              </w:rPr>
              <w:t>Percentual</w:t>
            </w:r>
          </w:p>
        </w:tc>
        <w:tc>
          <w:tcPr>
            <w:tcW w:w="1059" w:type="dxa"/>
            <w:tcBorders>
              <w:top w:val="nil"/>
              <w:left w:val="nil"/>
              <w:bottom w:val="single" w:sz="4" w:space="0" w:color="808080" w:themeColor="background1" w:themeShade="80"/>
              <w:right w:val="single" w:sz="4" w:space="0" w:color="808080"/>
            </w:tcBorders>
            <w:shd w:val="clear" w:color="000000" w:fill="FFFFFF"/>
            <w:vAlign w:val="center"/>
            <w:hideMark/>
          </w:tcPr>
          <w:p w:rsidR="009868E6" w:rsidRDefault="009868E6" w:rsidP="009868E6">
            <w:pPr>
              <w:pStyle w:val="Default"/>
              <w:ind w:left="0" w:hanging="2"/>
              <w:jc w:val="center"/>
              <w:rPr>
                <w:sz w:val="16"/>
                <w:szCs w:val="16"/>
              </w:rPr>
            </w:pPr>
            <w:r>
              <w:rPr>
                <w:sz w:val="16"/>
                <w:szCs w:val="16"/>
              </w:rPr>
              <w:t>40</w:t>
            </w:r>
          </w:p>
        </w:tc>
        <w:tc>
          <w:tcPr>
            <w:tcW w:w="960" w:type="dxa"/>
            <w:tcBorders>
              <w:top w:val="nil"/>
              <w:left w:val="nil"/>
              <w:bottom w:val="single" w:sz="4" w:space="0" w:color="808080" w:themeColor="background1" w:themeShade="80"/>
              <w:right w:val="single" w:sz="4" w:space="0" w:color="808080"/>
            </w:tcBorders>
            <w:shd w:val="clear" w:color="000000" w:fill="FFFFFF"/>
            <w:vAlign w:val="center"/>
            <w:hideMark/>
          </w:tcPr>
          <w:p w:rsidR="009868E6" w:rsidRDefault="009868E6" w:rsidP="009868E6">
            <w:pPr>
              <w:pStyle w:val="Default"/>
              <w:ind w:left="0" w:hanging="2"/>
              <w:jc w:val="center"/>
              <w:rPr>
                <w:sz w:val="16"/>
                <w:szCs w:val="16"/>
              </w:rPr>
            </w:pPr>
            <w:r>
              <w:rPr>
                <w:sz w:val="16"/>
                <w:szCs w:val="16"/>
              </w:rPr>
              <w:t>Percentual</w:t>
            </w:r>
          </w:p>
        </w:tc>
        <w:tc>
          <w:tcPr>
            <w:tcW w:w="525" w:type="dxa"/>
            <w:tcBorders>
              <w:top w:val="nil"/>
              <w:left w:val="nil"/>
              <w:bottom w:val="single" w:sz="4" w:space="0" w:color="808080" w:themeColor="background1" w:themeShade="80"/>
              <w:right w:val="single" w:sz="4" w:space="0" w:color="808080"/>
            </w:tcBorders>
            <w:shd w:val="clear" w:color="000000" w:fill="FFFFFF"/>
            <w:vAlign w:val="center"/>
            <w:hideMark/>
          </w:tcPr>
          <w:p w:rsidR="009868E6" w:rsidRDefault="009868E6" w:rsidP="009868E6">
            <w:pPr>
              <w:pStyle w:val="Default"/>
              <w:ind w:left="0" w:hanging="2"/>
              <w:jc w:val="center"/>
              <w:rPr>
                <w:sz w:val="16"/>
                <w:szCs w:val="16"/>
              </w:rPr>
            </w:pPr>
            <w:r>
              <w:rPr>
                <w:sz w:val="16"/>
                <w:szCs w:val="16"/>
              </w:rPr>
              <w:t>40</w:t>
            </w:r>
          </w:p>
        </w:tc>
        <w:tc>
          <w:tcPr>
            <w:tcW w:w="525" w:type="dxa"/>
            <w:tcBorders>
              <w:top w:val="nil"/>
              <w:left w:val="nil"/>
              <w:bottom w:val="single" w:sz="4" w:space="0" w:color="808080" w:themeColor="background1" w:themeShade="80"/>
              <w:right w:val="single" w:sz="4" w:space="0" w:color="808080"/>
            </w:tcBorders>
            <w:shd w:val="clear" w:color="000000" w:fill="FFFFFF"/>
            <w:vAlign w:val="center"/>
            <w:hideMark/>
          </w:tcPr>
          <w:p w:rsidR="009868E6" w:rsidRDefault="009868E6" w:rsidP="009868E6">
            <w:pPr>
              <w:pStyle w:val="Default"/>
              <w:ind w:left="0" w:hanging="2"/>
              <w:jc w:val="center"/>
              <w:rPr>
                <w:sz w:val="16"/>
                <w:szCs w:val="16"/>
              </w:rPr>
            </w:pPr>
            <w:r>
              <w:rPr>
                <w:sz w:val="16"/>
                <w:szCs w:val="16"/>
              </w:rPr>
              <w:t>40</w:t>
            </w:r>
          </w:p>
        </w:tc>
        <w:tc>
          <w:tcPr>
            <w:tcW w:w="525" w:type="dxa"/>
            <w:tcBorders>
              <w:top w:val="nil"/>
              <w:left w:val="nil"/>
              <w:bottom w:val="single" w:sz="4" w:space="0" w:color="808080" w:themeColor="background1" w:themeShade="80"/>
              <w:right w:val="single" w:sz="4" w:space="0" w:color="808080"/>
            </w:tcBorders>
            <w:shd w:val="clear" w:color="000000" w:fill="FFFFFF"/>
            <w:vAlign w:val="center"/>
            <w:hideMark/>
          </w:tcPr>
          <w:p w:rsidR="009868E6" w:rsidRDefault="009868E6" w:rsidP="009868E6">
            <w:pPr>
              <w:pStyle w:val="Default"/>
              <w:ind w:left="0" w:hanging="2"/>
              <w:jc w:val="center"/>
              <w:rPr>
                <w:sz w:val="16"/>
                <w:szCs w:val="16"/>
              </w:rPr>
            </w:pPr>
            <w:r>
              <w:rPr>
                <w:sz w:val="16"/>
                <w:szCs w:val="16"/>
              </w:rPr>
              <w:t>40</w:t>
            </w:r>
          </w:p>
        </w:tc>
        <w:tc>
          <w:tcPr>
            <w:tcW w:w="525" w:type="dxa"/>
            <w:tcBorders>
              <w:top w:val="nil"/>
              <w:left w:val="nil"/>
              <w:bottom w:val="single" w:sz="4" w:space="0" w:color="808080" w:themeColor="background1" w:themeShade="80"/>
              <w:right w:val="single" w:sz="8" w:space="0" w:color="808080"/>
            </w:tcBorders>
            <w:shd w:val="clear" w:color="000000" w:fill="FFFFFF"/>
            <w:vAlign w:val="center"/>
            <w:hideMark/>
          </w:tcPr>
          <w:p w:rsidR="009868E6" w:rsidRDefault="009868E6" w:rsidP="009868E6">
            <w:pPr>
              <w:pStyle w:val="Default"/>
              <w:ind w:left="0" w:hanging="2"/>
              <w:jc w:val="center"/>
              <w:rPr>
                <w:sz w:val="16"/>
                <w:szCs w:val="16"/>
              </w:rPr>
            </w:pPr>
            <w:r>
              <w:rPr>
                <w:sz w:val="16"/>
                <w:szCs w:val="16"/>
              </w:rPr>
              <w:t>40</w:t>
            </w:r>
          </w:p>
        </w:tc>
      </w:tr>
      <w:tr w:rsidR="00FC6F71" w:rsidRPr="003F18C2" w:rsidTr="00C14704">
        <w:trPr>
          <w:trHeight w:val="850"/>
        </w:trPr>
        <w:tc>
          <w:tcPr>
            <w:tcW w:w="699" w:type="dxa"/>
            <w:tcBorders>
              <w:top w:val="single" w:sz="4" w:space="0" w:color="808080" w:themeColor="background1" w:themeShade="80"/>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9868E6">
            <w:pPr>
              <w:spacing w:after="0" w:line="240" w:lineRule="auto"/>
              <w:rPr>
                <w:rFonts w:eastAsia="Times New Roman"/>
                <w:color w:val="000000"/>
                <w:position w:val="0"/>
                <w:sz w:val="16"/>
                <w:szCs w:val="16"/>
              </w:rPr>
            </w:pPr>
            <w:r w:rsidRPr="003F18C2">
              <w:rPr>
                <w:rFonts w:eastAsia="Times New Roman"/>
                <w:color w:val="000000"/>
                <w:position w:val="0"/>
                <w:sz w:val="16"/>
                <w:szCs w:val="16"/>
              </w:rPr>
              <w:t>2.4.1</w:t>
            </w:r>
            <w:r w:rsidR="009868E6">
              <w:rPr>
                <w:rFonts w:eastAsia="Times New Roman"/>
                <w:color w:val="000000"/>
                <w:position w:val="0"/>
                <w:sz w:val="16"/>
                <w:szCs w:val="16"/>
              </w:rPr>
              <w:t>0</w:t>
            </w:r>
          </w:p>
        </w:tc>
        <w:tc>
          <w:tcPr>
            <w:tcW w:w="3752" w:type="dxa"/>
            <w:tcBorders>
              <w:top w:val="single" w:sz="4" w:space="0" w:color="808080" w:themeColor="background1" w:themeShade="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Manter 100% das coletas dos pontos estratégicos para realizar a vigilância da qualidade da água de consumo humano</w:t>
            </w:r>
          </w:p>
        </w:tc>
        <w:tc>
          <w:tcPr>
            <w:tcW w:w="3752" w:type="dxa"/>
            <w:tcBorders>
              <w:top w:val="single" w:sz="4" w:space="0" w:color="808080" w:themeColor="background1" w:themeShade="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Proporção de análises realizadas em amostras de água para consumo humano quanto aos parâmetros coliformes totais, cloro residual livre e turbidez</w:t>
            </w:r>
          </w:p>
        </w:tc>
        <w:tc>
          <w:tcPr>
            <w:tcW w:w="799" w:type="dxa"/>
            <w:tcBorders>
              <w:top w:val="single" w:sz="4" w:space="0" w:color="808080" w:themeColor="background1" w:themeShade="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c>
          <w:tcPr>
            <w:tcW w:w="799" w:type="dxa"/>
            <w:tcBorders>
              <w:top w:val="single" w:sz="4" w:space="0" w:color="808080" w:themeColor="background1" w:themeShade="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single" w:sz="4" w:space="0" w:color="808080" w:themeColor="background1" w:themeShade="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1059" w:type="dxa"/>
            <w:tcBorders>
              <w:top w:val="single" w:sz="4" w:space="0" w:color="808080" w:themeColor="background1" w:themeShade="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c>
          <w:tcPr>
            <w:tcW w:w="960" w:type="dxa"/>
            <w:tcBorders>
              <w:top w:val="single" w:sz="4" w:space="0" w:color="808080" w:themeColor="background1" w:themeShade="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525" w:type="dxa"/>
            <w:tcBorders>
              <w:top w:val="single" w:sz="4" w:space="0" w:color="808080" w:themeColor="background1" w:themeShade="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c>
          <w:tcPr>
            <w:tcW w:w="525" w:type="dxa"/>
            <w:tcBorders>
              <w:top w:val="single" w:sz="4" w:space="0" w:color="808080" w:themeColor="background1" w:themeShade="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c>
          <w:tcPr>
            <w:tcW w:w="525" w:type="dxa"/>
            <w:tcBorders>
              <w:top w:val="single" w:sz="4" w:space="0" w:color="808080" w:themeColor="background1" w:themeShade="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c>
          <w:tcPr>
            <w:tcW w:w="525" w:type="dxa"/>
            <w:tcBorders>
              <w:top w:val="single" w:sz="4" w:space="0" w:color="808080" w:themeColor="background1" w:themeShade="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r>
      <w:tr w:rsidR="00FC6F71" w:rsidRPr="003F18C2" w:rsidTr="00C14704">
        <w:trPr>
          <w:trHeight w:val="835"/>
        </w:trPr>
        <w:tc>
          <w:tcPr>
            <w:tcW w:w="699"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2.4.1</w:t>
            </w:r>
            <w:r w:rsidR="002927A2">
              <w:rPr>
                <w:rFonts w:eastAsia="Times New Roman"/>
                <w:color w:val="000000"/>
                <w:position w:val="0"/>
                <w:sz w:val="16"/>
                <w:szCs w:val="16"/>
              </w:rPr>
              <w:t>1</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xml:space="preserve">Alcançar 75% de homogeneidade de cobertura vacinal de crianças menores de </w:t>
            </w:r>
            <w:proofErr w:type="gramStart"/>
            <w:r w:rsidRPr="003F18C2">
              <w:rPr>
                <w:rFonts w:eastAsia="Times New Roman"/>
                <w:color w:val="000000"/>
                <w:position w:val="0"/>
                <w:sz w:val="16"/>
                <w:szCs w:val="16"/>
              </w:rPr>
              <w:t>1</w:t>
            </w:r>
            <w:proofErr w:type="gramEnd"/>
            <w:r w:rsidRPr="003F18C2">
              <w:rPr>
                <w:rFonts w:eastAsia="Times New Roman"/>
                <w:color w:val="000000"/>
                <w:position w:val="0"/>
                <w:sz w:val="16"/>
                <w:szCs w:val="16"/>
              </w:rPr>
              <w:t xml:space="preserve"> ano de idade (</w:t>
            </w:r>
            <w:r w:rsidR="00C14704" w:rsidRPr="003F18C2">
              <w:rPr>
                <w:rFonts w:eastAsia="Times New Roman"/>
                <w:color w:val="000000"/>
                <w:position w:val="0"/>
                <w:sz w:val="16"/>
                <w:szCs w:val="16"/>
              </w:rPr>
              <w:t>pneumocócica</w:t>
            </w:r>
            <w:r w:rsidRPr="003F18C2">
              <w:rPr>
                <w:rFonts w:eastAsia="Times New Roman"/>
                <w:color w:val="000000"/>
                <w:position w:val="0"/>
                <w:sz w:val="16"/>
                <w:szCs w:val="16"/>
              </w:rPr>
              <w:t>, pentavalente-10v, poliomielite e tríplice viral)</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Percentual de homogeneidade de cobertura vacinal de crianças menores de 1 ano de idade alcançadas</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10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75</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75</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75</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75</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75</w:t>
            </w:r>
          </w:p>
        </w:tc>
      </w:tr>
      <w:tr w:rsidR="00FC6F71" w:rsidRPr="003F18C2" w:rsidTr="00310FBC">
        <w:trPr>
          <w:trHeight w:val="288"/>
        </w:trPr>
        <w:tc>
          <w:tcPr>
            <w:tcW w:w="699"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52"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52"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79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79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60"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105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60"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r>
      <w:tr w:rsidR="00FC6F71" w:rsidRPr="000C0229" w:rsidTr="00310FBC">
        <w:trPr>
          <w:trHeight w:val="441"/>
        </w:trPr>
        <w:tc>
          <w:tcPr>
            <w:tcW w:w="14880" w:type="dxa"/>
            <w:gridSpan w:val="12"/>
            <w:tcBorders>
              <w:bottom w:val="single" w:sz="4" w:space="0" w:color="808080"/>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b/>
                <w:color w:val="000000"/>
                <w:position w:val="0"/>
                <w:sz w:val="24"/>
              </w:rPr>
              <w:t>OBJETIVO Nº 2.5</w:t>
            </w:r>
            <w:r w:rsidRPr="000C0229">
              <w:rPr>
                <w:rFonts w:eastAsia="Times New Roman"/>
                <w:color w:val="000000"/>
                <w:position w:val="0"/>
                <w:sz w:val="24"/>
              </w:rPr>
              <w:t> - Viabilizar suporte diagnóstico e terapêutico seguro, eficiente e em tempo hábil</w:t>
            </w:r>
          </w:p>
        </w:tc>
      </w:tr>
      <w:tr w:rsidR="00FC6F71" w:rsidRPr="003F18C2" w:rsidTr="00C14704">
        <w:trPr>
          <w:trHeight w:val="501"/>
        </w:trPr>
        <w:tc>
          <w:tcPr>
            <w:tcW w:w="699" w:type="dxa"/>
            <w:vMerge w:val="restart"/>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Nº</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Descrição da Meta</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para monitoramento e avaliação da meta</w:t>
            </w:r>
          </w:p>
        </w:tc>
        <w:tc>
          <w:tcPr>
            <w:tcW w:w="2558" w:type="dxa"/>
            <w:gridSpan w:val="3"/>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(Linha-Base)</w:t>
            </w:r>
          </w:p>
        </w:tc>
        <w:tc>
          <w:tcPr>
            <w:tcW w:w="1059"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Plano (2022-2025)</w:t>
            </w:r>
          </w:p>
        </w:tc>
        <w:tc>
          <w:tcPr>
            <w:tcW w:w="960"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2100" w:type="dxa"/>
            <w:gridSpan w:val="4"/>
            <w:tcBorders>
              <w:top w:val="single" w:sz="4" w:space="0" w:color="8080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Prevista</w:t>
            </w:r>
          </w:p>
        </w:tc>
      </w:tr>
      <w:tr w:rsidR="00FC6F71" w:rsidRPr="003F18C2" w:rsidTr="00C14704">
        <w:trPr>
          <w:trHeight w:val="501"/>
        </w:trPr>
        <w:tc>
          <w:tcPr>
            <w:tcW w:w="699" w:type="dxa"/>
            <w:vMerge/>
            <w:tcBorders>
              <w:top w:val="nil"/>
              <w:left w:val="single" w:sz="8"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Valor</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Ano</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1059"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960"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2022</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2023</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2024</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2025</w:t>
            </w:r>
          </w:p>
        </w:tc>
      </w:tr>
      <w:tr w:rsidR="00520EAB" w:rsidRPr="003F18C2" w:rsidTr="00520EAB">
        <w:trPr>
          <w:trHeight w:val="645"/>
        </w:trPr>
        <w:tc>
          <w:tcPr>
            <w:tcW w:w="699" w:type="dxa"/>
            <w:tcBorders>
              <w:top w:val="nil"/>
              <w:left w:val="single" w:sz="8" w:space="0" w:color="808080"/>
              <w:bottom w:val="single" w:sz="4" w:space="0" w:color="808080"/>
              <w:right w:val="single" w:sz="4" w:space="0" w:color="808080"/>
            </w:tcBorders>
            <w:shd w:val="clear" w:color="000000" w:fill="FFFFFF"/>
            <w:vAlign w:val="center"/>
            <w:hideMark/>
          </w:tcPr>
          <w:p w:rsidR="00520EAB" w:rsidRPr="003F18C2" w:rsidRDefault="00520EAB"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2.5.1</w:t>
            </w:r>
          </w:p>
        </w:tc>
        <w:tc>
          <w:tcPr>
            <w:tcW w:w="3752" w:type="dxa"/>
            <w:tcBorders>
              <w:top w:val="nil"/>
              <w:left w:val="nil"/>
              <w:bottom w:val="single" w:sz="4" w:space="0" w:color="808080"/>
              <w:right w:val="single" w:sz="4" w:space="0" w:color="808080"/>
            </w:tcBorders>
            <w:shd w:val="clear" w:color="000000" w:fill="FFFFFF"/>
            <w:vAlign w:val="center"/>
            <w:hideMark/>
          </w:tcPr>
          <w:p w:rsidR="00520EAB" w:rsidRDefault="00520EAB" w:rsidP="00520EAB">
            <w:pPr>
              <w:pStyle w:val="Default"/>
              <w:ind w:left="0" w:hanging="2"/>
              <w:rPr>
                <w:sz w:val="16"/>
                <w:szCs w:val="16"/>
              </w:rPr>
            </w:pPr>
            <w:r>
              <w:rPr>
                <w:sz w:val="16"/>
                <w:szCs w:val="16"/>
              </w:rPr>
              <w:t xml:space="preserve">Garantir a oferta de pelo menos 95% de exames laboratoriais de acordo com a Relação Municipal de Exames </w:t>
            </w:r>
            <w:proofErr w:type="spellStart"/>
            <w:r>
              <w:rPr>
                <w:sz w:val="16"/>
                <w:szCs w:val="16"/>
              </w:rPr>
              <w:t>Laboratorias</w:t>
            </w:r>
            <w:proofErr w:type="spellEnd"/>
            <w:r>
              <w:rPr>
                <w:sz w:val="16"/>
                <w:szCs w:val="16"/>
              </w:rPr>
              <w:t xml:space="preserve"> e da necessidade epidemiológica do município</w:t>
            </w:r>
          </w:p>
        </w:tc>
        <w:tc>
          <w:tcPr>
            <w:tcW w:w="3752" w:type="dxa"/>
            <w:tcBorders>
              <w:top w:val="nil"/>
              <w:left w:val="nil"/>
              <w:bottom w:val="single" w:sz="4" w:space="0" w:color="808080"/>
              <w:right w:val="single" w:sz="4" w:space="0" w:color="808080"/>
            </w:tcBorders>
            <w:shd w:val="clear" w:color="000000" w:fill="FFFFFF"/>
            <w:vAlign w:val="center"/>
            <w:hideMark/>
          </w:tcPr>
          <w:p w:rsidR="00520EAB" w:rsidRDefault="00520EAB" w:rsidP="00520EAB">
            <w:pPr>
              <w:pStyle w:val="Default"/>
              <w:ind w:left="0" w:hanging="2"/>
              <w:rPr>
                <w:sz w:val="16"/>
                <w:szCs w:val="16"/>
              </w:rPr>
            </w:pPr>
            <w:r>
              <w:rPr>
                <w:sz w:val="16"/>
                <w:szCs w:val="16"/>
              </w:rPr>
              <w:t>Percentual dos exames laboratoriais ofertados</w:t>
            </w:r>
          </w:p>
        </w:tc>
        <w:tc>
          <w:tcPr>
            <w:tcW w:w="799" w:type="dxa"/>
            <w:tcBorders>
              <w:top w:val="nil"/>
              <w:left w:val="nil"/>
              <w:bottom w:val="single" w:sz="4" w:space="0" w:color="808080"/>
              <w:right w:val="single" w:sz="4" w:space="0" w:color="808080"/>
            </w:tcBorders>
            <w:shd w:val="clear" w:color="000000" w:fill="FFFFFF"/>
            <w:vAlign w:val="center"/>
            <w:hideMark/>
          </w:tcPr>
          <w:p w:rsidR="00520EAB" w:rsidRDefault="00520EAB" w:rsidP="00520EAB">
            <w:pPr>
              <w:pStyle w:val="Default"/>
              <w:ind w:left="0" w:hanging="2"/>
              <w:jc w:val="center"/>
              <w:rPr>
                <w:sz w:val="16"/>
                <w:szCs w:val="16"/>
              </w:rPr>
            </w:pPr>
            <w:r>
              <w:rPr>
                <w:sz w:val="16"/>
                <w:szCs w:val="16"/>
              </w:rPr>
              <w:t>77,78</w:t>
            </w:r>
          </w:p>
        </w:tc>
        <w:tc>
          <w:tcPr>
            <w:tcW w:w="799" w:type="dxa"/>
            <w:tcBorders>
              <w:top w:val="nil"/>
              <w:left w:val="nil"/>
              <w:bottom w:val="single" w:sz="4" w:space="0" w:color="808080"/>
              <w:right w:val="single" w:sz="4" w:space="0" w:color="808080"/>
            </w:tcBorders>
            <w:shd w:val="clear" w:color="000000" w:fill="FFFFFF"/>
            <w:vAlign w:val="center"/>
            <w:hideMark/>
          </w:tcPr>
          <w:p w:rsidR="00520EAB" w:rsidRDefault="00520EAB" w:rsidP="00520EAB">
            <w:pPr>
              <w:pStyle w:val="Default"/>
              <w:ind w:left="0" w:hanging="2"/>
              <w:jc w:val="center"/>
              <w:rPr>
                <w:sz w:val="16"/>
                <w:szCs w:val="16"/>
              </w:rPr>
            </w:pPr>
            <w:r>
              <w:rPr>
                <w:sz w:val="16"/>
                <w:szCs w:val="16"/>
              </w:rPr>
              <w:t>2020</w:t>
            </w:r>
          </w:p>
        </w:tc>
        <w:tc>
          <w:tcPr>
            <w:tcW w:w="960" w:type="dxa"/>
            <w:tcBorders>
              <w:top w:val="nil"/>
              <w:left w:val="nil"/>
              <w:bottom w:val="single" w:sz="4" w:space="0" w:color="808080"/>
              <w:right w:val="single" w:sz="4" w:space="0" w:color="808080"/>
            </w:tcBorders>
            <w:shd w:val="clear" w:color="000000" w:fill="FFFFFF"/>
            <w:vAlign w:val="center"/>
            <w:hideMark/>
          </w:tcPr>
          <w:p w:rsidR="00520EAB" w:rsidRDefault="00520EAB" w:rsidP="00520EAB">
            <w:pPr>
              <w:pStyle w:val="Default"/>
              <w:ind w:left="0" w:hanging="2"/>
              <w:jc w:val="center"/>
              <w:rPr>
                <w:sz w:val="16"/>
                <w:szCs w:val="16"/>
              </w:rPr>
            </w:pPr>
            <w:r>
              <w:rPr>
                <w:sz w:val="16"/>
                <w:szCs w:val="16"/>
              </w:rPr>
              <w:t>Percentual</w:t>
            </w:r>
          </w:p>
        </w:tc>
        <w:tc>
          <w:tcPr>
            <w:tcW w:w="1059" w:type="dxa"/>
            <w:tcBorders>
              <w:top w:val="nil"/>
              <w:left w:val="nil"/>
              <w:bottom w:val="single" w:sz="4" w:space="0" w:color="808080"/>
              <w:right w:val="single" w:sz="4" w:space="0" w:color="808080"/>
            </w:tcBorders>
            <w:shd w:val="clear" w:color="000000" w:fill="FFFFFF"/>
            <w:vAlign w:val="center"/>
            <w:hideMark/>
          </w:tcPr>
          <w:p w:rsidR="00520EAB" w:rsidRDefault="00520EAB" w:rsidP="00520EAB">
            <w:pPr>
              <w:pStyle w:val="Default"/>
              <w:ind w:left="0" w:hanging="2"/>
              <w:jc w:val="center"/>
              <w:rPr>
                <w:sz w:val="16"/>
                <w:szCs w:val="16"/>
              </w:rPr>
            </w:pPr>
            <w:r>
              <w:rPr>
                <w:sz w:val="16"/>
                <w:szCs w:val="16"/>
              </w:rPr>
              <w:t>95</w:t>
            </w:r>
          </w:p>
        </w:tc>
        <w:tc>
          <w:tcPr>
            <w:tcW w:w="960" w:type="dxa"/>
            <w:tcBorders>
              <w:top w:val="nil"/>
              <w:left w:val="nil"/>
              <w:bottom w:val="single" w:sz="4" w:space="0" w:color="808080"/>
              <w:right w:val="single" w:sz="4" w:space="0" w:color="808080"/>
            </w:tcBorders>
            <w:shd w:val="clear" w:color="000000" w:fill="FFFFFF"/>
            <w:vAlign w:val="center"/>
            <w:hideMark/>
          </w:tcPr>
          <w:p w:rsidR="00520EAB" w:rsidRDefault="00520EAB" w:rsidP="00520EAB">
            <w:pPr>
              <w:pStyle w:val="Default"/>
              <w:ind w:left="0" w:hanging="2"/>
              <w:jc w:val="center"/>
              <w:rPr>
                <w:sz w:val="16"/>
                <w:szCs w:val="16"/>
              </w:rPr>
            </w:pPr>
            <w:r>
              <w:rPr>
                <w:sz w:val="16"/>
                <w:szCs w:val="16"/>
              </w:rPr>
              <w:t>Percentual</w:t>
            </w:r>
          </w:p>
        </w:tc>
        <w:tc>
          <w:tcPr>
            <w:tcW w:w="525" w:type="dxa"/>
            <w:tcBorders>
              <w:top w:val="nil"/>
              <w:left w:val="nil"/>
              <w:bottom w:val="single" w:sz="4" w:space="0" w:color="808080"/>
              <w:right w:val="single" w:sz="4" w:space="0" w:color="808080"/>
            </w:tcBorders>
            <w:shd w:val="clear" w:color="000000" w:fill="FFFFFF"/>
            <w:vAlign w:val="center"/>
            <w:hideMark/>
          </w:tcPr>
          <w:p w:rsidR="00520EAB" w:rsidRDefault="00520EAB" w:rsidP="00520EAB">
            <w:pPr>
              <w:pStyle w:val="Default"/>
              <w:ind w:left="0" w:hanging="2"/>
              <w:jc w:val="center"/>
              <w:rPr>
                <w:sz w:val="16"/>
                <w:szCs w:val="16"/>
              </w:rPr>
            </w:pPr>
            <w:r>
              <w:rPr>
                <w:sz w:val="16"/>
                <w:szCs w:val="16"/>
              </w:rPr>
              <w:t>95</w:t>
            </w:r>
          </w:p>
        </w:tc>
        <w:tc>
          <w:tcPr>
            <w:tcW w:w="525" w:type="dxa"/>
            <w:tcBorders>
              <w:top w:val="nil"/>
              <w:left w:val="nil"/>
              <w:bottom w:val="single" w:sz="4" w:space="0" w:color="808080"/>
              <w:right w:val="single" w:sz="4" w:space="0" w:color="808080"/>
            </w:tcBorders>
            <w:shd w:val="clear" w:color="000000" w:fill="FFFFFF"/>
            <w:vAlign w:val="center"/>
            <w:hideMark/>
          </w:tcPr>
          <w:p w:rsidR="00520EAB" w:rsidRDefault="00520EAB" w:rsidP="00520EAB">
            <w:pPr>
              <w:pStyle w:val="Default"/>
              <w:ind w:left="0" w:hanging="2"/>
              <w:jc w:val="center"/>
              <w:rPr>
                <w:sz w:val="16"/>
                <w:szCs w:val="16"/>
              </w:rPr>
            </w:pPr>
            <w:r>
              <w:rPr>
                <w:sz w:val="16"/>
                <w:szCs w:val="16"/>
              </w:rPr>
              <w:t>95</w:t>
            </w:r>
          </w:p>
        </w:tc>
        <w:tc>
          <w:tcPr>
            <w:tcW w:w="525" w:type="dxa"/>
            <w:tcBorders>
              <w:top w:val="nil"/>
              <w:left w:val="nil"/>
              <w:bottom w:val="single" w:sz="4" w:space="0" w:color="808080"/>
              <w:right w:val="single" w:sz="4" w:space="0" w:color="808080"/>
            </w:tcBorders>
            <w:shd w:val="clear" w:color="000000" w:fill="FFFFFF"/>
            <w:vAlign w:val="center"/>
            <w:hideMark/>
          </w:tcPr>
          <w:p w:rsidR="00520EAB" w:rsidRDefault="00520EAB" w:rsidP="00520EAB">
            <w:pPr>
              <w:pStyle w:val="Default"/>
              <w:ind w:left="0" w:hanging="2"/>
              <w:jc w:val="center"/>
              <w:rPr>
                <w:sz w:val="16"/>
                <w:szCs w:val="16"/>
              </w:rPr>
            </w:pPr>
            <w:r>
              <w:rPr>
                <w:sz w:val="16"/>
                <w:szCs w:val="16"/>
              </w:rPr>
              <w:t>95</w:t>
            </w:r>
          </w:p>
        </w:tc>
        <w:tc>
          <w:tcPr>
            <w:tcW w:w="525" w:type="dxa"/>
            <w:tcBorders>
              <w:top w:val="nil"/>
              <w:left w:val="nil"/>
              <w:bottom w:val="single" w:sz="4" w:space="0" w:color="808080"/>
              <w:right w:val="single" w:sz="8" w:space="0" w:color="808080"/>
            </w:tcBorders>
            <w:shd w:val="clear" w:color="000000" w:fill="FFFFFF"/>
            <w:vAlign w:val="center"/>
            <w:hideMark/>
          </w:tcPr>
          <w:p w:rsidR="00520EAB" w:rsidRDefault="00520EAB" w:rsidP="00520EAB">
            <w:pPr>
              <w:pStyle w:val="Default"/>
              <w:ind w:left="0" w:hanging="2"/>
              <w:jc w:val="center"/>
              <w:rPr>
                <w:sz w:val="16"/>
                <w:szCs w:val="16"/>
              </w:rPr>
            </w:pPr>
            <w:r>
              <w:rPr>
                <w:sz w:val="16"/>
                <w:szCs w:val="16"/>
              </w:rPr>
              <w:t>95</w:t>
            </w:r>
          </w:p>
        </w:tc>
      </w:tr>
      <w:tr w:rsidR="00FC6F71" w:rsidRPr="003F18C2" w:rsidTr="001D24B9">
        <w:trPr>
          <w:trHeight w:val="555"/>
        </w:trPr>
        <w:tc>
          <w:tcPr>
            <w:tcW w:w="699" w:type="dxa"/>
            <w:tcBorders>
              <w:top w:val="single" w:sz="4" w:space="0" w:color="auto"/>
              <w:left w:val="single" w:sz="8" w:space="0" w:color="808080"/>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2.5.</w:t>
            </w:r>
            <w:r w:rsidR="00520EAB">
              <w:rPr>
                <w:rFonts w:eastAsia="Times New Roman"/>
                <w:color w:val="000000"/>
                <w:position w:val="0"/>
                <w:sz w:val="16"/>
                <w:szCs w:val="16"/>
              </w:rPr>
              <w:t>2</w:t>
            </w:r>
          </w:p>
        </w:tc>
        <w:tc>
          <w:tcPr>
            <w:tcW w:w="3752" w:type="dxa"/>
            <w:tcBorders>
              <w:top w:val="single" w:sz="4" w:space="0" w:color="auto"/>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Implantar o Cuidado Farmacêutico no mínimo em 50% dos serviços assistenciais da rede</w:t>
            </w:r>
          </w:p>
        </w:tc>
        <w:tc>
          <w:tcPr>
            <w:tcW w:w="3752" w:type="dxa"/>
            <w:tcBorders>
              <w:top w:val="single" w:sz="4" w:space="0" w:color="auto"/>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Percentual de serviços assistenciais da rede com “Cuidado Farmacêutico” implantado</w:t>
            </w:r>
          </w:p>
        </w:tc>
        <w:tc>
          <w:tcPr>
            <w:tcW w:w="799" w:type="dxa"/>
            <w:tcBorders>
              <w:top w:val="single" w:sz="4" w:space="0" w:color="auto"/>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799" w:type="dxa"/>
            <w:tcBorders>
              <w:top w:val="single" w:sz="4" w:space="0" w:color="auto"/>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2021</w:t>
            </w:r>
          </w:p>
        </w:tc>
        <w:tc>
          <w:tcPr>
            <w:tcW w:w="960" w:type="dxa"/>
            <w:tcBorders>
              <w:top w:val="single" w:sz="4" w:space="0" w:color="auto"/>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1059" w:type="dxa"/>
            <w:tcBorders>
              <w:top w:val="single" w:sz="4" w:space="0" w:color="auto"/>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50</w:t>
            </w:r>
          </w:p>
        </w:tc>
        <w:tc>
          <w:tcPr>
            <w:tcW w:w="960" w:type="dxa"/>
            <w:tcBorders>
              <w:top w:val="single" w:sz="4" w:space="0" w:color="auto"/>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525" w:type="dxa"/>
            <w:tcBorders>
              <w:top w:val="single" w:sz="4" w:space="0" w:color="auto"/>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w:t>
            </w:r>
          </w:p>
        </w:tc>
        <w:tc>
          <w:tcPr>
            <w:tcW w:w="525" w:type="dxa"/>
            <w:tcBorders>
              <w:top w:val="single" w:sz="4" w:space="0" w:color="auto"/>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w:t>
            </w:r>
          </w:p>
        </w:tc>
        <w:tc>
          <w:tcPr>
            <w:tcW w:w="525" w:type="dxa"/>
            <w:tcBorders>
              <w:top w:val="single" w:sz="4" w:space="0" w:color="auto"/>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35</w:t>
            </w:r>
          </w:p>
        </w:tc>
        <w:tc>
          <w:tcPr>
            <w:tcW w:w="525" w:type="dxa"/>
            <w:tcBorders>
              <w:top w:val="single" w:sz="4" w:space="0" w:color="auto"/>
              <w:left w:val="nil"/>
              <w:bottom w:val="single" w:sz="4" w:space="0" w:color="auto"/>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50</w:t>
            </w:r>
          </w:p>
        </w:tc>
      </w:tr>
      <w:tr w:rsidR="00FC6F71" w:rsidRPr="003F18C2" w:rsidTr="001D24B9">
        <w:trPr>
          <w:trHeight w:val="863"/>
        </w:trPr>
        <w:tc>
          <w:tcPr>
            <w:tcW w:w="6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lastRenderedPageBreak/>
              <w:t>2.5.</w:t>
            </w:r>
            <w:r w:rsidR="00520EAB">
              <w:rPr>
                <w:rFonts w:eastAsia="Times New Roman"/>
                <w:color w:val="000000"/>
                <w:position w:val="0"/>
                <w:sz w:val="16"/>
                <w:szCs w:val="16"/>
              </w:rPr>
              <w:t>3</w:t>
            </w:r>
          </w:p>
        </w:tc>
        <w:tc>
          <w:tcPr>
            <w:tcW w:w="3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Manter o índice de abastecimento de medicamentos de acordo com a Relação Municipal de Medicamentos Essenciais (REMUME) ≥ 93%</w:t>
            </w:r>
          </w:p>
        </w:tc>
        <w:tc>
          <w:tcPr>
            <w:tcW w:w="3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Percentual de abastecimento de medicamentos de acordo com a REMUME</w:t>
            </w:r>
          </w:p>
        </w:tc>
        <w:tc>
          <w:tcPr>
            <w:tcW w:w="7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97,64</w:t>
            </w:r>
          </w:p>
        </w:tc>
        <w:tc>
          <w:tcPr>
            <w:tcW w:w="7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10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93</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5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93</w:t>
            </w:r>
          </w:p>
        </w:tc>
        <w:tc>
          <w:tcPr>
            <w:tcW w:w="5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93</w:t>
            </w:r>
          </w:p>
        </w:tc>
        <w:tc>
          <w:tcPr>
            <w:tcW w:w="5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93</w:t>
            </w:r>
          </w:p>
        </w:tc>
        <w:tc>
          <w:tcPr>
            <w:tcW w:w="5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93</w:t>
            </w:r>
          </w:p>
        </w:tc>
      </w:tr>
      <w:tr w:rsidR="00FC6F71" w:rsidRPr="003F18C2" w:rsidTr="001D24B9">
        <w:trPr>
          <w:trHeight w:val="288"/>
        </w:trPr>
        <w:tc>
          <w:tcPr>
            <w:tcW w:w="699" w:type="dxa"/>
            <w:tcBorders>
              <w:top w:val="single" w:sz="4" w:space="0" w:color="auto"/>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52" w:type="dxa"/>
            <w:tcBorders>
              <w:top w:val="single" w:sz="4" w:space="0" w:color="auto"/>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52" w:type="dxa"/>
            <w:tcBorders>
              <w:top w:val="single" w:sz="4" w:space="0" w:color="auto"/>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799" w:type="dxa"/>
            <w:tcBorders>
              <w:top w:val="single" w:sz="4" w:space="0" w:color="auto"/>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799" w:type="dxa"/>
            <w:tcBorders>
              <w:top w:val="single" w:sz="4" w:space="0" w:color="auto"/>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60" w:type="dxa"/>
            <w:tcBorders>
              <w:top w:val="single" w:sz="4" w:space="0" w:color="auto"/>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1059" w:type="dxa"/>
            <w:tcBorders>
              <w:top w:val="single" w:sz="4" w:space="0" w:color="auto"/>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60" w:type="dxa"/>
            <w:tcBorders>
              <w:top w:val="single" w:sz="4" w:space="0" w:color="auto"/>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single" w:sz="4" w:space="0" w:color="auto"/>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single" w:sz="4" w:space="0" w:color="auto"/>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single" w:sz="4" w:space="0" w:color="auto"/>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single" w:sz="4" w:space="0" w:color="auto"/>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r>
      <w:tr w:rsidR="00FC6F71" w:rsidRPr="000C0229" w:rsidTr="00310FBC">
        <w:trPr>
          <w:trHeight w:val="441"/>
        </w:trPr>
        <w:tc>
          <w:tcPr>
            <w:tcW w:w="14880" w:type="dxa"/>
            <w:gridSpan w:val="12"/>
            <w:tcBorders>
              <w:bottom w:val="single" w:sz="4" w:space="0" w:color="808080"/>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b/>
                <w:color w:val="000000"/>
                <w:position w:val="0"/>
                <w:sz w:val="24"/>
              </w:rPr>
              <w:t>OBJETIVO Nº 2.6</w:t>
            </w:r>
            <w:r w:rsidRPr="000C0229">
              <w:rPr>
                <w:rFonts w:eastAsia="Times New Roman"/>
                <w:color w:val="000000"/>
                <w:position w:val="0"/>
                <w:sz w:val="24"/>
              </w:rPr>
              <w:t> - Fortalecer a educação permanente, o ensino e a pesquisa em saúde</w:t>
            </w:r>
          </w:p>
        </w:tc>
      </w:tr>
      <w:tr w:rsidR="00FC6F71" w:rsidRPr="003F18C2" w:rsidTr="00C14704">
        <w:trPr>
          <w:trHeight w:val="501"/>
        </w:trPr>
        <w:tc>
          <w:tcPr>
            <w:tcW w:w="699" w:type="dxa"/>
            <w:vMerge w:val="restart"/>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Nº</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Descrição da Meta</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para monitoramento e avaliação da meta</w:t>
            </w:r>
          </w:p>
        </w:tc>
        <w:tc>
          <w:tcPr>
            <w:tcW w:w="2558" w:type="dxa"/>
            <w:gridSpan w:val="3"/>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(Linha-Base)</w:t>
            </w:r>
          </w:p>
        </w:tc>
        <w:tc>
          <w:tcPr>
            <w:tcW w:w="1059"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Plano (2022-2025)</w:t>
            </w:r>
          </w:p>
        </w:tc>
        <w:tc>
          <w:tcPr>
            <w:tcW w:w="960"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2100" w:type="dxa"/>
            <w:gridSpan w:val="4"/>
            <w:tcBorders>
              <w:top w:val="single" w:sz="4" w:space="0" w:color="8080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Prevista</w:t>
            </w:r>
          </w:p>
        </w:tc>
      </w:tr>
      <w:tr w:rsidR="00FC6F71" w:rsidRPr="003F18C2" w:rsidTr="00C14704">
        <w:trPr>
          <w:trHeight w:val="501"/>
        </w:trPr>
        <w:tc>
          <w:tcPr>
            <w:tcW w:w="699" w:type="dxa"/>
            <w:vMerge/>
            <w:tcBorders>
              <w:top w:val="nil"/>
              <w:left w:val="single" w:sz="8"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Valor</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Ano</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1059"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960"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2022</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2023</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2024</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2025</w:t>
            </w:r>
          </w:p>
        </w:tc>
      </w:tr>
      <w:tr w:rsidR="00FC6F71" w:rsidRPr="003F18C2" w:rsidTr="00C14704">
        <w:trPr>
          <w:trHeight w:val="516"/>
        </w:trPr>
        <w:tc>
          <w:tcPr>
            <w:tcW w:w="699" w:type="dxa"/>
            <w:tcBorders>
              <w:top w:val="single" w:sz="4" w:space="0" w:color="808080"/>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2.6.1</w:t>
            </w:r>
          </w:p>
        </w:tc>
        <w:tc>
          <w:tcPr>
            <w:tcW w:w="3752"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Instituir e executar o Plano de Educação Permanente em Saúde (PEPS)</w:t>
            </w:r>
          </w:p>
        </w:tc>
        <w:tc>
          <w:tcPr>
            <w:tcW w:w="3752"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Percentual de ações educativas do PEPS programadas e executadas ao ano</w:t>
            </w:r>
          </w:p>
        </w:tc>
        <w:tc>
          <w:tcPr>
            <w:tcW w:w="799"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799"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2021</w:t>
            </w:r>
          </w:p>
        </w:tc>
        <w:tc>
          <w:tcPr>
            <w:tcW w:w="960"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1059"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75</w:t>
            </w:r>
          </w:p>
        </w:tc>
        <w:tc>
          <w:tcPr>
            <w:tcW w:w="960"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525"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70</w:t>
            </w:r>
          </w:p>
        </w:tc>
        <w:tc>
          <w:tcPr>
            <w:tcW w:w="525"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70</w:t>
            </w:r>
          </w:p>
        </w:tc>
        <w:tc>
          <w:tcPr>
            <w:tcW w:w="525"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75</w:t>
            </w:r>
          </w:p>
        </w:tc>
        <w:tc>
          <w:tcPr>
            <w:tcW w:w="525" w:type="dxa"/>
            <w:tcBorders>
              <w:top w:val="single" w:sz="4" w:space="0" w:color="8080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75</w:t>
            </w:r>
          </w:p>
        </w:tc>
      </w:tr>
      <w:tr w:rsidR="00FC6F71" w:rsidRPr="003F18C2" w:rsidTr="00C14704">
        <w:trPr>
          <w:trHeight w:val="425"/>
        </w:trPr>
        <w:tc>
          <w:tcPr>
            <w:tcW w:w="699" w:type="dxa"/>
            <w:tcBorders>
              <w:top w:val="single" w:sz="4" w:space="0" w:color="808080"/>
              <w:left w:val="single" w:sz="8" w:space="0" w:color="808080"/>
              <w:bottom w:val="single" w:sz="8"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2.6.2</w:t>
            </w:r>
          </w:p>
        </w:tc>
        <w:tc>
          <w:tcPr>
            <w:tcW w:w="3752" w:type="dxa"/>
            <w:tcBorders>
              <w:top w:val="single" w:sz="4" w:space="0" w:color="808080"/>
              <w:left w:val="nil"/>
              <w:bottom w:val="single" w:sz="8"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Instituir a política de pesquisa inovadora em saúde na rede SEMUS</w:t>
            </w:r>
          </w:p>
        </w:tc>
        <w:tc>
          <w:tcPr>
            <w:tcW w:w="3752" w:type="dxa"/>
            <w:tcBorders>
              <w:top w:val="single" w:sz="4" w:space="0" w:color="808080"/>
              <w:left w:val="nil"/>
              <w:bottom w:val="single" w:sz="8"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Percentual das ações executadas para instituir a política inovadora de pesquisa</w:t>
            </w:r>
          </w:p>
        </w:tc>
        <w:tc>
          <w:tcPr>
            <w:tcW w:w="799" w:type="dxa"/>
            <w:tcBorders>
              <w:top w:val="single" w:sz="4" w:space="0" w:color="808080"/>
              <w:left w:val="nil"/>
              <w:bottom w:val="single" w:sz="8"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799" w:type="dxa"/>
            <w:tcBorders>
              <w:top w:val="single" w:sz="4" w:space="0" w:color="808080"/>
              <w:left w:val="nil"/>
              <w:bottom w:val="single" w:sz="8"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2019</w:t>
            </w:r>
          </w:p>
        </w:tc>
        <w:tc>
          <w:tcPr>
            <w:tcW w:w="960" w:type="dxa"/>
            <w:tcBorders>
              <w:top w:val="single" w:sz="4" w:space="0" w:color="808080"/>
              <w:left w:val="nil"/>
              <w:bottom w:val="single" w:sz="8"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1059" w:type="dxa"/>
            <w:tcBorders>
              <w:top w:val="single" w:sz="4" w:space="0" w:color="808080"/>
              <w:left w:val="nil"/>
              <w:bottom w:val="single" w:sz="8"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c>
          <w:tcPr>
            <w:tcW w:w="960" w:type="dxa"/>
            <w:tcBorders>
              <w:top w:val="single" w:sz="4" w:space="0" w:color="808080"/>
              <w:left w:val="nil"/>
              <w:bottom w:val="single" w:sz="8"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525" w:type="dxa"/>
            <w:tcBorders>
              <w:top w:val="single" w:sz="4" w:space="0" w:color="808080"/>
              <w:left w:val="nil"/>
              <w:bottom w:val="single" w:sz="8"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25</w:t>
            </w:r>
          </w:p>
        </w:tc>
        <w:tc>
          <w:tcPr>
            <w:tcW w:w="525" w:type="dxa"/>
            <w:tcBorders>
              <w:top w:val="single" w:sz="4" w:space="0" w:color="808080"/>
              <w:left w:val="nil"/>
              <w:bottom w:val="single" w:sz="8"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25</w:t>
            </w:r>
          </w:p>
        </w:tc>
        <w:tc>
          <w:tcPr>
            <w:tcW w:w="525" w:type="dxa"/>
            <w:tcBorders>
              <w:top w:val="single" w:sz="4" w:space="0" w:color="808080"/>
              <w:left w:val="nil"/>
              <w:bottom w:val="single" w:sz="8"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25</w:t>
            </w:r>
          </w:p>
        </w:tc>
        <w:tc>
          <w:tcPr>
            <w:tcW w:w="525" w:type="dxa"/>
            <w:tcBorders>
              <w:top w:val="single" w:sz="4" w:space="0" w:color="808080"/>
              <w:left w:val="nil"/>
              <w:bottom w:val="single" w:sz="8"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25</w:t>
            </w:r>
          </w:p>
        </w:tc>
      </w:tr>
      <w:tr w:rsidR="00FC6F71" w:rsidRPr="003F18C2" w:rsidTr="00C14704">
        <w:trPr>
          <w:trHeight w:val="700"/>
        </w:trPr>
        <w:tc>
          <w:tcPr>
            <w:tcW w:w="699"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2.6.</w:t>
            </w:r>
            <w:r w:rsidR="00872548">
              <w:rPr>
                <w:rFonts w:eastAsia="Times New Roman"/>
                <w:color w:val="000000"/>
                <w:position w:val="0"/>
                <w:sz w:val="16"/>
                <w:szCs w:val="16"/>
              </w:rPr>
              <w:t>3</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Implantar o modelo de gestão da Rede Docente-Assistencial (RDA) em 100% das Unidades de Saúde</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Percentual de Unidades de Saúde com RDA implantada</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10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30</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30</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w:t>
            </w:r>
          </w:p>
        </w:tc>
      </w:tr>
    </w:tbl>
    <w:p w:rsidR="003F18C2" w:rsidRPr="003F18C2" w:rsidRDefault="003F18C2" w:rsidP="003F18C2">
      <w:pPr>
        <w:pageBreakBefore/>
        <w:tabs>
          <w:tab w:val="left" w:pos="698"/>
          <w:tab w:val="left" w:pos="4450"/>
          <w:tab w:val="left" w:pos="8203"/>
          <w:tab w:val="left" w:pos="9002"/>
          <w:tab w:val="left" w:pos="9801"/>
          <w:tab w:val="left" w:pos="10761"/>
          <w:tab w:val="left" w:pos="11820"/>
          <w:tab w:val="left" w:pos="12780"/>
          <w:tab w:val="left" w:pos="13305"/>
          <w:tab w:val="left" w:pos="13830"/>
          <w:tab w:val="left" w:pos="14355"/>
        </w:tabs>
        <w:spacing w:after="0" w:line="240" w:lineRule="auto"/>
        <w:ind w:firstLine="0"/>
        <w:jc w:val="left"/>
        <w:rPr>
          <w:rFonts w:eastAsia="Times New Roman"/>
          <w:color w:val="000000"/>
          <w:position w:val="0"/>
          <w:sz w:val="16"/>
          <w:szCs w:val="16"/>
        </w:rPr>
      </w:pPr>
      <w:r w:rsidRPr="003F18C2">
        <w:rPr>
          <w:rFonts w:eastAsia="Times New Roman"/>
          <w:color w:val="000000"/>
          <w:position w:val="0"/>
          <w:sz w:val="16"/>
          <w:szCs w:val="16"/>
        </w:rPr>
        <w:lastRenderedPageBreak/>
        <w:tab/>
      </w:r>
      <w:r w:rsidRPr="003F18C2">
        <w:rPr>
          <w:rFonts w:eastAsia="Times New Roman"/>
          <w:color w:val="000000"/>
          <w:position w:val="0"/>
          <w:sz w:val="16"/>
          <w:szCs w:val="16"/>
        </w:rPr>
        <w:tab/>
      </w:r>
      <w:r w:rsidRPr="003F18C2">
        <w:rPr>
          <w:rFonts w:eastAsia="Times New Roman"/>
          <w:color w:val="000000"/>
          <w:position w:val="0"/>
          <w:sz w:val="16"/>
          <w:szCs w:val="16"/>
        </w:rPr>
        <w:tab/>
        <w:t> </w:t>
      </w:r>
      <w:r w:rsidRPr="003F18C2">
        <w:rPr>
          <w:rFonts w:eastAsia="Times New Roman"/>
          <w:color w:val="000000"/>
          <w:position w:val="0"/>
          <w:sz w:val="16"/>
          <w:szCs w:val="16"/>
        </w:rPr>
        <w:tab/>
        <w:t> </w:t>
      </w:r>
      <w:r w:rsidRPr="003F18C2">
        <w:rPr>
          <w:rFonts w:eastAsia="Times New Roman"/>
          <w:color w:val="000000"/>
          <w:position w:val="0"/>
          <w:sz w:val="16"/>
          <w:szCs w:val="16"/>
        </w:rPr>
        <w:tab/>
        <w:t> </w:t>
      </w:r>
      <w:r w:rsidRPr="003F18C2">
        <w:rPr>
          <w:rFonts w:eastAsia="Times New Roman"/>
          <w:color w:val="000000"/>
          <w:position w:val="0"/>
          <w:sz w:val="16"/>
          <w:szCs w:val="16"/>
        </w:rPr>
        <w:tab/>
        <w:t> </w:t>
      </w:r>
      <w:r w:rsidRPr="003F18C2">
        <w:rPr>
          <w:rFonts w:eastAsia="Times New Roman"/>
          <w:color w:val="000000"/>
          <w:position w:val="0"/>
          <w:sz w:val="16"/>
          <w:szCs w:val="16"/>
        </w:rPr>
        <w:tab/>
        <w:t> </w:t>
      </w:r>
      <w:r w:rsidRPr="003F18C2">
        <w:rPr>
          <w:rFonts w:eastAsia="Times New Roman"/>
          <w:color w:val="000000"/>
          <w:position w:val="0"/>
          <w:sz w:val="16"/>
          <w:szCs w:val="16"/>
        </w:rPr>
        <w:tab/>
        <w:t> </w:t>
      </w:r>
      <w:r w:rsidRPr="003F18C2">
        <w:rPr>
          <w:rFonts w:eastAsia="Times New Roman"/>
          <w:color w:val="000000"/>
          <w:position w:val="0"/>
          <w:sz w:val="16"/>
          <w:szCs w:val="16"/>
        </w:rPr>
        <w:tab/>
        <w:t> </w:t>
      </w:r>
      <w:r w:rsidRPr="003F18C2">
        <w:rPr>
          <w:rFonts w:eastAsia="Times New Roman"/>
          <w:color w:val="000000"/>
          <w:position w:val="0"/>
          <w:sz w:val="16"/>
          <w:szCs w:val="16"/>
        </w:rPr>
        <w:tab/>
        <w:t> </w:t>
      </w:r>
      <w:r w:rsidRPr="003F18C2">
        <w:rPr>
          <w:rFonts w:eastAsia="Times New Roman"/>
          <w:color w:val="000000"/>
          <w:position w:val="0"/>
          <w:sz w:val="16"/>
          <w:szCs w:val="16"/>
        </w:rPr>
        <w:tab/>
        <w:t> </w:t>
      </w:r>
    </w:p>
    <w:tbl>
      <w:tblPr>
        <w:tblW w:w="14880" w:type="dxa"/>
        <w:tblCellMar>
          <w:left w:w="70" w:type="dxa"/>
          <w:right w:w="70" w:type="dxa"/>
        </w:tblCellMar>
        <w:tblLook w:val="04A0"/>
      </w:tblPr>
      <w:tblGrid>
        <w:gridCol w:w="698"/>
        <w:gridCol w:w="3752"/>
        <w:gridCol w:w="3753"/>
        <w:gridCol w:w="799"/>
        <w:gridCol w:w="799"/>
        <w:gridCol w:w="960"/>
        <w:gridCol w:w="1059"/>
        <w:gridCol w:w="960"/>
        <w:gridCol w:w="525"/>
        <w:gridCol w:w="525"/>
        <w:gridCol w:w="525"/>
        <w:gridCol w:w="525"/>
      </w:tblGrid>
      <w:tr w:rsidR="00FC6F71" w:rsidRPr="000C0229" w:rsidTr="00E57FEB">
        <w:trPr>
          <w:trHeight w:val="480"/>
        </w:trPr>
        <w:tc>
          <w:tcPr>
            <w:tcW w:w="14880" w:type="dxa"/>
            <w:gridSpan w:val="12"/>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b/>
                <w:color w:val="000000"/>
                <w:position w:val="0"/>
                <w:sz w:val="24"/>
              </w:rPr>
              <w:t>DIRETRIZ Nº 3 - 3 APERFEIÇOAMENTO E MODERNIZAÇÃO DA GESTÃO MUNICIPAL DA SAÚDE</w:t>
            </w:r>
          </w:p>
        </w:tc>
      </w:tr>
      <w:tr w:rsidR="00FC6F71" w:rsidRPr="000C0229" w:rsidTr="003F18C2">
        <w:trPr>
          <w:trHeight w:val="104"/>
        </w:trPr>
        <w:tc>
          <w:tcPr>
            <w:tcW w:w="698" w:type="dxa"/>
            <w:tcBorders>
              <w:top w:val="nil"/>
              <w:left w:val="nil"/>
              <w:right w:val="nil"/>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b/>
                <w:color w:val="000000"/>
                <w:position w:val="0"/>
                <w:sz w:val="24"/>
              </w:rPr>
              <w:t> </w:t>
            </w:r>
          </w:p>
        </w:tc>
        <w:tc>
          <w:tcPr>
            <w:tcW w:w="3752" w:type="dxa"/>
            <w:tcBorders>
              <w:top w:val="nil"/>
              <w:left w:val="nil"/>
              <w:right w:val="nil"/>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b/>
                <w:color w:val="000000"/>
                <w:position w:val="0"/>
                <w:sz w:val="24"/>
              </w:rPr>
              <w:t> </w:t>
            </w:r>
          </w:p>
        </w:tc>
        <w:tc>
          <w:tcPr>
            <w:tcW w:w="3753" w:type="dxa"/>
            <w:tcBorders>
              <w:top w:val="nil"/>
              <w:left w:val="nil"/>
              <w:right w:val="nil"/>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b/>
                <w:color w:val="000000"/>
                <w:position w:val="0"/>
                <w:sz w:val="24"/>
              </w:rPr>
              <w:t> </w:t>
            </w:r>
          </w:p>
        </w:tc>
        <w:tc>
          <w:tcPr>
            <w:tcW w:w="799" w:type="dxa"/>
            <w:tcBorders>
              <w:top w:val="nil"/>
              <w:left w:val="nil"/>
              <w:right w:val="nil"/>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b/>
                <w:color w:val="000000"/>
                <w:position w:val="0"/>
                <w:sz w:val="24"/>
              </w:rPr>
              <w:t> </w:t>
            </w:r>
          </w:p>
        </w:tc>
        <w:tc>
          <w:tcPr>
            <w:tcW w:w="799" w:type="dxa"/>
            <w:tcBorders>
              <w:top w:val="nil"/>
              <w:left w:val="nil"/>
              <w:right w:val="nil"/>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b/>
                <w:color w:val="000000"/>
                <w:position w:val="0"/>
                <w:sz w:val="24"/>
              </w:rPr>
              <w:t> </w:t>
            </w:r>
          </w:p>
        </w:tc>
        <w:tc>
          <w:tcPr>
            <w:tcW w:w="960" w:type="dxa"/>
            <w:tcBorders>
              <w:top w:val="nil"/>
              <w:left w:val="nil"/>
              <w:right w:val="nil"/>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b/>
                <w:color w:val="000000"/>
                <w:position w:val="0"/>
                <w:sz w:val="24"/>
              </w:rPr>
              <w:t> </w:t>
            </w:r>
          </w:p>
        </w:tc>
        <w:tc>
          <w:tcPr>
            <w:tcW w:w="1059" w:type="dxa"/>
            <w:tcBorders>
              <w:top w:val="nil"/>
              <w:left w:val="nil"/>
              <w:right w:val="nil"/>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b/>
                <w:color w:val="000000"/>
                <w:position w:val="0"/>
                <w:sz w:val="24"/>
              </w:rPr>
              <w:t> </w:t>
            </w:r>
          </w:p>
        </w:tc>
        <w:tc>
          <w:tcPr>
            <w:tcW w:w="960" w:type="dxa"/>
            <w:tcBorders>
              <w:top w:val="nil"/>
              <w:left w:val="nil"/>
              <w:right w:val="nil"/>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b/>
                <w:color w:val="000000"/>
                <w:position w:val="0"/>
                <w:sz w:val="24"/>
              </w:rPr>
              <w:t> </w:t>
            </w:r>
          </w:p>
        </w:tc>
        <w:tc>
          <w:tcPr>
            <w:tcW w:w="525" w:type="dxa"/>
            <w:tcBorders>
              <w:top w:val="nil"/>
              <w:left w:val="nil"/>
              <w:right w:val="nil"/>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b/>
                <w:color w:val="000000"/>
                <w:position w:val="0"/>
                <w:sz w:val="24"/>
              </w:rPr>
              <w:t> </w:t>
            </w:r>
          </w:p>
        </w:tc>
        <w:tc>
          <w:tcPr>
            <w:tcW w:w="525" w:type="dxa"/>
            <w:tcBorders>
              <w:top w:val="nil"/>
              <w:left w:val="nil"/>
              <w:right w:val="nil"/>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b/>
                <w:color w:val="000000"/>
                <w:position w:val="0"/>
                <w:sz w:val="24"/>
              </w:rPr>
              <w:t> </w:t>
            </w:r>
          </w:p>
        </w:tc>
        <w:tc>
          <w:tcPr>
            <w:tcW w:w="525" w:type="dxa"/>
            <w:tcBorders>
              <w:top w:val="nil"/>
              <w:left w:val="nil"/>
              <w:right w:val="nil"/>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b/>
                <w:color w:val="000000"/>
                <w:position w:val="0"/>
                <w:sz w:val="24"/>
              </w:rPr>
              <w:t> </w:t>
            </w:r>
          </w:p>
        </w:tc>
        <w:tc>
          <w:tcPr>
            <w:tcW w:w="525" w:type="dxa"/>
            <w:tcBorders>
              <w:top w:val="nil"/>
              <w:left w:val="nil"/>
              <w:right w:val="nil"/>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b/>
                <w:color w:val="000000"/>
                <w:position w:val="0"/>
                <w:sz w:val="24"/>
              </w:rPr>
              <w:t> </w:t>
            </w:r>
          </w:p>
        </w:tc>
      </w:tr>
      <w:tr w:rsidR="00FC6F71" w:rsidRPr="000C0229" w:rsidTr="00310FBC">
        <w:trPr>
          <w:trHeight w:val="441"/>
        </w:trPr>
        <w:tc>
          <w:tcPr>
            <w:tcW w:w="14880" w:type="dxa"/>
            <w:gridSpan w:val="12"/>
            <w:tcBorders>
              <w:bottom w:val="single" w:sz="4" w:space="0" w:color="808080"/>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b/>
                <w:color w:val="000000"/>
                <w:position w:val="0"/>
                <w:sz w:val="24"/>
              </w:rPr>
              <w:t>OBJETIVO Nº 3.1</w:t>
            </w:r>
            <w:r w:rsidRPr="000C0229">
              <w:rPr>
                <w:rFonts w:eastAsia="Times New Roman"/>
                <w:color w:val="000000"/>
                <w:position w:val="0"/>
                <w:sz w:val="24"/>
              </w:rPr>
              <w:t> - Modernizar e inovar o parque tecnológico</w:t>
            </w:r>
          </w:p>
        </w:tc>
      </w:tr>
      <w:tr w:rsidR="00FC6F71" w:rsidRPr="003F18C2" w:rsidTr="003F18C2">
        <w:trPr>
          <w:trHeight w:val="501"/>
        </w:trPr>
        <w:tc>
          <w:tcPr>
            <w:tcW w:w="698" w:type="dxa"/>
            <w:vMerge w:val="restart"/>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Nº</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Descrição da Meta</w:t>
            </w:r>
          </w:p>
        </w:tc>
        <w:tc>
          <w:tcPr>
            <w:tcW w:w="3753"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para monitoramento e avaliação da meta</w:t>
            </w:r>
          </w:p>
        </w:tc>
        <w:tc>
          <w:tcPr>
            <w:tcW w:w="2558" w:type="dxa"/>
            <w:gridSpan w:val="3"/>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(Linha-Base)</w:t>
            </w:r>
          </w:p>
        </w:tc>
        <w:tc>
          <w:tcPr>
            <w:tcW w:w="1059"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Plano (2022-2025)</w:t>
            </w:r>
          </w:p>
        </w:tc>
        <w:tc>
          <w:tcPr>
            <w:tcW w:w="960"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2100" w:type="dxa"/>
            <w:gridSpan w:val="4"/>
            <w:tcBorders>
              <w:top w:val="single" w:sz="4" w:space="0" w:color="8080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Prevista</w:t>
            </w:r>
          </w:p>
        </w:tc>
      </w:tr>
      <w:tr w:rsidR="00FC6F71" w:rsidRPr="003F18C2" w:rsidTr="003F18C2">
        <w:trPr>
          <w:trHeight w:val="501"/>
        </w:trPr>
        <w:tc>
          <w:tcPr>
            <w:tcW w:w="698" w:type="dxa"/>
            <w:vMerge/>
            <w:tcBorders>
              <w:top w:val="nil"/>
              <w:left w:val="single" w:sz="8"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3"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Valor</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Ano</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1059"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960"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2022</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2023</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2024</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2025</w:t>
            </w:r>
          </w:p>
        </w:tc>
      </w:tr>
      <w:tr w:rsidR="00FC6F71" w:rsidRPr="003F18C2" w:rsidTr="003F18C2">
        <w:trPr>
          <w:trHeight w:val="360"/>
        </w:trPr>
        <w:tc>
          <w:tcPr>
            <w:tcW w:w="698"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3.1.1</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Instituir a Sala de Situação na rede SEMUS</w:t>
            </w:r>
          </w:p>
        </w:tc>
        <w:tc>
          <w:tcPr>
            <w:tcW w:w="3753"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Sala de Situação na rede SEMUS instituída</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r>
      <w:tr w:rsidR="00FC6F71" w:rsidRPr="003F18C2" w:rsidTr="003F18C2">
        <w:trPr>
          <w:trHeight w:val="639"/>
        </w:trPr>
        <w:tc>
          <w:tcPr>
            <w:tcW w:w="698"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3.1.</w:t>
            </w:r>
            <w:r w:rsidR="00B873DE">
              <w:rPr>
                <w:rFonts w:eastAsia="Times New Roman"/>
                <w:color w:val="000000"/>
                <w:position w:val="0"/>
                <w:sz w:val="16"/>
                <w:szCs w:val="16"/>
              </w:rPr>
              <w:t>2</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xml:space="preserve">Adequar </w:t>
            </w:r>
            <w:proofErr w:type="gramStart"/>
            <w:r w:rsidRPr="003F18C2">
              <w:rPr>
                <w:rFonts w:eastAsia="Times New Roman"/>
                <w:color w:val="000000"/>
                <w:position w:val="0"/>
                <w:sz w:val="16"/>
                <w:szCs w:val="16"/>
              </w:rPr>
              <w:t>a</w:t>
            </w:r>
            <w:proofErr w:type="gramEnd"/>
            <w:r w:rsidRPr="003F18C2">
              <w:rPr>
                <w:rFonts w:eastAsia="Times New Roman"/>
                <w:color w:val="000000"/>
                <w:position w:val="0"/>
                <w:sz w:val="16"/>
                <w:szCs w:val="16"/>
              </w:rPr>
              <w:t xml:space="preserve"> infraestrutura tecnológica da Escola Técnica do SUS (ETSUS)</w:t>
            </w:r>
          </w:p>
        </w:tc>
        <w:tc>
          <w:tcPr>
            <w:tcW w:w="3753"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Adequação tecnológica implantada na ETSUS</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r>
      <w:tr w:rsidR="00FC6F71" w:rsidRPr="003F18C2" w:rsidTr="003F18C2">
        <w:trPr>
          <w:trHeight w:val="288"/>
        </w:trPr>
        <w:tc>
          <w:tcPr>
            <w:tcW w:w="698"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52"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53"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79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79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60"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105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60"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r>
      <w:tr w:rsidR="00FC6F71" w:rsidRPr="000C0229" w:rsidTr="00310FBC">
        <w:trPr>
          <w:trHeight w:val="441"/>
        </w:trPr>
        <w:tc>
          <w:tcPr>
            <w:tcW w:w="14880" w:type="dxa"/>
            <w:gridSpan w:val="12"/>
            <w:tcBorders>
              <w:bottom w:val="single" w:sz="4" w:space="0" w:color="808080"/>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b/>
                <w:color w:val="000000"/>
                <w:position w:val="0"/>
                <w:sz w:val="24"/>
              </w:rPr>
              <w:t>OBJETIVO Nº 3.2</w:t>
            </w:r>
            <w:r w:rsidRPr="000C0229">
              <w:rPr>
                <w:rFonts w:eastAsia="Times New Roman"/>
                <w:color w:val="000000"/>
                <w:position w:val="0"/>
                <w:sz w:val="24"/>
              </w:rPr>
              <w:t> - Realizar avaliação e melhoria contínua dos serviços de saúde por meio do monitoramento sistemático</w:t>
            </w:r>
          </w:p>
        </w:tc>
      </w:tr>
      <w:tr w:rsidR="00FC6F71" w:rsidRPr="003F18C2" w:rsidTr="003F18C2">
        <w:trPr>
          <w:trHeight w:val="501"/>
        </w:trPr>
        <w:tc>
          <w:tcPr>
            <w:tcW w:w="698" w:type="dxa"/>
            <w:vMerge w:val="restart"/>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Nº</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Descrição da Meta</w:t>
            </w:r>
          </w:p>
        </w:tc>
        <w:tc>
          <w:tcPr>
            <w:tcW w:w="3753"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para monitoramento e avaliação da meta</w:t>
            </w:r>
          </w:p>
        </w:tc>
        <w:tc>
          <w:tcPr>
            <w:tcW w:w="2558" w:type="dxa"/>
            <w:gridSpan w:val="3"/>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(Linha-Base)</w:t>
            </w:r>
          </w:p>
        </w:tc>
        <w:tc>
          <w:tcPr>
            <w:tcW w:w="1059"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Plano (2022-2025)</w:t>
            </w:r>
          </w:p>
        </w:tc>
        <w:tc>
          <w:tcPr>
            <w:tcW w:w="960"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2100" w:type="dxa"/>
            <w:gridSpan w:val="4"/>
            <w:tcBorders>
              <w:top w:val="single" w:sz="4" w:space="0" w:color="8080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Prevista</w:t>
            </w:r>
          </w:p>
        </w:tc>
      </w:tr>
      <w:tr w:rsidR="00FC6F71" w:rsidRPr="003F18C2" w:rsidTr="003F18C2">
        <w:trPr>
          <w:trHeight w:val="501"/>
        </w:trPr>
        <w:tc>
          <w:tcPr>
            <w:tcW w:w="698" w:type="dxa"/>
            <w:vMerge/>
            <w:tcBorders>
              <w:top w:val="nil"/>
              <w:left w:val="single" w:sz="8"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3"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Valor</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Ano</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1059"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960"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2022</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2023</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2024</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2025</w:t>
            </w:r>
          </w:p>
        </w:tc>
      </w:tr>
      <w:tr w:rsidR="00FC6F71" w:rsidRPr="003F18C2" w:rsidTr="003F18C2">
        <w:trPr>
          <w:trHeight w:val="960"/>
        </w:trPr>
        <w:tc>
          <w:tcPr>
            <w:tcW w:w="698"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3.2.1</w:t>
            </w:r>
          </w:p>
        </w:tc>
        <w:tc>
          <w:tcPr>
            <w:tcW w:w="37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Ampliar a pesquisa de “Avaliação dos usuários dos Serviços de Saúde” para a rede contratualizada</w:t>
            </w:r>
          </w:p>
        </w:tc>
        <w:tc>
          <w:tcPr>
            <w:tcW w:w="3753"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Pesquisa de satisfação ampliada para a rede contratualizada</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79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52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525"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r>
      <w:tr w:rsidR="00FC6F71" w:rsidRPr="003F18C2" w:rsidTr="003F18C2">
        <w:trPr>
          <w:trHeight w:val="360"/>
        </w:trPr>
        <w:tc>
          <w:tcPr>
            <w:tcW w:w="698" w:type="dxa"/>
            <w:tcBorders>
              <w:top w:val="single" w:sz="4" w:space="0" w:color="808080"/>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3.2.2</w:t>
            </w:r>
          </w:p>
        </w:tc>
        <w:tc>
          <w:tcPr>
            <w:tcW w:w="3752"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Instituir Plano de Comunicação da Saúde</w:t>
            </w:r>
          </w:p>
        </w:tc>
        <w:tc>
          <w:tcPr>
            <w:tcW w:w="3753"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Plano de Comunicação da Saúde instituído</w:t>
            </w:r>
          </w:p>
        </w:tc>
        <w:tc>
          <w:tcPr>
            <w:tcW w:w="799"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799"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9"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w:t>
            </w:r>
          </w:p>
        </w:tc>
        <w:tc>
          <w:tcPr>
            <w:tcW w:w="960"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25"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w:t>
            </w:r>
          </w:p>
        </w:tc>
        <w:tc>
          <w:tcPr>
            <w:tcW w:w="525"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525"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525" w:type="dxa"/>
            <w:tcBorders>
              <w:top w:val="single" w:sz="4" w:space="0" w:color="8080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r>
      <w:tr w:rsidR="004649C0" w:rsidRPr="003F18C2" w:rsidTr="003F18C2">
        <w:trPr>
          <w:trHeight w:val="639"/>
        </w:trPr>
        <w:tc>
          <w:tcPr>
            <w:tcW w:w="698" w:type="dxa"/>
            <w:tcBorders>
              <w:top w:val="single" w:sz="4" w:space="0" w:color="808080"/>
              <w:left w:val="single" w:sz="8" w:space="0" w:color="808080"/>
              <w:bottom w:val="single" w:sz="4" w:space="0" w:color="808080"/>
              <w:right w:val="single" w:sz="4" w:space="0" w:color="808080"/>
            </w:tcBorders>
            <w:shd w:val="clear" w:color="000000" w:fill="FFFFFF"/>
            <w:vAlign w:val="center"/>
            <w:hideMark/>
          </w:tcPr>
          <w:p w:rsidR="004649C0" w:rsidRPr="003F18C2" w:rsidRDefault="004649C0" w:rsidP="004649C0">
            <w:pPr>
              <w:spacing w:after="0" w:line="240" w:lineRule="auto"/>
              <w:rPr>
                <w:rFonts w:eastAsia="Times New Roman"/>
                <w:color w:val="000000"/>
                <w:position w:val="0"/>
                <w:sz w:val="16"/>
                <w:szCs w:val="16"/>
              </w:rPr>
            </w:pPr>
            <w:r w:rsidRPr="003F18C2">
              <w:rPr>
                <w:rFonts w:eastAsia="Times New Roman"/>
                <w:color w:val="000000"/>
                <w:position w:val="0"/>
                <w:sz w:val="16"/>
                <w:szCs w:val="16"/>
              </w:rPr>
              <w:t>3.2.</w:t>
            </w:r>
            <w:r w:rsidR="00D913B8">
              <w:rPr>
                <w:rFonts w:eastAsia="Times New Roman"/>
                <w:color w:val="000000"/>
                <w:position w:val="0"/>
                <w:sz w:val="16"/>
                <w:szCs w:val="16"/>
              </w:rPr>
              <w:t>3</w:t>
            </w:r>
          </w:p>
        </w:tc>
        <w:tc>
          <w:tcPr>
            <w:tcW w:w="3752" w:type="dxa"/>
            <w:tcBorders>
              <w:top w:val="single" w:sz="4" w:space="0" w:color="808080"/>
              <w:left w:val="nil"/>
              <w:bottom w:val="single" w:sz="4" w:space="0" w:color="808080"/>
              <w:right w:val="single" w:sz="4" w:space="0" w:color="808080"/>
            </w:tcBorders>
            <w:shd w:val="clear" w:color="000000" w:fill="FFFFFF"/>
            <w:vAlign w:val="center"/>
            <w:hideMark/>
          </w:tcPr>
          <w:p w:rsidR="004649C0" w:rsidRPr="003F18C2" w:rsidRDefault="004649C0" w:rsidP="004649C0">
            <w:pPr>
              <w:spacing w:after="0" w:line="240" w:lineRule="auto"/>
              <w:rPr>
                <w:rFonts w:eastAsia="Times New Roman"/>
                <w:color w:val="000000"/>
                <w:position w:val="0"/>
                <w:sz w:val="16"/>
                <w:szCs w:val="16"/>
              </w:rPr>
            </w:pPr>
            <w:r w:rsidRPr="003F18C2">
              <w:rPr>
                <w:rFonts w:eastAsia="Times New Roman"/>
                <w:color w:val="000000"/>
                <w:position w:val="0"/>
                <w:sz w:val="16"/>
                <w:szCs w:val="16"/>
              </w:rPr>
              <w:t>Instituir o Programa Nacional de Segurança do Paciente na rede SEMUS</w:t>
            </w:r>
          </w:p>
        </w:tc>
        <w:tc>
          <w:tcPr>
            <w:tcW w:w="3753" w:type="dxa"/>
            <w:tcBorders>
              <w:top w:val="single" w:sz="4" w:space="0" w:color="808080"/>
              <w:left w:val="nil"/>
              <w:bottom w:val="single" w:sz="4" w:space="0" w:color="808080"/>
              <w:right w:val="single" w:sz="4" w:space="0" w:color="808080"/>
            </w:tcBorders>
            <w:shd w:val="clear" w:color="000000" w:fill="FFFFFF"/>
            <w:vAlign w:val="center"/>
            <w:hideMark/>
          </w:tcPr>
          <w:p w:rsidR="004649C0" w:rsidRPr="003F18C2" w:rsidRDefault="004649C0" w:rsidP="004649C0">
            <w:pPr>
              <w:spacing w:after="0" w:line="240" w:lineRule="auto"/>
              <w:rPr>
                <w:rFonts w:eastAsia="Times New Roman"/>
                <w:color w:val="000000"/>
                <w:position w:val="0"/>
                <w:sz w:val="16"/>
                <w:szCs w:val="16"/>
              </w:rPr>
            </w:pPr>
            <w:r w:rsidRPr="003F18C2">
              <w:rPr>
                <w:rFonts w:eastAsia="Times New Roman"/>
                <w:color w:val="000000"/>
                <w:position w:val="0"/>
                <w:sz w:val="16"/>
                <w:szCs w:val="16"/>
              </w:rPr>
              <w:t>Programa de Segurança do paciente instituído</w:t>
            </w:r>
          </w:p>
        </w:tc>
        <w:tc>
          <w:tcPr>
            <w:tcW w:w="799" w:type="dxa"/>
            <w:tcBorders>
              <w:top w:val="single" w:sz="4" w:space="0" w:color="808080"/>
              <w:left w:val="nil"/>
              <w:bottom w:val="single" w:sz="4" w:space="0" w:color="808080"/>
              <w:right w:val="single" w:sz="4" w:space="0" w:color="808080"/>
            </w:tcBorders>
            <w:shd w:val="clear" w:color="000000" w:fill="FFFFFF"/>
            <w:vAlign w:val="center"/>
            <w:hideMark/>
          </w:tcPr>
          <w:p w:rsidR="004649C0" w:rsidRPr="003F18C2" w:rsidRDefault="004649C0" w:rsidP="004649C0">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799" w:type="dxa"/>
            <w:tcBorders>
              <w:top w:val="single" w:sz="4" w:space="0" w:color="808080"/>
              <w:left w:val="nil"/>
              <w:bottom w:val="single" w:sz="4" w:space="0" w:color="808080"/>
              <w:right w:val="single" w:sz="4" w:space="0" w:color="808080"/>
            </w:tcBorders>
            <w:shd w:val="clear" w:color="000000" w:fill="FFFFFF"/>
            <w:vAlign w:val="center"/>
            <w:hideMark/>
          </w:tcPr>
          <w:p w:rsidR="004649C0" w:rsidRPr="003F18C2" w:rsidRDefault="004649C0" w:rsidP="004649C0">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single" w:sz="4" w:space="0" w:color="808080"/>
              <w:left w:val="nil"/>
              <w:bottom w:val="single" w:sz="4" w:space="0" w:color="808080"/>
              <w:right w:val="single" w:sz="4" w:space="0" w:color="808080"/>
            </w:tcBorders>
            <w:shd w:val="clear" w:color="000000" w:fill="FFFFFF"/>
            <w:vAlign w:val="center"/>
            <w:hideMark/>
          </w:tcPr>
          <w:p w:rsidR="004649C0" w:rsidRPr="003F18C2" w:rsidRDefault="004649C0" w:rsidP="004649C0">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9" w:type="dxa"/>
            <w:tcBorders>
              <w:top w:val="single" w:sz="4" w:space="0" w:color="808080"/>
              <w:left w:val="nil"/>
              <w:bottom w:val="single" w:sz="4" w:space="0" w:color="808080"/>
              <w:right w:val="single" w:sz="4" w:space="0" w:color="808080"/>
            </w:tcBorders>
            <w:shd w:val="clear" w:color="000000" w:fill="FFFFFF"/>
            <w:vAlign w:val="center"/>
            <w:hideMark/>
          </w:tcPr>
          <w:p w:rsidR="004649C0" w:rsidRPr="003F18C2" w:rsidRDefault="004649C0" w:rsidP="004649C0">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w:t>
            </w:r>
          </w:p>
        </w:tc>
        <w:tc>
          <w:tcPr>
            <w:tcW w:w="960" w:type="dxa"/>
            <w:tcBorders>
              <w:top w:val="single" w:sz="4" w:space="0" w:color="808080"/>
              <w:left w:val="nil"/>
              <w:bottom w:val="single" w:sz="4" w:space="0" w:color="808080"/>
              <w:right w:val="single" w:sz="4" w:space="0" w:color="808080"/>
            </w:tcBorders>
            <w:shd w:val="clear" w:color="000000" w:fill="FFFFFF"/>
            <w:vAlign w:val="center"/>
            <w:hideMark/>
          </w:tcPr>
          <w:p w:rsidR="004649C0" w:rsidRPr="003F18C2" w:rsidRDefault="004649C0" w:rsidP="004649C0">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25" w:type="dxa"/>
            <w:tcBorders>
              <w:top w:val="single" w:sz="4" w:space="0" w:color="808080"/>
              <w:left w:val="nil"/>
              <w:bottom w:val="single" w:sz="4" w:space="0" w:color="808080"/>
              <w:right w:val="single" w:sz="4" w:space="0" w:color="808080"/>
            </w:tcBorders>
            <w:shd w:val="clear" w:color="000000" w:fill="FFFFFF"/>
            <w:vAlign w:val="center"/>
            <w:hideMark/>
          </w:tcPr>
          <w:p w:rsidR="004649C0" w:rsidRPr="003F18C2" w:rsidRDefault="004649C0" w:rsidP="004649C0">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525" w:type="dxa"/>
            <w:tcBorders>
              <w:top w:val="single" w:sz="4" w:space="0" w:color="808080"/>
              <w:left w:val="nil"/>
              <w:bottom w:val="single" w:sz="4" w:space="0" w:color="808080"/>
              <w:right w:val="single" w:sz="4" w:space="0" w:color="808080"/>
            </w:tcBorders>
            <w:shd w:val="clear" w:color="000000" w:fill="FFFFFF"/>
            <w:vAlign w:val="center"/>
            <w:hideMark/>
          </w:tcPr>
          <w:p w:rsidR="004649C0" w:rsidRPr="003F18C2" w:rsidRDefault="004649C0" w:rsidP="004649C0">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w:t>
            </w:r>
          </w:p>
        </w:tc>
        <w:tc>
          <w:tcPr>
            <w:tcW w:w="525" w:type="dxa"/>
            <w:tcBorders>
              <w:top w:val="single" w:sz="4" w:space="0" w:color="808080"/>
              <w:left w:val="nil"/>
              <w:bottom w:val="single" w:sz="4" w:space="0" w:color="808080"/>
              <w:right w:val="single" w:sz="4" w:space="0" w:color="808080"/>
            </w:tcBorders>
            <w:shd w:val="clear" w:color="000000" w:fill="FFFFFF"/>
            <w:vAlign w:val="center"/>
            <w:hideMark/>
          </w:tcPr>
          <w:p w:rsidR="004649C0" w:rsidRPr="003F18C2" w:rsidRDefault="004649C0" w:rsidP="004649C0">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525" w:type="dxa"/>
            <w:tcBorders>
              <w:top w:val="single" w:sz="4" w:space="0" w:color="808080"/>
              <w:left w:val="nil"/>
              <w:bottom w:val="single" w:sz="4" w:space="0" w:color="808080"/>
              <w:right w:val="single" w:sz="8" w:space="0" w:color="808080"/>
            </w:tcBorders>
            <w:shd w:val="clear" w:color="000000" w:fill="FFFFFF"/>
            <w:vAlign w:val="center"/>
            <w:hideMark/>
          </w:tcPr>
          <w:p w:rsidR="004649C0" w:rsidRPr="003F18C2" w:rsidRDefault="004649C0" w:rsidP="004649C0">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r>
      <w:tr w:rsidR="00FC6F71" w:rsidRPr="000C0229" w:rsidTr="00E57FEB">
        <w:trPr>
          <w:trHeight w:val="441"/>
        </w:trPr>
        <w:tc>
          <w:tcPr>
            <w:tcW w:w="14880" w:type="dxa"/>
            <w:gridSpan w:val="12"/>
            <w:tcBorders>
              <w:bottom w:val="single" w:sz="4" w:space="0" w:color="808080"/>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b/>
                <w:color w:val="000000"/>
                <w:position w:val="0"/>
                <w:sz w:val="24"/>
              </w:rPr>
              <w:t>OBJETIVO Nº 3.3</w:t>
            </w:r>
            <w:r w:rsidRPr="000C0229">
              <w:rPr>
                <w:rFonts w:eastAsia="Times New Roman"/>
                <w:color w:val="000000"/>
                <w:position w:val="0"/>
                <w:sz w:val="24"/>
              </w:rPr>
              <w:t> - Aperfeiçoar o modelo de gestão</w:t>
            </w:r>
          </w:p>
        </w:tc>
      </w:tr>
      <w:tr w:rsidR="00FC6F71" w:rsidRPr="003F18C2" w:rsidTr="00C14704">
        <w:trPr>
          <w:trHeight w:val="501"/>
        </w:trPr>
        <w:tc>
          <w:tcPr>
            <w:tcW w:w="698" w:type="dxa"/>
            <w:vMerge w:val="restart"/>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Nº</w:t>
            </w:r>
          </w:p>
        </w:tc>
        <w:tc>
          <w:tcPr>
            <w:tcW w:w="37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Descrição da Meta</w:t>
            </w:r>
          </w:p>
        </w:tc>
        <w:tc>
          <w:tcPr>
            <w:tcW w:w="3753"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para monitoramento e avaliação da meta</w:t>
            </w:r>
          </w:p>
        </w:tc>
        <w:tc>
          <w:tcPr>
            <w:tcW w:w="2558" w:type="dxa"/>
            <w:gridSpan w:val="3"/>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(Linha-Base)</w:t>
            </w:r>
          </w:p>
        </w:tc>
        <w:tc>
          <w:tcPr>
            <w:tcW w:w="1059"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Plano (2022-2025)</w:t>
            </w:r>
          </w:p>
        </w:tc>
        <w:tc>
          <w:tcPr>
            <w:tcW w:w="960"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2100" w:type="dxa"/>
            <w:gridSpan w:val="4"/>
            <w:tcBorders>
              <w:top w:val="single" w:sz="4" w:space="0" w:color="8080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Prevista</w:t>
            </w:r>
          </w:p>
        </w:tc>
      </w:tr>
      <w:tr w:rsidR="00FC6F71" w:rsidRPr="003F18C2" w:rsidTr="001D24B9">
        <w:trPr>
          <w:trHeight w:val="501"/>
        </w:trPr>
        <w:tc>
          <w:tcPr>
            <w:tcW w:w="698" w:type="dxa"/>
            <w:vMerge/>
            <w:tcBorders>
              <w:top w:val="nil"/>
              <w:left w:val="single" w:sz="8" w:space="0" w:color="808080"/>
              <w:bottom w:val="single" w:sz="4" w:space="0" w:color="auto"/>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2" w:type="dxa"/>
            <w:vMerge/>
            <w:tcBorders>
              <w:top w:val="nil"/>
              <w:left w:val="single" w:sz="4" w:space="0" w:color="808080"/>
              <w:bottom w:val="single" w:sz="4" w:space="0" w:color="auto"/>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53" w:type="dxa"/>
            <w:vMerge/>
            <w:tcBorders>
              <w:top w:val="nil"/>
              <w:left w:val="single" w:sz="4" w:space="0" w:color="808080"/>
              <w:bottom w:val="single" w:sz="4" w:space="0" w:color="auto"/>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799" w:type="dxa"/>
            <w:tcBorders>
              <w:top w:val="nil"/>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Valor</w:t>
            </w:r>
          </w:p>
        </w:tc>
        <w:tc>
          <w:tcPr>
            <w:tcW w:w="799" w:type="dxa"/>
            <w:tcBorders>
              <w:top w:val="nil"/>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Ano</w:t>
            </w:r>
          </w:p>
        </w:tc>
        <w:tc>
          <w:tcPr>
            <w:tcW w:w="960" w:type="dxa"/>
            <w:tcBorders>
              <w:top w:val="nil"/>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1059" w:type="dxa"/>
            <w:vMerge/>
            <w:tcBorders>
              <w:top w:val="nil"/>
              <w:left w:val="single" w:sz="4" w:space="0" w:color="808080"/>
              <w:bottom w:val="single" w:sz="4" w:space="0" w:color="auto"/>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960" w:type="dxa"/>
            <w:vMerge/>
            <w:tcBorders>
              <w:top w:val="nil"/>
              <w:left w:val="single" w:sz="4" w:space="0" w:color="808080"/>
              <w:bottom w:val="single" w:sz="4" w:space="0" w:color="auto"/>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525" w:type="dxa"/>
            <w:tcBorders>
              <w:top w:val="nil"/>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2022</w:t>
            </w:r>
          </w:p>
        </w:tc>
        <w:tc>
          <w:tcPr>
            <w:tcW w:w="525" w:type="dxa"/>
            <w:tcBorders>
              <w:top w:val="nil"/>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2023</w:t>
            </w:r>
          </w:p>
        </w:tc>
        <w:tc>
          <w:tcPr>
            <w:tcW w:w="525" w:type="dxa"/>
            <w:tcBorders>
              <w:top w:val="nil"/>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2024</w:t>
            </w:r>
          </w:p>
        </w:tc>
        <w:tc>
          <w:tcPr>
            <w:tcW w:w="525" w:type="dxa"/>
            <w:tcBorders>
              <w:top w:val="nil"/>
              <w:left w:val="nil"/>
              <w:bottom w:val="single" w:sz="4" w:space="0" w:color="auto"/>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2025</w:t>
            </w:r>
          </w:p>
        </w:tc>
      </w:tr>
      <w:tr w:rsidR="00FC6F71" w:rsidRPr="003F18C2" w:rsidTr="001D24B9">
        <w:trPr>
          <w:trHeight w:val="360"/>
        </w:trPr>
        <w:tc>
          <w:tcPr>
            <w:tcW w:w="6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lastRenderedPageBreak/>
              <w:t>3.3.1</w:t>
            </w:r>
          </w:p>
        </w:tc>
        <w:tc>
          <w:tcPr>
            <w:tcW w:w="3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Revisão do organograma da SEMUS</w:t>
            </w:r>
          </w:p>
        </w:tc>
        <w:tc>
          <w:tcPr>
            <w:tcW w:w="37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Organograma publicado</w:t>
            </w:r>
          </w:p>
        </w:tc>
        <w:tc>
          <w:tcPr>
            <w:tcW w:w="7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7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5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w:t>
            </w:r>
          </w:p>
        </w:tc>
        <w:tc>
          <w:tcPr>
            <w:tcW w:w="5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5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r>
      <w:tr w:rsidR="00FC6F71" w:rsidRPr="003F18C2" w:rsidTr="001D24B9">
        <w:trPr>
          <w:trHeight w:val="948"/>
        </w:trPr>
        <w:tc>
          <w:tcPr>
            <w:tcW w:w="698" w:type="dxa"/>
            <w:tcBorders>
              <w:top w:val="single" w:sz="4" w:space="0" w:color="auto"/>
              <w:left w:val="single" w:sz="8" w:space="0" w:color="808080"/>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3.3.2</w:t>
            </w:r>
          </w:p>
        </w:tc>
        <w:tc>
          <w:tcPr>
            <w:tcW w:w="3752" w:type="dxa"/>
            <w:tcBorders>
              <w:top w:val="single" w:sz="4" w:space="0" w:color="auto"/>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Implementar o monitoramento quadrimestral do Planejamento Estratégico Situacional (PES): Momento Estratégico e Momento Tático-Operacional anualmente</w:t>
            </w:r>
          </w:p>
        </w:tc>
        <w:tc>
          <w:tcPr>
            <w:tcW w:w="3753" w:type="dxa"/>
            <w:tcBorders>
              <w:top w:val="single" w:sz="4" w:space="0" w:color="auto"/>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Atividade de monitoramento realizada no quadrimestre</w:t>
            </w:r>
          </w:p>
        </w:tc>
        <w:tc>
          <w:tcPr>
            <w:tcW w:w="799" w:type="dxa"/>
            <w:tcBorders>
              <w:top w:val="single" w:sz="4" w:space="0" w:color="auto"/>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799" w:type="dxa"/>
            <w:tcBorders>
              <w:top w:val="single" w:sz="4" w:space="0" w:color="auto"/>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single" w:sz="4" w:space="0" w:color="auto"/>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9" w:type="dxa"/>
            <w:tcBorders>
              <w:top w:val="single" w:sz="4" w:space="0" w:color="auto"/>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3</w:t>
            </w:r>
          </w:p>
        </w:tc>
        <w:tc>
          <w:tcPr>
            <w:tcW w:w="960" w:type="dxa"/>
            <w:tcBorders>
              <w:top w:val="single" w:sz="4" w:space="0" w:color="auto"/>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25" w:type="dxa"/>
            <w:tcBorders>
              <w:top w:val="single" w:sz="4" w:space="0" w:color="auto"/>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3</w:t>
            </w:r>
          </w:p>
        </w:tc>
        <w:tc>
          <w:tcPr>
            <w:tcW w:w="525" w:type="dxa"/>
            <w:tcBorders>
              <w:top w:val="single" w:sz="4" w:space="0" w:color="auto"/>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3</w:t>
            </w:r>
          </w:p>
        </w:tc>
        <w:tc>
          <w:tcPr>
            <w:tcW w:w="525" w:type="dxa"/>
            <w:tcBorders>
              <w:top w:val="single" w:sz="4" w:space="0" w:color="auto"/>
              <w:left w:val="nil"/>
              <w:bottom w:val="single" w:sz="4" w:space="0" w:color="auto"/>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3</w:t>
            </w:r>
          </w:p>
        </w:tc>
        <w:tc>
          <w:tcPr>
            <w:tcW w:w="525" w:type="dxa"/>
            <w:tcBorders>
              <w:top w:val="single" w:sz="4" w:space="0" w:color="auto"/>
              <w:left w:val="nil"/>
              <w:bottom w:val="single" w:sz="4" w:space="0" w:color="auto"/>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3</w:t>
            </w:r>
          </w:p>
        </w:tc>
      </w:tr>
      <w:tr w:rsidR="00FC6F71" w:rsidRPr="003F18C2" w:rsidTr="00C14704">
        <w:trPr>
          <w:trHeight w:val="992"/>
        </w:trPr>
        <w:tc>
          <w:tcPr>
            <w:tcW w:w="698" w:type="dxa"/>
            <w:tcBorders>
              <w:top w:val="single" w:sz="4" w:space="0" w:color="auto"/>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3.3.3</w:t>
            </w:r>
          </w:p>
        </w:tc>
        <w:tc>
          <w:tcPr>
            <w:tcW w:w="3752"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Instituir Grupo de Trabalho de Economia da Saúde voltado para ampliar a eficiência financeira pelo lado das receitas (identificação de oportunidades de captação de recursos extras) e pelo lado das despesas (gestão de custos)</w:t>
            </w:r>
          </w:p>
        </w:tc>
        <w:tc>
          <w:tcPr>
            <w:tcW w:w="3753"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Grupo de Trabalho instituído</w:t>
            </w:r>
          </w:p>
        </w:tc>
        <w:tc>
          <w:tcPr>
            <w:tcW w:w="799"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799"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9"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w:t>
            </w:r>
          </w:p>
        </w:tc>
        <w:tc>
          <w:tcPr>
            <w:tcW w:w="960"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25"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w:t>
            </w:r>
          </w:p>
        </w:tc>
        <w:tc>
          <w:tcPr>
            <w:tcW w:w="525"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525" w:type="dxa"/>
            <w:tcBorders>
              <w:top w:val="single" w:sz="4" w:space="0" w:color="auto"/>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525" w:type="dxa"/>
            <w:tcBorders>
              <w:top w:val="single" w:sz="4" w:space="0" w:color="auto"/>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r>
      <w:tr w:rsidR="00FC6F71" w:rsidRPr="003F18C2" w:rsidTr="00310FBC">
        <w:trPr>
          <w:trHeight w:val="288"/>
        </w:trPr>
        <w:tc>
          <w:tcPr>
            <w:tcW w:w="698"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52"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53" w:type="dxa"/>
            <w:tcBorders>
              <w:top w:val="nil"/>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79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79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60"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1059"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60"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25" w:type="dxa"/>
            <w:tcBorders>
              <w:top w:val="nil"/>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r>
    </w:tbl>
    <w:p w:rsidR="00FC6F71" w:rsidRPr="003F18C2" w:rsidRDefault="00FC6F71" w:rsidP="00FC6F71">
      <w:pPr>
        <w:tabs>
          <w:tab w:val="left" w:pos="778"/>
          <w:tab w:val="left" w:pos="4504"/>
          <w:tab w:val="left" w:pos="8231"/>
          <w:tab w:val="left" w:pos="9028"/>
          <w:tab w:val="left" w:pos="9824"/>
          <w:tab w:val="left" w:pos="10783"/>
          <w:tab w:val="left" w:pos="11837"/>
          <w:tab w:val="left" w:pos="12796"/>
          <w:tab w:val="left" w:pos="13337"/>
          <w:tab w:val="left" w:pos="13878"/>
          <w:tab w:val="left" w:pos="14419"/>
        </w:tabs>
        <w:spacing w:after="0" w:line="240" w:lineRule="auto"/>
        <w:ind w:left="80"/>
        <w:rPr>
          <w:rFonts w:eastAsia="Times New Roman"/>
          <w:color w:val="000000"/>
          <w:position w:val="0"/>
          <w:sz w:val="16"/>
          <w:szCs w:val="16"/>
        </w:rPr>
      </w:pPr>
    </w:p>
    <w:tbl>
      <w:tblPr>
        <w:tblW w:w="14857" w:type="dxa"/>
        <w:tblCellMar>
          <w:left w:w="70" w:type="dxa"/>
          <w:right w:w="70" w:type="dxa"/>
        </w:tblCellMar>
        <w:tblLook w:val="04A0"/>
      </w:tblPr>
      <w:tblGrid>
        <w:gridCol w:w="697"/>
        <w:gridCol w:w="3746"/>
        <w:gridCol w:w="3746"/>
        <w:gridCol w:w="797"/>
        <w:gridCol w:w="797"/>
        <w:gridCol w:w="960"/>
        <w:gridCol w:w="1057"/>
        <w:gridCol w:w="958"/>
        <w:gridCol w:w="524"/>
        <w:gridCol w:w="524"/>
        <w:gridCol w:w="524"/>
        <w:gridCol w:w="527"/>
      </w:tblGrid>
      <w:tr w:rsidR="00FC6F71" w:rsidRPr="000C0229" w:rsidTr="00310FBC">
        <w:trPr>
          <w:trHeight w:val="474"/>
        </w:trPr>
        <w:tc>
          <w:tcPr>
            <w:tcW w:w="14857" w:type="dxa"/>
            <w:gridSpan w:val="12"/>
            <w:tcBorders>
              <w:bottom w:val="single" w:sz="4" w:space="0" w:color="808080"/>
            </w:tcBorders>
            <w:shd w:val="clear" w:color="auto" w:fill="auto"/>
            <w:vAlign w:val="center"/>
            <w:hideMark/>
          </w:tcPr>
          <w:p w:rsidR="00FC6F71" w:rsidRPr="000C0229" w:rsidRDefault="00FC6F71" w:rsidP="00186E29">
            <w:pPr>
              <w:spacing w:after="0" w:line="240" w:lineRule="auto"/>
              <w:rPr>
                <w:rFonts w:eastAsia="Times New Roman"/>
                <w:b/>
                <w:color w:val="000000"/>
                <w:position w:val="0"/>
                <w:sz w:val="24"/>
              </w:rPr>
            </w:pPr>
            <w:r w:rsidRPr="000C0229">
              <w:rPr>
                <w:rFonts w:eastAsia="Times New Roman"/>
                <w:b/>
                <w:color w:val="000000"/>
                <w:position w:val="0"/>
                <w:sz w:val="24"/>
              </w:rPr>
              <w:t>OBJETIVO Nº 3.</w:t>
            </w:r>
            <w:r w:rsidR="00186E29">
              <w:rPr>
                <w:rFonts w:eastAsia="Times New Roman"/>
                <w:b/>
                <w:color w:val="000000"/>
                <w:position w:val="0"/>
                <w:sz w:val="24"/>
              </w:rPr>
              <w:t>4</w:t>
            </w:r>
            <w:r w:rsidRPr="000C0229">
              <w:rPr>
                <w:rFonts w:eastAsia="Times New Roman"/>
                <w:color w:val="000000"/>
                <w:position w:val="0"/>
                <w:sz w:val="24"/>
              </w:rPr>
              <w:t> - Aprimorar a gestão de pessoas e a valorização do trabalho</w:t>
            </w:r>
          </w:p>
        </w:tc>
      </w:tr>
      <w:tr w:rsidR="00FC6F71" w:rsidRPr="003F18C2" w:rsidTr="0057218F">
        <w:trPr>
          <w:trHeight w:val="539"/>
        </w:trPr>
        <w:tc>
          <w:tcPr>
            <w:tcW w:w="697" w:type="dxa"/>
            <w:vMerge w:val="restart"/>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Nº</w:t>
            </w:r>
          </w:p>
        </w:tc>
        <w:tc>
          <w:tcPr>
            <w:tcW w:w="3746"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Descrição da Meta</w:t>
            </w:r>
          </w:p>
        </w:tc>
        <w:tc>
          <w:tcPr>
            <w:tcW w:w="3746"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para monitoramento e avaliação da meta</w:t>
            </w:r>
          </w:p>
        </w:tc>
        <w:tc>
          <w:tcPr>
            <w:tcW w:w="2554" w:type="dxa"/>
            <w:gridSpan w:val="3"/>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(Linha-Base)</w:t>
            </w:r>
          </w:p>
        </w:tc>
        <w:tc>
          <w:tcPr>
            <w:tcW w:w="1057"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Plano (2022-2025)</w:t>
            </w:r>
          </w:p>
        </w:tc>
        <w:tc>
          <w:tcPr>
            <w:tcW w:w="958"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2099" w:type="dxa"/>
            <w:gridSpan w:val="4"/>
            <w:tcBorders>
              <w:top w:val="single" w:sz="4" w:space="0" w:color="8080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Prevista</w:t>
            </w:r>
          </w:p>
        </w:tc>
      </w:tr>
      <w:tr w:rsidR="00C14704" w:rsidRPr="003F18C2" w:rsidTr="0057218F">
        <w:trPr>
          <w:trHeight w:val="539"/>
        </w:trPr>
        <w:tc>
          <w:tcPr>
            <w:tcW w:w="697" w:type="dxa"/>
            <w:vMerge/>
            <w:tcBorders>
              <w:top w:val="nil"/>
              <w:left w:val="single" w:sz="8"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46"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46"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797"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Valor</w:t>
            </w:r>
          </w:p>
        </w:tc>
        <w:tc>
          <w:tcPr>
            <w:tcW w:w="797"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Ano</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1057"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958"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524"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2022</w:t>
            </w:r>
          </w:p>
        </w:tc>
        <w:tc>
          <w:tcPr>
            <w:tcW w:w="524"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2023</w:t>
            </w:r>
          </w:p>
        </w:tc>
        <w:tc>
          <w:tcPr>
            <w:tcW w:w="524"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2024</w:t>
            </w:r>
          </w:p>
        </w:tc>
        <w:tc>
          <w:tcPr>
            <w:tcW w:w="527"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2025</w:t>
            </w:r>
          </w:p>
        </w:tc>
      </w:tr>
      <w:tr w:rsidR="00C14704" w:rsidRPr="003F18C2" w:rsidTr="0057218F">
        <w:trPr>
          <w:trHeight w:val="1020"/>
        </w:trPr>
        <w:tc>
          <w:tcPr>
            <w:tcW w:w="697"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186E29" w:rsidP="0079567D">
            <w:pPr>
              <w:spacing w:after="0" w:line="240" w:lineRule="auto"/>
              <w:rPr>
                <w:rFonts w:eastAsia="Times New Roman"/>
                <w:color w:val="000000"/>
                <w:position w:val="0"/>
                <w:sz w:val="16"/>
                <w:szCs w:val="16"/>
              </w:rPr>
            </w:pPr>
            <w:r>
              <w:rPr>
                <w:rFonts w:eastAsia="Times New Roman"/>
                <w:color w:val="000000"/>
                <w:position w:val="0"/>
                <w:sz w:val="16"/>
                <w:szCs w:val="16"/>
              </w:rPr>
              <w:t>3.4</w:t>
            </w:r>
            <w:r w:rsidR="00FC6F71" w:rsidRPr="003F18C2">
              <w:rPr>
                <w:rFonts w:eastAsia="Times New Roman"/>
                <w:color w:val="000000"/>
                <w:position w:val="0"/>
                <w:sz w:val="16"/>
                <w:szCs w:val="16"/>
              </w:rPr>
              <w:t>.</w:t>
            </w:r>
            <w:r w:rsidR="0057218F">
              <w:rPr>
                <w:rFonts w:eastAsia="Times New Roman"/>
                <w:color w:val="000000"/>
                <w:position w:val="0"/>
                <w:sz w:val="16"/>
                <w:szCs w:val="16"/>
              </w:rPr>
              <w:t>1</w:t>
            </w:r>
          </w:p>
        </w:tc>
        <w:tc>
          <w:tcPr>
            <w:tcW w:w="3746"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1D24B9">
            <w:pPr>
              <w:spacing w:after="0" w:line="240" w:lineRule="auto"/>
              <w:rPr>
                <w:rFonts w:eastAsia="Times New Roman"/>
                <w:color w:val="000000"/>
                <w:position w:val="0"/>
                <w:sz w:val="16"/>
                <w:szCs w:val="16"/>
              </w:rPr>
            </w:pPr>
            <w:r w:rsidRPr="003F18C2">
              <w:rPr>
                <w:rFonts w:eastAsia="Times New Roman"/>
                <w:color w:val="000000"/>
                <w:position w:val="0"/>
                <w:sz w:val="16"/>
                <w:szCs w:val="16"/>
              </w:rPr>
              <w:t>Revisar em conjunto com a Mesa de Negociação e Secretaria de Gestão e Planejamento o Plano de Cargos, Carreira e Vencimentos (PCCV</w:t>
            </w:r>
            <w:proofErr w:type="gramStart"/>
            <w:r w:rsidR="001D24B9">
              <w:rPr>
                <w:rFonts w:eastAsia="Times New Roman"/>
                <w:color w:val="000000"/>
                <w:position w:val="0"/>
                <w:sz w:val="16"/>
                <w:szCs w:val="16"/>
              </w:rPr>
              <w:t>)</w:t>
            </w:r>
            <w:proofErr w:type="gramEnd"/>
          </w:p>
        </w:tc>
        <w:tc>
          <w:tcPr>
            <w:tcW w:w="3746"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PCCV revisado</w:t>
            </w:r>
          </w:p>
        </w:tc>
        <w:tc>
          <w:tcPr>
            <w:tcW w:w="797"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797"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7"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w:t>
            </w:r>
          </w:p>
        </w:tc>
        <w:tc>
          <w:tcPr>
            <w:tcW w:w="958"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24"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524"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524"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527"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w:t>
            </w:r>
          </w:p>
        </w:tc>
      </w:tr>
      <w:tr w:rsidR="00C14704" w:rsidRPr="003F18C2" w:rsidTr="0057218F">
        <w:trPr>
          <w:trHeight w:val="687"/>
        </w:trPr>
        <w:tc>
          <w:tcPr>
            <w:tcW w:w="697"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186E29" w:rsidP="0079567D">
            <w:pPr>
              <w:spacing w:after="0" w:line="240" w:lineRule="auto"/>
              <w:rPr>
                <w:rFonts w:eastAsia="Times New Roman"/>
                <w:color w:val="000000"/>
                <w:position w:val="0"/>
                <w:sz w:val="16"/>
                <w:szCs w:val="16"/>
              </w:rPr>
            </w:pPr>
            <w:r>
              <w:rPr>
                <w:rFonts w:eastAsia="Times New Roman"/>
                <w:color w:val="000000"/>
                <w:position w:val="0"/>
                <w:sz w:val="16"/>
                <w:szCs w:val="16"/>
              </w:rPr>
              <w:t>3.4</w:t>
            </w:r>
            <w:r w:rsidR="00FC6F71" w:rsidRPr="003F18C2">
              <w:rPr>
                <w:rFonts w:eastAsia="Times New Roman"/>
                <w:color w:val="000000"/>
                <w:position w:val="0"/>
                <w:sz w:val="16"/>
                <w:szCs w:val="16"/>
              </w:rPr>
              <w:t>.</w:t>
            </w:r>
            <w:r w:rsidR="0057218F">
              <w:rPr>
                <w:rFonts w:eastAsia="Times New Roman"/>
                <w:color w:val="000000"/>
                <w:position w:val="0"/>
                <w:sz w:val="16"/>
                <w:szCs w:val="16"/>
              </w:rPr>
              <w:t>2</w:t>
            </w:r>
          </w:p>
        </w:tc>
        <w:tc>
          <w:tcPr>
            <w:tcW w:w="3746"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Instituir a Política de Gestão do Trabalho em Saúde</w:t>
            </w:r>
          </w:p>
        </w:tc>
        <w:tc>
          <w:tcPr>
            <w:tcW w:w="3746"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Política de Gestão do Trabalho em Saúde instituída</w:t>
            </w:r>
          </w:p>
        </w:tc>
        <w:tc>
          <w:tcPr>
            <w:tcW w:w="797"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797"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7"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w:t>
            </w:r>
          </w:p>
        </w:tc>
        <w:tc>
          <w:tcPr>
            <w:tcW w:w="958"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24"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524"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524"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527"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w:t>
            </w:r>
          </w:p>
        </w:tc>
      </w:tr>
    </w:tbl>
    <w:p w:rsidR="00FC6F71" w:rsidRPr="003F18C2" w:rsidRDefault="00FC6F71" w:rsidP="00FC6F71">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p w:rsidR="00FC6F71" w:rsidRPr="003F18C2" w:rsidRDefault="00FC6F71" w:rsidP="00FC6F71">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bl>
      <w:tblPr>
        <w:tblW w:w="14857" w:type="dxa"/>
        <w:tblCellMar>
          <w:left w:w="70" w:type="dxa"/>
          <w:right w:w="70" w:type="dxa"/>
        </w:tblCellMar>
        <w:tblLook w:val="04A0"/>
      </w:tblPr>
      <w:tblGrid>
        <w:gridCol w:w="694"/>
        <w:gridCol w:w="3719"/>
        <w:gridCol w:w="3721"/>
        <w:gridCol w:w="795"/>
        <w:gridCol w:w="794"/>
        <w:gridCol w:w="959"/>
        <w:gridCol w:w="1052"/>
        <w:gridCol w:w="957"/>
        <w:gridCol w:w="541"/>
        <w:gridCol w:w="541"/>
        <w:gridCol w:w="541"/>
        <w:gridCol w:w="543"/>
      </w:tblGrid>
      <w:tr w:rsidR="00FC6F71" w:rsidRPr="000C0229" w:rsidTr="00310FBC">
        <w:trPr>
          <w:trHeight w:val="501"/>
        </w:trPr>
        <w:tc>
          <w:tcPr>
            <w:tcW w:w="14857" w:type="dxa"/>
            <w:gridSpan w:val="12"/>
            <w:tcBorders>
              <w:bottom w:val="single" w:sz="4" w:space="0" w:color="808080"/>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color w:val="000000"/>
                <w:position w:val="0"/>
                <w:sz w:val="24"/>
              </w:rPr>
              <w:t> </w:t>
            </w:r>
            <w:r w:rsidRPr="000C0229">
              <w:rPr>
                <w:rFonts w:eastAsia="Times New Roman"/>
                <w:b/>
                <w:color w:val="000000"/>
                <w:position w:val="0"/>
                <w:sz w:val="24"/>
              </w:rPr>
              <w:t>OBJETIVO Nº 3.</w:t>
            </w:r>
            <w:r w:rsidR="00186E29">
              <w:rPr>
                <w:rFonts w:eastAsia="Times New Roman"/>
                <w:b/>
                <w:color w:val="000000"/>
                <w:position w:val="0"/>
                <w:sz w:val="24"/>
              </w:rPr>
              <w:t>5</w:t>
            </w:r>
            <w:r w:rsidRPr="000C0229">
              <w:rPr>
                <w:rFonts w:eastAsia="Times New Roman"/>
                <w:color w:val="000000"/>
                <w:position w:val="0"/>
                <w:sz w:val="24"/>
              </w:rPr>
              <w:t> - Fortalecer a participação e controle social</w:t>
            </w:r>
          </w:p>
        </w:tc>
      </w:tr>
      <w:tr w:rsidR="00FC6F71" w:rsidRPr="003F18C2" w:rsidTr="0079567D">
        <w:trPr>
          <w:trHeight w:val="570"/>
        </w:trPr>
        <w:tc>
          <w:tcPr>
            <w:tcW w:w="694" w:type="dxa"/>
            <w:vMerge w:val="restart"/>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Nº</w:t>
            </w:r>
          </w:p>
        </w:tc>
        <w:tc>
          <w:tcPr>
            <w:tcW w:w="3719"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Descrição da Meta</w:t>
            </w:r>
          </w:p>
        </w:tc>
        <w:tc>
          <w:tcPr>
            <w:tcW w:w="3721"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para monitoramento e avaliação da meta</w:t>
            </w:r>
          </w:p>
        </w:tc>
        <w:tc>
          <w:tcPr>
            <w:tcW w:w="2548" w:type="dxa"/>
            <w:gridSpan w:val="3"/>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(Linha-Base)</w:t>
            </w:r>
          </w:p>
        </w:tc>
        <w:tc>
          <w:tcPr>
            <w:tcW w:w="10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Plano (2022-2025)</w:t>
            </w:r>
          </w:p>
        </w:tc>
        <w:tc>
          <w:tcPr>
            <w:tcW w:w="957"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2166" w:type="dxa"/>
            <w:gridSpan w:val="4"/>
            <w:tcBorders>
              <w:top w:val="single" w:sz="4" w:space="0" w:color="8080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Prevista</w:t>
            </w:r>
          </w:p>
        </w:tc>
      </w:tr>
      <w:tr w:rsidR="00FC6F71" w:rsidRPr="003F18C2" w:rsidTr="0079567D">
        <w:trPr>
          <w:trHeight w:val="570"/>
        </w:trPr>
        <w:tc>
          <w:tcPr>
            <w:tcW w:w="694" w:type="dxa"/>
            <w:vMerge/>
            <w:tcBorders>
              <w:top w:val="nil"/>
              <w:left w:val="single" w:sz="8"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19"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21"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79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Valor</w:t>
            </w:r>
          </w:p>
        </w:tc>
        <w:tc>
          <w:tcPr>
            <w:tcW w:w="794"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Ano</w:t>
            </w:r>
          </w:p>
        </w:tc>
        <w:tc>
          <w:tcPr>
            <w:tcW w:w="9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10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957"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541"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2022</w:t>
            </w:r>
          </w:p>
        </w:tc>
        <w:tc>
          <w:tcPr>
            <w:tcW w:w="541"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2023</w:t>
            </w:r>
          </w:p>
        </w:tc>
        <w:tc>
          <w:tcPr>
            <w:tcW w:w="541"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2024</w:t>
            </w:r>
          </w:p>
        </w:tc>
        <w:tc>
          <w:tcPr>
            <w:tcW w:w="543"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2025</w:t>
            </w:r>
          </w:p>
        </w:tc>
      </w:tr>
      <w:tr w:rsidR="00C14704" w:rsidRPr="003F18C2" w:rsidTr="00FC6F71">
        <w:trPr>
          <w:trHeight w:val="766"/>
        </w:trPr>
        <w:tc>
          <w:tcPr>
            <w:tcW w:w="694"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186E29">
            <w:pPr>
              <w:spacing w:after="0" w:line="240" w:lineRule="auto"/>
              <w:rPr>
                <w:rFonts w:eastAsia="Times New Roman"/>
                <w:color w:val="000000"/>
                <w:position w:val="0"/>
                <w:sz w:val="16"/>
                <w:szCs w:val="16"/>
              </w:rPr>
            </w:pPr>
            <w:r w:rsidRPr="003F18C2">
              <w:rPr>
                <w:rFonts w:eastAsia="Times New Roman"/>
                <w:color w:val="000000"/>
                <w:position w:val="0"/>
                <w:sz w:val="16"/>
                <w:szCs w:val="16"/>
              </w:rPr>
              <w:t>3.</w:t>
            </w:r>
            <w:r w:rsidR="00186E29">
              <w:rPr>
                <w:rFonts w:eastAsia="Times New Roman"/>
                <w:color w:val="000000"/>
                <w:position w:val="0"/>
                <w:sz w:val="16"/>
                <w:szCs w:val="16"/>
              </w:rPr>
              <w:t>5</w:t>
            </w:r>
            <w:r w:rsidRPr="003F18C2">
              <w:rPr>
                <w:rFonts w:eastAsia="Times New Roman"/>
                <w:color w:val="000000"/>
                <w:position w:val="0"/>
                <w:sz w:val="16"/>
                <w:szCs w:val="16"/>
              </w:rPr>
              <w:t>.1</w:t>
            </w:r>
          </w:p>
        </w:tc>
        <w:tc>
          <w:tcPr>
            <w:tcW w:w="371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Acompanhar o funcionamento de 100% dos conselhos locais de Saúde pelo conselho Municipal de Saúde</w:t>
            </w:r>
          </w:p>
        </w:tc>
        <w:tc>
          <w:tcPr>
            <w:tcW w:w="3721"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Percentual de conselhos locais de saúde acompanhados</w:t>
            </w:r>
          </w:p>
        </w:tc>
        <w:tc>
          <w:tcPr>
            <w:tcW w:w="79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c>
          <w:tcPr>
            <w:tcW w:w="794"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2019</w:t>
            </w:r>
          </w:p>
        </w:tc>
        <w:tc>
          <w:tcPr>
            <w:tcW w:w="9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10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c>
          <w:tcPr>
            <w:tcW w:w="957"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541"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c>
          <w:tcPr>
            <w:tcW w:w="541"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c>
          <w:tcPr>
            <w:tcW w:w="541"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c>
          <w:tcPr>
            <w:tcW w:w="543"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r>
      <w:tr w:rsidR="00FC6F71" w:rsidRPr="003F18C2" w:rsidTr="00FC6F71">
        <w:trPr>
          <w:trHeight w:val="777"/>
        </w:trPr>
        <w:tc>
          <w:tcPr>
            <w:tcW w:w="694" w:type="dxa"/>
            <w:tcBorders>
              <w:top w:val="single" w:sz="4" w:space="0" w:color="808080"/>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186E29">
            <w:pPr>
              <w:spacing w:after="0" w:line="240" w:lineRule="auto"/>
              <w:rPr>
                <w:rFonts w:eastAsia="Times New Roman"/>
                <w:color w:val="000000"/>
                <w:position w:val="0"/>
                <w:sz w:val="16"/>
                <w:szCs w:val="16"/>
              </w:rPr>
            </w:pPr>
            <w:r w:rsidRPr="003F18C2">
              <w:rPr>
                <w:rFonts w:eastAsia="Times New Roman"/>
                <w:color w:val="000000"/>
                <w:position w:val="0"/>
                <w:sz w:val="16"/>
                <w:szCs w:val="16"/>
              </w:rPr>
              <w:lastRenderedPageBreak/>
              <w:t>3.</w:t>
            </w:r>
            <w:r w:rsidR="00186E29">
              <w:rPr>
                <w:rFonts w:eastAsia="Times New Roman"/>
                <w:color w:val="000000"/>
                <w:position w:val="0"/>
                <w:sz w:val="16"/>
                <w:szCs w:val="16"/>
              </w:rPr>
              <w:t>5</w:t>
            </w:r>
            <w:r w:rsidRPr="003F18C2">
              <w:rPr>
                <w:rFonts w:eastAsia="Times New Roman"/>
                <w:color w:val="000000"/>
                <w:position w:val="0"/>
                <w:sz w:val="16"/>
                <w:szCs w:val="16"/>
              </w:rPr>
              <w:t>.2</w:t>
            </w:r>
          </w:p>
        </w:tc>
        <w:tc>
          <w:tcPr>
            <w:tcW w:w="3719"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Disponibilizar capacitação para 100% dos conselheiros(as) municipais e locais de saúde em cada biênio</w:t>
            </w:r>
          </w:p>
        </w:tc>
        <w:tc>
          <w:tcPr>
            <w:tcW w:w="3721"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Percentual de conselheiros(as) capacitados</w:t>
            </w:r>
          </w:p>
        </w:tc>
        <w:tc>
          <w:tcPr>
            <w:tcW w:w="795"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50</w:t>
            </w:r>
          </w:p>
        </w:tc>
        <w:tc>
          <w:tcPr>
            <w:tcW w:w="794"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2019</w:t>
            </w:r>
          </w:p>
        </w:tc>
        <w:tc>
          <w:tcPr>
            <w:tcW w:w="959"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1052"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c>
          <w:tcPr>
            <w:tcW w:w="957"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541"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50</w:t>
            </w:r>
          </w:p>
        </w:tc>
        <w:tc>
          <w:tcPr>
            <w:tcW w:w="541"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50</w:t>
            </w:r>
          </w:p>
        </w:tc>
        <w:tc>
          <w:tcPr>
            <w:tcW w:w="541"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50</w:t>
            </w:r>
          </w:p>
        </w:tc>
        <w:tc>
          <w:tcPr>
            <w:tcW w:w="543" w:type="dxa"/>
            <w:tcBorders>
              <w:top w:val="single" w:sz="4" w:space="0" w:color="8080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50</w:t>
            </w:r>
          </w:p>
        </w:tc>
      </w:tr>
      <w:tr w:rsidR="00C14704" w:rsidRPr="003F18C2" w:rsidTr="00C14704">
        <w:trPr>
          <w:trHeight w:val="788"/>
        </w:trPr>
        <w:tc>
          <w:tcPr>
            <w:tcW w:w="694"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186E29">
            <w:pPr>
              <w:spacing w:after="0" w:line="240" w:lineRule="auto"/>
              <w:rPr>
                <w:rFonts w:eastAsia="Times New Roman"/>
                <w:color w:val="000000"/>
                <w:position w:val="0"/>
                <w:sz w:val="16"/>
                <w:szCs w:val="16"/>
              </w:rPr>
            </w:pPr>
            <w:r w:rsidRPr="003F18C2">
              <w:rPr>
                <w:rFonts w:eastAsia="Times New Roman"/>
                <w:color w:val="000000"/>
                <w:position w:val="0"/>
                <w:sz w:val="16"/>
                <w:szCs w:val="16"/>
              </w:rPr>
              <w:t>3.</w:t>
            </w:r>
            <w:r w:rsidR="00186E29">
              <w:rPr>
                <w:rFonts w:eastAsia="Times New Roman"/>
                <w:color w:val="000000"/>
                <w:position w:val="0"/>
                <w:sz w:val="16"/>
                <w:szCs w:val="16"/>
              </w:rPr>
              <w:t>5</w:t>
            </w:r>
            <w:r w:rsidRPr="003F18C2">
              <w:rPr>
                <w:rFonts w:eastAsia="Times New Roman"/>
                <w:color w:val="000000"/>
                <w:position w:val="0"/>
                <w:sz w:val="16"/>
                <w:szCs w:val="16"/>
              </w:rPr>
              <w:t>.</w:t>
            </w:r>
            <w:r w:rsidR="00186E29">
              <w:rPr>
                <w:rFonts w:eastAsia="Times New Roman"/>
                <w:color w:val="000000"/>
                <w:position w:val="0"/>
                <w:sz w:val="16"/>
                <w:szCs w:val="16"/>
              </w:rPr>
              <w:t>3</w:t>
            </w:r>
          </w:p>
        </w:tc>
        <w:tc>
          <w:tcPr>
            <w:tcW w:w="371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xml:space="preserve">Implantar no mínimo </w:t>
            </w:r>
            <w:proofErr w:type="gramStart"/>
            <w:r w:rsidRPr="003F18C2">
              <w:rPr>
                <w:rFonts w:eastAsia="Times New Roman"/>
                <w:color w:val="000000"/>
                <w:position w:val="0"/>
                <w:sz w:val="16"/>
                <w:szCs w:val="16"/>
              </w:rPr>
              <w:t>3</w:t>
            </w:r>
            <w:proofErr w:type="gramEnd"/>
            <w:r w:rsidRPr="003F18C2">
              <w:rPr>
                <w:rFonts w:eastAsia="Times New Roman"/>
                <w:color w:val="000000"/>
                <w:position w:val="0"/>
                <w:sz w:val="16"/>
                <w:szCs w:val="16"/>
              </w:rPr>
              <w:t xml:space="preserve"> canais de comunicação em saúde através de tecnologias de informação e redes sociais</w:t>
            </w:r>
          </w:p>
        </w:tc>
        <w:tc>
          <w:tcPr>
            <w:tcW w:w="3721"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Número de canais de comunicação implantado</w:t>
            </w:r>
          </w:p>
        </w:tc>
        <w:tc>
          <w:tcPr>
            <w:tcW w:w="79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c>
          <w:tcPr>
            <w:tcW w:w="794"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1052"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3</w:t>
            </w:r>
          </w:p>
        </w:tc>
        <w:tc>
          <w:tcPr>
            <w:tcW w:w="957"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Número</w:t>
            </w:r>
          </w:p>
        </w:tc>
        <w:tc>
          <w:tcPr>
            <w:tcW w:w="541"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w:t>
            </w:r>
          </w:p>
        </w:tc>
        <w:tc>
          <w:tcPr>
            <w:tcW w:w="541"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w:t>
            </w:r>
          </w:p>
        </w:tc>
        <w:tc>
          <w:tcPr>
            <w:tcW w:w="541"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w:t>
            </w:r>
          </w:p>
        </w:tc>
        <w:tc>
          <w:tcPr>
            <w:tcW w:w="543"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0</w:t>
            </w:r>
          </w:p>
        </w:tc>
      </w:tr>
      <w:tr w:rsidR="00C14704" w:rsidRPr="003F18C2" w:rsidTr="00C14704">
        <w:trPr>
          <w:trHeight w:val="327"/>
        </w:trPr>
        <w:tc>
          <w:tcPr>
            <w:tcW w:w="694"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19"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3721"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 </w:t>
            </w:r>
          </w:p>
        </w:tc>
        <w:tc>
          <w:tcPr>
            <w:tcW w:w="795"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794"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59"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1052"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957"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41"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41"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41"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c>
          <w:tcPr>
            <w:tcW w:w="543" w:type="dxa"/>
            <w:tcBorders>
              <w:top w:val="single" w:sz="4" w:space="0" w:color="808080"/>
              <w:left w:val="nil"/>
              <w:right w:val="nil"/>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 </w:t>
            </w:r>
          </w:p>
        </w:tc>
      </w:tr>
      <w:tr w:rsidR="00FC6F71" w:rsidRPr="000C0229" w:rsidTr="00C14704">
        <w:trPr>
          <w:trHeight w:val="501"/>
        </w:trPr>
        <w:tc>
          <w:tcPr>
            <w:tcW w:w="14857" w:type="dxa"/>
            <w:gridSpan w:val="12"/>
            <w:tcBorders>
              <w:bottom w:val="single" w:sz="4" w:space="0" w:color="808080"/>
            </w:tcBorders>
            <w:shd w:val="clear" w:color="auto" w:fill="auto"/>
            <w:vAlign w:val="center"/>
            <w:hideMark/>
          </w:tcPr>
          <w:p w:rsidR="00FC6F71" w:rsidRPr="000C0229" w:rsidRDefault="00FC6F71" w:rsidP="007013EC">
            <w:pPr>
              <w:spacing w:after="0" w:line="240" w:lineRule="auto"/>
              <w:rPr>
                <w:rFonts w:eastAsia="Times New Roman"/>
                <w:b/>
                <w:color w:val="000000"/>
                <w:position w:val="0"/>
                <w:sz w:val="24"/>
              </w:rPr>
            </w:pPr>
            <w:r w:rsidRPr="000C0229">
              <w:rPr>
                <w:rFonts w:eastAsia="Times New Roman"/>
                <w:b/>
                <w:color w:val="000000"/>
                <w:position w:val="0"/>
                <w:sz w:val="24"/>
              </w:rPr>
              <w:t>OBJETIVO Nº 3.</w:t>
            </w:r>
            <w:r w:rsidR="007013EC">
              <w:rPr>
                <w:rFonts w:eastAsia="Times New Roman"/>
                <w:b/>
                <w:color w:val="000000"/>
                <w:position w:val="0"/>
                <w:sz w:val="24"/>
              </w:rPr>
              <w:t>6</w:t>
            </w:r>
            <w:r w:rsidRPr="000C0229">
              <w:rPr>
                <w:rFonts w:eastAsia="Times New Roman"/>
                <w:color w:val="000000"/>
                <w:position w:val="0"/>
                <w:sz w:val="24"/>
              </w:rPr>
              <w:t> - Promover a ouvidoria como ferramenta de informação ao usuário e de aprimoramento do sistema</w:t>
            </w:r>
          </w:p>
        </w:tc>
      </w:tr>
      <w:tr w:rsidR="00FC6F71" w:rsidRPr="003F18C2" w:rsidTr="0079567D">
        <w:trPr>
          <w:trHeight w:val="570"/>
        </w:trPr>
        <w:tc>
          <w:tcPr>
            <w:tcW w:w="694" w:type="dxa"/>
            <w:vMerge w:val="restart"/>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Nº</w:t>
            </w:r>
          </w:p>
        </w:tc>
        <w:tc>
          <w:tcPr>
            <w:tcW w:w="3719"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Descrição da Meta</w:t>
            </w:r>
          </w:p>
        </w:tc>
        <w:tc>
          <w:tcPr>
            <w:tcW w:w="3721"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para monitoramento e avaliação da meta</w:t>
            </w:r>
          </w:p>
        </w:tc>
        <w:tc>
          <w:tcPr>
            <w:tcW w:w="2548" w:type="dxa"/>
            <w:gridSpan w:val="3"/>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(Linha-Base)</w:t>
            </w:r>
          </w:p>
        </w:tc>
        <w:tc>
          <w:tcPr>
            <w:tcW w:w="1052"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Plano (2022-2025)</w:t>
            </w:r>
          </w:p>
        </w:tc>
        <w:tc>
          <w:tcPr>
            <w:tcW w:w="957"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2166" w:type="dxa"/>
            <w:gridSpan w:val="4"/>
            <w:tcBorders>
              <w:top w:val="single" w:sz="4" w:space="0" w:color="8080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Prevista</w:t>
            </w:r>
          </w:p>
        </w:tc>
      </w:tr>
      <w:tr w:rsidR="0054669E" w:rsidRPr="003F18C2" w:rsidTr="00310FBC">
        <w:trPr>
          <w:trHeight w:val="570"/>
        </w:trPr>
        <w:tc>
          <w:tcPr>
            <w:tcW w:w="694" w:type="dxa"/>
            <w:vMerge/>
            <w:tcBorders>
              <w:top w:val="nil"/>
              <w:left w:val="single" w:sz="8"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19"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21"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795"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Valor</w:t>
            </w:r>
          </w:p>
        </w:tc>
        <w:tc>
          <w:tcPr>
            <w:tcW w:w="794"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Ano</w:t>
            </w:r>
          </w:p>
        </w:tc>
        <w:tc>
          <w:tcPr>
            <w:tcW w:w="959"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1052"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957"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541"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2022</w:t>
            </w:r>
          </w:p>
        </w:tc>
        <w:tc>
          <w:tcPr>
            <w:tcW w:w="541"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2023</w:t>
            </w:r>
          </w:p>
        </w:tc>
        <w:tc>
          <w:tcPr>
            <w:tcW w:w="541"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2024</w:t>
            </w:r>
          </w:p>
        </w:tc>
        <w:tc>
          <w:tcPr>
            <w:tcW w:w="543"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2025</w:t>
            </w:r>
          </w:p>
        </w:tc>
      </w:tr>
      <w:tr w:rsidR="0054669E" w:rsidRPr="003F18C2" w:rsidTr="00310FBC">
        <w:trPr>
          <w:trHeight w:val="682"/>
        </w:trPr>
        <w:tc>
          <w:tcPr>
            <w:tcW w:w="694" w:type="dxa"/>
            <w:tcBorders>
              <w:top w:val="single" w:sz="4" w:space="0" w:color="808080"/>
              <w:left w:val="single" w:sz="8" w:space="0" w:color="808080"/>
              <w:bottom w:val="single" w:sz="4" w:space="0" w:color="808080"/>
              <w:right w:val="single" w:sz="4" w:space="0" w:color="808080"/>
            </w:tcBorders>
            <w:shd w:val="clear" w:color="000000" w:fill="FFFFFF"/>
            <w:vAlign w:val="center"/>
            <w:hideMark/>
          </w:tcPr>
          <w:p w:rsidR="00FC6F71" w:rsidRPr="003F18C2" w:rsidRDefault="007013EC" w:rsidP="0079567D">
            <w:pPr>
              <w:spacing w:after="0" w:line="240" w:lineRule="auto"/>
              <w:rPr>
                <w:rFonts w:eastAsia="Times New Roman"/>
                <w:color w:val="000000"/>
                <w:position w:val="0"/>
                <w:sz w:val="16"/>
                <w:szCs w:val="16"/>
              </w:rPr>
            </w:pPr>
            <w:r>
              <w:rPr>
                <w:rFonts w:eastAsia="Times New Roman"/>
                <w:color w:val="000000"/>
                <w:position w:val="0"/>
                <w:sz w:val="16"/>
                <w:szCs w:val="16"/>
              </w:rPr>
              <w:t>3.6</w:t>
            </w:r>
            <w:r w:rsidR="00FC6F71" w:rsidRPr="003F18C2">
              <w:rPr>
                <w:rFonts w:eastAsia="Times New Roman"/>
                <w:color w:val="000000"/>
                <w:position w:val="0"/>
                <w:sz w:val="16"/>
                <w:szCs w:val="16"/>
              </w:rPr>
              <w:t>.1</w:t>
            </w:r>
          </w:p>
        </w:tc>
        <w:tc>
          <w:tcPr>
            <w:tcW w:w="3719"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3334FB" w:rsidP="0079567D">
            <w:pPr>
              <w:spacing w:after="0" w:line="240" w:lineRule="auto"/>
              <w:rPr>
                <w:rFonts w:eastAsia="Times New Roman"/>
                <w:color w:val="000000"/>
                <w:position w:val="0"/>
                <w:sz w:val="16"/>
                <w:szCs w:val="16"/>
              </w:rPr>
            </w:pPr>
            <w:r w:rsidRPr="003334FB">
              <w:rPr>
                <w:rFonts w:eastAsia="Times New Roman"/>
                <w:color w:val="000000"/>
                <w:position w:val="0"/>
                <w:sz w:val="16"/>
                <w:szCs w:val="16"/>
              </w:rPr>
              <w:t xml:space="preserve">Responder 100% das demandas recebidas pela ouvidoria conforme </w:t>
            </w:r>
            <w:proofErr w:type="spellStart"/>
            <w:r w:rsidRPr="003334FB">
              <w:rPr>
                <w:rFonts w:eastAsia="Times New Roman"/>
                <w:color w:val="000000"/>
                <w:position w:val="0"/>
                <w:sz w:val="16"/>
                <w:szCs w:val="16"/>
              </w:rPr>
              <w:t>pactuação</w:t>
            </w:r>
            <w:proofErr w:type="spellEnd"/>
          </w:p>
        </w:tc>
        <w:tc>
          <w:tcPr>
            <w:tcW w:w="3721"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Percentual de respostas finalizadas dentro do prazo oportuno</w:t>
            </w:r>
          </w:p>
        </w:tc>
        <w:tc>
          <w:tcPr>
            <w:tcW w:w="795"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c>
          <w:tcPr>
            <w:tcW w:w="794"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2020</w:t>
            </w:r>
          </w:p>
        </w:tc>
        <w:tc>
          <w:tcPr>
            <w:tcW w:w="959"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1052"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c>
          <w:tcPr>
            <w:tcW w:w="957"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541"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c>
          <w:tcPr>
            <w:tcW w:w="541"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c>
          <w:tcPr>
            <w:tcW w:w="541" w:type="dxa"/>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c>
          <w:tcPr>
            <w:tcW w:w="543" w:type="dxa"/>
            <w:tcBorders>
              <w:top w:val="single" w:sz="4" w:space="0" w:color="8080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r>
    </w:tbl>
    <w:p w:rsidR="00FC6F71" w:rsidRPr="003F18C2" w:rsidRDefault="00FC6F71" w:rsidP="00FC6F71">
      <w:pPr>
        <w:tabs>
          <w:tab w:val="left" w:pos="777"/>
          <w:tab w:val="left" w:pos="4503"/>
          <w:tab w:val="left" w:pos="8231"/>
          <w:tab w:val="left" w:pos="9028"/>
          <w:tab w:val="left" w:pos="9824"/>
          <w:tab w:val="left" w:pos="10783"/>
          <w:tab w:val="left" w:pos="11837"/>
          <w:tab w:val="left" w:pos="12796"/>
          <w:tab w:val="left" w:pos="13337"/>
          <w:tab w:val="left" w:pos="13878"/>
          <w:tab w:val="left" w:pos="14419"/>
        </w:tabs>
        <w:spacing w:after="0" w:line="240" w:lineRule="auto"/>
        <w:ind w:left="80"/>
        <w:rPr>
          <w:rFonts w:eastAsia="Times New Roman"/>
          <w:color w:val="000000"/>
          <w:position w:val="0"/>
          <w:sz w:val="16"/>
          <w:szCs w:val="16"/>
        </w:rPr>
      </w:pPr>
    </w:p>
    <w:p w:rsidR="00FC6F71" w:rsidRPr="003F18C2" w:rsidRDefault="00FC6F71" w:rsidP="00FC6F71">
      <w:pPr>
        <w:tabs>
          <w:tab w:val="left" w:pos="777"/>
          <w:tab w:val="left" w:pos="4503"/>
          <w:tab w:val="left" w:pos="8231"/>
          <w:tab w:val="left" w:pos="9028"/>
          <w:tab w:val="left" w:pos="9824"/>
          <w:tab w:val="left" w:pos="10783"/>
          <w:tab w:val="left" w:pos="11837"/>
          <w:tab w:val="left" w:pos="12796"/>
          <w:tab w:val="left" w:pos="13337"/>
          <w:tab w:val="left" w:pos="13878"/>
          <w:tab w:val="left" w:pos="14419"/>
        </w:tabs>
        <w:spacing w:after="0" w:line="240" w:lineRule="auto"/>
        <w:ind w:left="80"/>
        <w:rPr>
          <w:rFonts w:eastAsia="Times New Roman"/>
          <w:color w:val="000000"/>
          <w:position w:val="0"/>
          <w:sz w:val="16"/>
          <w:szCs w:val="16"/>
        </w:rPr>
      </w:pPr>
    </w:p>
    <w:tbl>
      <w:tblPr>
        <w:tblW w:w="14880" w:type="dxa"/>
        <w:tblCellMar>
          <w:left w:w="70" w:type="dxa"/>
          <w:right w:w="70" w:type="dxa"/>
        </w:tblCellMar>
        <w:tblLook w:val="04A0"/>
      </w:tblPr>
      <w:tblGrid>
        <w:gridCol w:w="700"/>
        <w:gridCol w:w="3753"/>
        <w:gridCol w:w="3754"/>
        <w:gridCol w:w="799"/>
        <w:gridCol w:w="799"/>
        <w:gridCol w:w="960"/>
        <w:gridCol w:w="1059"/>
        <w:gridCol w:w="960"/>
        <w:gridCol w:w="524"/>
        <w:gridCol w:w="524"/>
        <w:gridCol w:w="524"/>
        <w:gridCol w:w="524"/>
      </w:tblGrid>
      <w:tr w:rsidR="00FC6F71" w:rsidRPr="000C0229" w:rsidTr="00310FBC">
        <w:trPr>
          <w:trHeight w:val="441"/>
        </w:trPr>
        <w:tc>
          <w:tcPr>
            <w:tcW w:w="14880" w:type="dxa"/>
            <w:gridSpan w:val="12"/>
            <w:tcBorders>
              <w:bottom w:val="single" w:sz="4" w:space="0" w:color="808080"/>
            </w:tcBorders>
            <w:shd w:val="clear" w:color="auto" w:fill="auto"/>
            <w:vAlign w:val="center"/>
            <w:hideMark/>
          </w:tcPr>
          <w:p w:rsidR="00FC6F71" w:rsidRPr="000C0229" w:rsidRDefault="00FC6F71" w:rsidP="0079567D">
            <w:pPr>
              <w:spacing w:after="0" w:line="240" w:lineRule="auto"/>
              <w:rPr>
                <w:rFonts w:eastAsia="Times New Roman"/>
                <w:b/>
                <w:color w:val="000000"/>
                <w:position w:val="0"/>
                <w:sz w:val="24"/>
              </w:rPr>
            </w:pPr>
            <w:r w:rsidRPr="000C0229">
              <w:rPr>
                <w:rFonts w:eastAsia="Times New Roman"/>
                <w:b/>
                <w:color w:val="000000"/>
                <w:position w:val="0"/>
                <w:sz w:val="24"/>
              </w:rPr>
              <w:t>OBJETIVO Nº 3.</w:t>
            </w:r>
            <w:r w:rsidR="007013EC">
              <w:rPr>
                <w:rFonts w:eastAsia="Times New Roman"/>
                <w:b/>
                <w:color w:val="000000"/>
                <w:position w:val="0"/>
                <w:sz w:val="24"/>
              </w:rPr>
              <w:t>7</w:t>
            </w:r>
            <w:r w:rsidRPr="000C0229">
              <w:rPr>
                <w:rFonts w:eastAsia="Times New Roman"/>
                <w:color w:val="000000"/>
                <w:position w:val="0"/>
                <w:sz w:val="24"/>
              </w:rPr>
              <w:t> - Aprimorar a auditoria como uma ferramenta de apoio à gestão</w:t>
            </w:r>
          </w:p>
        </w:tc>
      </w:tr>
      <w:tr w:rsidR="00FC6F71" w:rsidRPr="003F18C2" w:rsidTr="0079567D">
        <w:trPr>
          <w:trHeight w:val="501"/>
        </w:trPr>
        <w:tc>
          <w:tcPr>
            <w:tcW w:w="700" w:type="dxa"/>
            <w:vMerge w:val="restart"/>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Nº</w:t>
            </w:r>
          </w:p>
        </w:tc>
        <w:tc>
          <w:tcPr>
            <w:tcW w:w="3760"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Descrição da Meta</w:t>
            </w:r>
          </w:p>
        </w:tc>
        <w:tc>
          <w:tcPr>
            <w:tcW w:w="3760"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para monitoramento e avaliação da meta</w:t>
            </w:r>
          </w:p>
        </w:tc>
        <w:tc>
          <w:tcPr>
            <w:tcW w:w="2560" w:type="dxa"/>
            <w:gridSpan w:val="3"/>
            <w:tcBorders>
              <w:top w:val="single" w:sz="4" w:space="0" w:color="808080"/>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Indicador (Linha-Base)</w:t>
            </w:r>
          </w:p>
        </w:tc>
        <w:tc>
          <w:tcPr>
            <w:tcW w:w="1060"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Plano (2022-2025)</w:t>
            </w:r>
          </w:p>
        </w:tc>
        <w:tc>
          <w:tcPr>
            <w:tcW w:w="960" w:type="dxa"/>
            <w:vMerge w:val="restart"/>
            <w:tcBorders>
              <w:top w:val="nil"/>
              <w:left w:val="single" w:sz="4" w:space="0" w:color="808080"/>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2080" w:type="dxa"/>
            <w:gridSpan w:val="4"/>
            <w:tcBorders>
              <w:top w:val="single" w:sz="4" w:space="0" w:color="808080"/>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Meta Prevista</w:t>
            </w:r>
          </w:p>
        </w:tc>
      </w:tr>
      <w:tr w:rsidR="00FC6F71" w:rsidRPr="003F18C2" w:rsidTr="0079567D">
        <w:trPr>
          <w:trHeight w:val="501"/>
        </w:trPr>
        <w:tc>
          <w:tcPr>
            <w:tcW w:w="700" w:type="dxa"/>
            <w:vMerge/>
            <w:tcBorders>
              <w:top w:val="nil"/>
              <w:left w:val="single" w:sz="8"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60"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3760"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80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Valor</w:t>
            </w:r>
          </w:p>
        </w:tc>
        <w:tc>
          <w:tcPr>
            <w:tcW w:w="80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Ano</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Unidade de Medida</w:t>
            </w:r>
          </w:p>
        </w:tc>
        <w:tc>
          <w:tcPr>
            <w:tcW w:w="1060"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960" w:type="dxa"/>
            <w:vMerge/>
            <w:tcBorders>
              <w:top w:val="nil"/>
              <w:left w:val="single" w:sz="4" w:space="0" w:color="808080"/>
              <w:bottom w:val="single" w:sz="4" w:space="0" w:color="808080"/>
              <w:right w:val="single" w:sz="4" w:space="0" w:color="808080"/>
            </w:tcBorders>
            <w:vAlign w:val="center"/>
            <w:hideMark/>
          </w:tcPr>
          <w:p w:rsidR="00FC6F71" w:rsidRPr="003F18C2" w:rsidRDefault="00FC6F71" w:rsidP="0079567D">
            <w:pPr>
              <w:spacing w:after="0" w:line="240" w:lineRule="auto"/>
              <w:rPr>
                <w:rFonts w:eastAsia="Times New Roman"/>
                <w:b/>
                <w:color w:val="000000"/>
                <w:position w:val="0"/>
                <w:sz w:val="18"/>
                <w:szCs w:val="18"/>
              </w:rPr>
            </w:pPr>
          </w:p>
        </w:tc>
        <w:tc>
          <w:tcPr>
            <w:tcW w:w="52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2022</w:t>
            </w:r>
          </w:p>
        </w:tc>
        <w:tc>
          <w:tcPr>
            <w:tcW w:w="52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2023</w:t>
            </w:r>
          </w:p>
        </w:tc>
        <w:tc>
          <w:tcPr>
            <w:tcW w:w="52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2024</w:t>
            </w:r>
          </w:p>
        </w:tc>
        <w:tc>
          <w:tcPr>
            <w:tcW w:w="520"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b/>
                <w:color w:val="000000"/>
                <w:position w:val="0"/>
                <w:sz w:val="18"/>
                <w:szCs w:val="18"/>
              </w:rPr>
            </w:pPr>
            <w:r w:rsidRPr="003F18C2">
              <w:rPr>
                <w:rFonts w:eastAsia="Times New Roman"/>
                <w:b/>
                <w:color w:val="000000"/>
                <w:position w:val="0"/>
                <w:sz w:val="18"/>
                <w:szCs w:val="18"/>
              </w:rPr>
              <w:t>2025</w:t>
            </w:r>
          </w:p>
        </w:tc>
      </w:tr>
      <w:tr w:rsidR="00FC6F71" w:rsidRPr="003F18C2" w:rsidTr="00FC6F71">
        <w:trPr>
          <w:trHeight w:val="338"/>
        </w:trPr>
        <w:tc>
          <w:tcPr>
            <w:tcW w:w="700"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7013EC" w:rsidP="0079567D">
            <w:pPr>
              <w:spacing w:after="0" w:line="240" w:lineRule="auto"/>
              <w:rPr>
                <w:rFonts w:eastAsia="Times New Roman"/>
                <w:color w:val="000000"/>
                <w:position w:val="0"/>
                <w:sz w:val="16"/>
                <w:szCs w:val="16"/>
              </w:rPr>
            </w:pPr>
            <w:r>
              <w:rPr>
                <w:rFonts w:eastAsia="Times New Roman"/>
                <w:color w:val="000000"/>
                <w:position w:val="0"/>
                <w:sz w:val="16"/>
                <w:szCs w:val="16"/>
              </w:rPr>
              <w:t>3.7</w:t>
            </w:r>
            <w:r w:rsidR="00FC6F71" w:rsidRPr="003F18C2">
              <w:rPr>
                <w:rFonts w:eastAsia="Times New Roman"/>
                <w:color w:val="000000"/>
                <w:position w:val="0"/>
                <w:sz w:val="16"/>
                <w:szCs w:val="16"/>
              </w:rPr>
              <w:t>.1</w:t>
            </w:r>
          </w:p>
        </w:tc>
        <w:tc>
          <w:tcPr>
            <w:tcW w:w="37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Realizar 90% das auditorias ordinárias programadas</w:t>
            </w:r>
          </w:p>
        </w:tc>
        <w:tc>
          <w:tcPr>
            <w:tcW w:w="37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Percentual de auditoria ordinária realizadas</w:t>
            </w:r>
          </w:p>
        </w:tc>
        <w:tc>
          <w:tcPr>
            <w:tcW w:w="80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50</w:t>
            </w:r>
          </w:p>
        </w:tc>
        <w:tc>
          <w:tcPr>
            <w:tcW w:w="80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2019</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10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90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52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90</w:t>
            </w:r>
          </w:p>
        </w:tc>
        <w:tc>
          <w:tcPr>
            <w:tcW w:w="52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90</w:t>
            </w:r>
          </w:p>
        </w:tc>
        <w:tc>
          <w:tcPr>
            <w:tcW w:w="52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90</w:t>
            </w:r>
          </w:p>
        </w:tc>
        <w:tc>
          <w:tcPr>
            <w:tcW w:w="520"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90</w:t>
            </w:r>
          </w:p>
        </w:tc>
      </w:tr>
      <w:tr w:rsidR="00FC6F71" w:rsidRPr="003F18C2" w:rsidTr="0079567D">
        <w:trPr>
          <w:trHeight w:val="639"/>
        </w:trPr>
        <w:tc>
          <w:tcPr>
            <w:tcW w:w="700" w:type="dxa"/>
            <w:tcBorders>
              <w:top w:val="nil"/>
              <w:left w:val="single" w:sz="8" w:space="0" w:color="808080"/>
              <w:bottom w:val="single" w:sz="4" w:space="0" w:color="808080"/>
              <w:right w:val="single" w:sz="4" w:space="0" w:color="808080"/>
            </w:tcBorders>
            <w:shd w:val="clear" w:color="000000" w:fill="FFFFFF"/>
            <w:vAlign w:val="center"/>
            <w:hideMark/>
          </w:tcPr>
          <w:p w:rsidR="00FC6F71" w:rsidRPr="003F18C2" w:rsidRDefault="007013EC" w:rsidP="0079567D">
            <w:pPr>
              <w:spacing w:after="0" w:line="240" w:lineRule="auto"/>
              <w:rPr>
                <w:rFonts w:eastAsia="Times New Roman"/>
                <w:color w:val="000000"/>
                <w:position w:val="0"/>
                <w:sz w:val="16"/>
                <w:szCs w:val="16"/>
              </w:rPr>
            </w:pPr>
            <w:r>
              <w:rPr>
                <w:rFonts w:eastAsia="Times New Roman"/>
                <w:color w:val="000000"/>
                <w:position w:val="0"/>
                <w:sz w:val="16"/>
                <w:szCs w:val="16"/>
              </w:rPr>
              <w:t>3.7</w:t>
            </w:r>
            <w:r w:rsidR="00FC6F71" w:rsidRPr="003F18C2">
              <w:rPr>
                <w:rFonts w:eastAsia="Times New Roman"/>
                <w:color w:val="000000"/>
                <w:position w:val="0"/>
                <w:sz w:val="16"/>
                <w:szCs w:val="16"/>
              </w:rPr>
              <w:t>.2</w:t>
            </w:r>
          </w:p>
        </w:tc>
        <w:tc>
          <w:tcPr>
            <w:tcW w:w="37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Realizar 100% das auditorias extraordinárias solicitadas</w:t>
            </w:r>
          </w:p>
        </w:tc>
        <w:tc>
          <w:tcPr>
            <w:tcW w:w="37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Percentual de auditoria extraordinária realizadas</w:t>
            </w:r>
          </w:p>
        </w:tc>
        <w:tc>
          <w:tcPr>
            <w:tcW w:w="80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c>
          <w:tcPr>
            <w:tcW w:w="80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2019</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10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c>
          <w:tcPr>
            <w:tcW w:w="96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52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c>
          <w:tcPr>
            <w:tcW w:w="52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c>
          <w:tcPr>
            <w:tcW w:w="520" w:type="dxa"/>
            <w:tcBorders>
              <w:top w:val="nil"/>
              <w:left w:val="nil"/>
              <w:bottom w:val="single" w:sz="4"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c>
          <w:tcPr>
            <w:tcW w:w="520" w:type="dxa"/>
            <w:tcBorders>
              <w:top w:val="nil"/>
              <w:left w:val="nil"/>
              <w:bottom w:val="single" w:sz="4"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100</w:t>
            </w:r>
          </w:p>
        </w:tc>
      </w:tr>
      <w:tr w:rsidR="00FC6F71" w:rsidRPr="003F18C2" w:rsidTr="00C14704">
        <w:trPr>
          <w:trHeight w:val="314"/>
        </w:trPr>
        <w:tc>
          <w:tcPr>
            <w:tcW w:w="700" w:type="dxa"/>
            <w:tcBorders>
              <w:top w:val="nil"/>
              <w:left w:val="single" w:sz="8" w:space="0" w:color="808080"/>
              <w:bottom w:val="single" w:sz="8" w:space="0" w:color="808080"/>
              <w:right w:val="single" w:sz="4" w:space="0" w:color="808080"/>
            </w:tcBorders>
            <w:shd w:val="clear" w:color="000000" w:fill="FFFFFF"/>
            <w:vAlign w:val="center"/>
            <w:hideMark/>
          </w:tcPr>
          <w:p w:rsidR="00FC6F71" w:rsidRPr="003F18C2" w:rsidRDefault="007013EC" w:rsidP="0079567D">
            <w:pPr>
              <w:spacing w:after="0" w:line="240" w:lineRule="auto"/>
              <w:rPr>
                <w:rFonts w:eastAsia="Times New Roman"/>
                <w:color w:val="000000"/>
                <w:position w:val="0"/>
                <w:sz w:val="16"/>
                <w:szCs w:val="16"/>
              </w:rPr>
            </w:pPr>
            <w:r>
              <w:rPr>
                <w:rFonts w:eastAsia="Times New Roman"/>
                <w:color w:val="000000"/>
                <w:position w:val="0"/>
                <w:sz w:val="16"/>
                <w:szCs w:val="16"/>
              </w:rPr>
              <w:t>3.7</w:t>
            </w:r>
            <w:r w:rsidR="00FC6F71" w:rsidRPr="003F18C2">
              <w:rPr>
                <w:rFonts w:eastAsia="Times New Roman"/>
                <w:color w:val="000000"/>
                <w:position w:val="0"/>
                <w:sz w:val="16"/>
                <w:szCs w:val="16"/>
              </w:rPr>
              <w:t>.3</w:t>
            </w:r>
          </w:p>
        </w:tc>
        <w:tc>
          <w:tcPr>
            <w:tcW w:w="3760" w:type="dxa"/>
            <w:tcBorders>
              <w:top w:val="nil"/>
              <w:left w:val="nil"/>
              <w:bottom w:val="single" w:sz="8"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Monitorar 90% das auditorias realizadas</w:t>
            </w:r>
          </w:p>
        </w:tc>
        <w:tc>
          <w:tcPr>
            <w:tcW w:w="3760" w:type="dxa"/>
            <w:tcBorders>
              <w:top w:val="nil"/>
              <w:left w:val="nil"/>
              <w:bottom w:val="single" w:sz="8" w:space="0" w:color="808080"/>
              <w:right w:val="single" w:sz="4" w:space="0" w:color="808080"/>
            </w:tcBorders>
            <w:shd w:val="clear" w:color="000000" w:fill="FFFFFF"/>
            <w:vAlign w:val="center"/>
            <w:hideMark/>
          </w:tcPr>
          <w:p w:rsidR="00FC6F71" w:rsidRPr="003F18C2" w:rsidRDefault="00FC6F71" w:rsidP="0079567D">
            <w:pPr>
              <w:spacing w:after="0" w:line="240" w:lineRule="auto"/>
              <w:rPr>
                <w:rFonts w:eastAsia="Times New Roman"/>
                <w:color w:val="000000"/>
                <w:position w:val="0"/>
                <w:sz w:val="16"/>
                <w:szCs w:val="16"/>
              </w:rPr>
            </w:pPr>
            <w:r w:rsidRPr="003F18C2">
              <w:rPr>
                <w:rFonts w:eastAsia="Times New Roman"/>
                <w:color w:val="000000"/>
                <w:position w:val="0"/>
                <w:sz w:val="16"/>
                <w:szCs w:val="16"/>
              </w:rPr>
              <w:t>Percentual de auditoria realizadas</w:t>
            </w:r>
          </w:p>
        </w:tc>
        <w:tc>
          <w:tcPr>
            <w:tcW w:w="800" w:type="dxa"/>
            <w:tcBorders>
              <w:top w:val="nil"/>
              <w:left w:val="nil"/>
              <w:bottom w:val="single" w:sz="8"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80</w:t>
            </w:r>
          </w:p>
        </w:tc>
        <w:tc>
          <w:tcPr>
            <w:tcW w:w="800" w:type="dxa"/>
            <w:tcBorders>
              <w:top w:val="nil"/>
              <w:left w:val="nil"/>
              <w:bottom w:val="single" w:sz="8"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2019</w:t>
            </w:r>
          </w:p>
        </w:tc>
        <w:tc>
          <w:tcPr>
            <w:tcW w:w="960" w:type="dxa"/>
            <w:tcBorders>
              <w:top w:val="nil"/>
              <w:left w:val="nil"/>
              <w:bottom w:val="single" w:sz="8"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1060" w:type="dxa"/>
            <w:tcBorders>
              <w:top w:val="nil"/>
              <w:left w:val="nil"/>
              <w:bottom w:val="single" w:sz="8"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90</w:t>
            </w:r>
          </w:p>
        </w:tc>
        <w:tc>
          <w:tcPr>
            <w:tcW w:w="960" w:type="dxa"/>
            <w:tcBorders>
              <w:top w:val="nil"/>
              <w:left w:val="nil"/>
              <w:bottom w:val="single" w:sz="8"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Percentual</w:t>
            </w:r>
          </w:p>
        </w:tc>
        <w:tc>
          <w:tcPr>
            <w:tcW w:w="520" w:type="dxa"/>
            <w:tcBorders>
              <w:top w:val="nil"/>
              <w:left w:val="nil"/>
              <w:bottom w:val="single" w:sz="8"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90</w:t>
            </w:r>
          </w:p>
        </w:tc>
        <w:tc>
          <w:tcPr>
            <w:tcW w:w="520" w:type="dxa"/>
            <w:tcBorders>
              <w:top w:val="nil"/>
              <w:left w:val="nil"/>
              <w:bottom w:val="single" w:sz="8"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90</w:t>
            </w:r>
          </w:p>
        </w:tc>
        <w:tc>
          <w:tcPr>
            <w:tcW w:w="520" w:type="dxa"/>
            <w:tcBorders>
              <w:top w:val="nil"/>
              <w:left w:val="nil"/>
              <w:bottom w:val="single" w:sz="8" w:space="0" w:color="808080"/>
              <w:right w:val="single" w:sz="4"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90</w:t>
            </w:r>
          </w:p>
        </w:tc>
        <w:tc>
          <w:tcPr>
            <w:tcW w:w="520" w:type="dxa"/>
            <w:tcBorders>
              <w:top w:val="nil"/>
              <w:left w:val="nil"/>
              <w:bottom w:val="single" w:sz="8" w:space="0" w:color="808080"/>
              <w:right w:val="single" w:sz="8" w:space="0" w:color="808080"/>
            </w:tcBorders>
            <w:shd w:val="clear" w:color="000000" w:fill="FFFFFF"/>
            <w:vAlign w:val="center"/>
            <w:hideMark/>
          </w:tcPr>
          <w:p w:rsidR="00FC6F71" w:rsidRPr="003F18C2" w:rsidRDefault="00FC6F71" w:rsidP="0079567D">
            <w:pPr>
              <w:spacing w:after="0" w:line="240" w:lineRule="auto"/>
              <w:jc w:val="center"/>
              <w:rPr>
                <w:rFonts w:eastAsia="Times New Roman"/>
                <w:color w:val="000000"/>
                <w:position w:val="0"/>
                <w:sz w:val="16"/>
                <w:szCs w:val="16"/>
              </w:rPr>
            </w:pPr>
            <w:r w:rsidRPr="003F18C2">
              <w:rPr>
                <w:rFonts w:eastAsia="Times New Roman"/>
                <w:color w:val="000000"/>
                <w:position w:val="0"/>
                <w:sz w:val="16"/>
                <w:szCs w:val="16"/>
              </w:rPr>
              <w:t>90</w:t>
            </w:r>
          </w:p>
        </w:tc>
      </w:tr>
    </w:tbl>
    <w:p w:rsidR="00FC6F71" w:rsidRDefault="00FC6F71" w:rsidP="00BD5B1D">
      <w:pPr>
        <w:pStyle w:val="PAS-2225"/>
        <w:spacing w:after="120"/>
        <w:ind w:leftChars="0" w:firstLineChars="0" w:firstLine="0"/>
        <w:outlineLvl w:val="0"/>
        <w:sectPr w:rsidR="00FC6F71" w:rsidSect="00FC6F71">
          <w:headerReference w:type="even" r:id="rId93"/>
          <w:headerReference w:type="default" r:id="rId94"/>
          <w:footerReference w:type="even" r:id="rId95"/>
          <w:footerReference w:type="default" r:id="rId96"/>
          <w:headerReference w:type="first" r:id="rId97"/>
          <w:footerReference w:type="first" r:id="rId98"/>
          <w:pgSz w:w="16840" w:h="11907" w:orient="landscape" w:code="9"/>
          <w:pgMar w:top="1361" w:right="284" w:bottom="1361" w:left="1106" w:header="709" w:footer="709" w:gutter="0"/>
          <w:cols w:space="720"/>
          <w:vAlign w:val="center"/>
          <w:titlePg/>
        </w:sectPr>
      </w:pPr>
    </w:p>
    <w:p w:rsidR="00BD5B1D" w:rsidRPr="000C0229" w:rsidRDefault="00310FBC" w:rsidP="00310FBC">
      <w:pPr>
        <w:pStyle w:val="Ttulo1"/>
        <w:spacing w:before="360" w:after="240"/>
        <w:ind w:left="992" w:right="1418"/>
        <w:rPr>
          <w:sz w:val="24"/>
        </w:rPr>
      </w:pPr>
      <w:bookmarkStart w:id="68" w:name="_Toc101953610"/>
      <w:r w:rsidRPr="000C0229">
        <w:rPr>
          <w:sz w:val="24"/>
        </w:rPr>
        <w:lastRenderedPageBreak/>
        <w:t>ANEXO I - Territórios de saúde e os bairros correspondentes às Regiões de Saúde, Vitória/ES, 2021.</w:t>
      </w:r>
      <w:bookmarkEnd w:id="68"/>
    </w:p>
    <w:tbl>
      <w:tblPr>
        <w:tblW w:w="9038" w:type="dxa"/>
        <w:tblCellMar>
          <w:left w:w="70" w:type="dxa"/>
          <w:right w:w="70" w:type="dxa"/>
        </w:tblCellMar>
        <w:tblLook w:val="04A0"/>
      </w:tblPr>
      <w:tblGrid>
        <w:gridCol w:w="2454"/>
        <w:gridCol w:w="3599"/>
        <w:gridCol w:w="2985"/>
      </w:tblGrid>
      <w:tr w:rsidR="0053431D" w:rsidRPr="00DB62B5" w:rsidTr="0053431D">
        <w:trPr>
          <w:cantSplit/>
          <w:trHeight w:val="306"/>
        </w:trPr>
        <w:tc>
          <w:tcPr>
            <w:tcW w:w="2454" w:type="dxa"/>
            <w:vMerge w:val="restart"/>
            <w:tcBorders>
              <w:top w:val="single" w:sz="8" w:space="0" w:color="002060"/>
              <w:left w:val="single" w:sz="8" w:space="0" w:color="002060"/>
              <w:bottom w:val="single" w:sz="8" w:space="0" w:color="002060"/>
              <w:right w:val="single" w:sz="8" w:space="0" w:color="000000"/>
            </w:tcBorders>
            <w:shd w:val="clear" w:color="000000" w:fill="DBE5F1"/>
            <w:vAlign w:val="center"/>
            <w:hideMark/>
          </w:tcPr>
          <w:p w:rsidR="0053431D" w:rsidRPr="00DB62B5" w:rsidRDefault="0053431D" w:rsidP="0053431D">
            <w:pPr>
              <w:spacing w:after="0" w:line="240" w:lineRule="auto"/>
              <w:ind w:firstLine="0"/>
              <w:jc w:val="center"/>
              <w:rPr>
                <w:rFonts w:eastAsia="Times New Roman"/>
                <w:b/>
                <w:color w:val="000000"/>
                <w:position w:val="0"/>
                <w:sz w:val="24"/>
              </w:rPr>
            </w:pPr>
            <w:r w:rsidRPr="00DB62B5">
              <w:rPr>
                <w:rFonts w:eastAsia="Times New Roman"/>
                <w:b/>
                <w:color w:val="000000"/>
                <w:position w:val="0"/>
                <w:sz w:val="24"/>
                <w:szCs w:val="20"/>
              </w:rPr>
              <w:t>Continental</w:t>
            </w:r>
          </w:p>
        </w:tc>
        <w:tc>
          <w:tcPr>
            <w:tcW w:w="3599" w:type="dxa"/>
            <w:vMerge w:val="restart"/>
            <w:tcBorders>
              <w:top w:val="single" w:sz="8" w:space="0" w:color="002060"/>
              <w:left w:val="single" w:sz="8" w:space="0" w:color="000000"/>
              <w:bottom w:val="single" w:sz="4" w:space="0" w:color="002060"/>
              <w:right w:val="nil"/>
            </w:tcBorders>
            <w:shd w:val="clear" w:color="000000" w:fill="DBE5F1"/>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Bairro República</w:t>
            </w:r>
          </w:p>
        </w:tc>
        <w:tc>
          <w:tcPr>
            <w:tcW w:w="2985" w:type="dxa"/>
            <w:tcBorders>
              <w:top w:val="single" w:sz="8" w:space="0" w:color="002060"/>
              <w:left w:val="nil"/>
              <w:bottom w:val="single" w:sz="4" w:space="0" w:color="auto"/>
              <w:right w:val="single" w:sz="8" w:space="0" w:color="002060"/>
            </w:tcBorders>
            <w:shd w:val="clear" w:color="000000" w:fill="DBE5F1"/>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Aeroporto</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single" w:sz="8" w:space="0" w:color="002060"/>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auto"/>
              <w:right w:val="single" w:sz="8" w:space="0" w:color="002060"/>
            </w:tcBorders>
            <w:shd w:val="clear" w:color="000000" w:fill="DBE5F1"/>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Antônio Honório</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single" w:sz="8" w:space="0" w:color="002060"/>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002060"/>
              <w:right w:val="single" w:sz="8" w:space="0" w:color="002060"/>
            </w:tcBorders>
            <w:shd w:val="clear" w:color="000000" w:fill="DBE5F1"/>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Boa Vista</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val="restart"/>
            <w:tcBorders>
              <w:top w:val="nil"/>
              <w:left w:val="single" w:sz="8" w:space="0" w:color="000000"/>
              <w:bottom w:val="single" w:sz="4" w:space="0" w:color="002060"/>
              <w:right w:val="nil"/>
            </w:tcBorders>
            <w:shd w:val="clear" w:color="000000" w:fill="DBE5F1"/>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Jabour</w:t>
            </w:r>
          </w:p>
        </w:tc>
        <w:tc>
          <w:tcPr>
            <w:tcW w:w="2985" w:type="dxa"/>
            <w:tcBorders>
              <w:top w:val="nil"/>
              <w:left w:val="nil"/>
              <w:bottom w:val="single" w:sz="4" w:space="0" w:color="auto"/>
              <w:right w:val="single" w:sz="8" w:space="0" w:color="002060"/>
            </w:tcBorders>
            <w:shd w:val="clear" w:color="000000" w:fill="DBE5F1"/>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Jabour</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auto"/>
              <w:right w:val="single" w:sz="8" w:space="0" w:color="002060"/>
            </w:tcBorders>
            <w:shd w:val="clear" w:color="000000" w:fill="DBE5F1"/>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Jardim Camburi</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002060"/>
              <w:right w:val="single" w:sz="8" w:space="0" w:color="002060"/>
            </w:tcBorders>
            <w:shd w:val="clear" w:color="000000" w:fill="DBE5F1"/>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Jardim da Penha</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val="restart"/>
            <w:tcBorders>
              <w:top w:val="nil"/>
              <w:left w:val="single" w:sz="8" w:space="0" w:color="000000"/>
              <w:bottom w:val="single" w:sz="4" w:space="0" w:color="002060"/>
              <w:right w:val="nil"/>
            </w:tcBorders>
            <w:shd w:val="clear" w:color="000000" w:fill="DBE5F1"/>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Jardim Camburi</w:t>
            </w:r>
          </w:p>
        </w:tc>
        <w:tc>
          <w:tcPr>
            <w:tcW w:w="2985" w:type="dxa"/>
            <w:tcBorders>
              <w:top w:val="nil"/>
              <w:left w:val="nil"/>
              <w:bottom w:val="single" w:sz="4" w:space="0" w:color="auto"/>
              <w:right w:val="single" w:sz="8" w:space="0" w:color="002060"/>
            </w:tcBorders>
            <w:shd w:val="clear" w:color="000000" w:fill="DBE5F1"/>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Maria Ortiz</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auto"/>
              <w:right w:val="single" w:sz="8" w:space="0" w:color="002060"/>
            </w:tcBorders>
            <w:shd w:val="clear" w:color="000000" w:fill="DBE5F1"/>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Mata da Praia</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002060"/>
              <w:right w:val="single" w:sz="8" w:space="0" w:color="002060"/>
            </w:tcBorders>
            <w:shd w:val="clear" w:color="000000" w:fill="DBE5F1"/>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Morada de Camburi</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val="restart"/>
            <w:tcBorders>
              <w:top w:val="nil"/>
              <w:left w:val="single" w:sz="8" w:space="0" w:color="000000"/>
              <w:bottom w:val="single" w:sz="4" w:space="0" w:color="002060"/>
              <w:right w:val="nil"/>
            </w:tcBorders>
            <w:shd w:val="clear" w:color="000000" w:fill="DBE5F1"/>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 xml:space="preserve">Jardim da Penha </w:t>
            </w:r>
          </w:p>
        </w:tc>
        <w:tc>
          <w:tcPr>
            <w:tcW w:w="2985" w:type="dxa"/>
            <w:tcBorders>
              <w:top w:val="nil"/>
              <w:left w:val="nil"/>
              <w:bottom w:val="single" w:sz="4" w:space="0" w:color="auto"/>
              <w:right w:val="single" w:sz="8" w:space="0" w:color="002060"/>
            </w:tcBorders>
            <w:shd w:val="clear" w:color="000000" w:fill="DBE5F1"/>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Pontal de Camburi</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auto"/>
              <w:right w:val="single" w:sz="8" w:space="0" w:color="002060"/>
            </w:tcBorders>
            <w:shd w:val="clear" w:color="000000" w:fill="DBE5F1"/>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República</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002060"/>
              <w:right w:val="single" w:sz="8" w:space="0" w:color="002060"/>
            </w:tcBorders>
            <w:shd w:val="clear" w:color="000000" w:fill="DBE5F1"/>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Segurança do Lar</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tcBorders>
              <w:top w:val="nil"/>
              <w:left w:val="nil"/>
              <w:bottom w:val="single" w:sz="8" w:space="0" w:color="002060"/>
              <w:right w:val="nil"/>
            </w:tcBorders>
            <w:shd w:val="clear" w:color="000000" w:fill="DBE5F1"/>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 xml:space="preserve">Maria Ortiz </w:t>
            </w:r>
          </w:p>
        </w:tc>
        <w:tc>
          <w:tcPr>
            <w:tcW w:w="2985" w:type="dxa"/>
            <w:tcBorders>
              <w:top w:val="nil"/>
              <w:left w:val="nil"/>
              <w:bottom w:val="single" w:sz="8" w:space="0" w:color="002060"/>
              <w:right w:val="single" w:sz="8" w:space="0" w:color="002060"/>
            </w:tcBorders>
            <w:shd w:val="clear" w:color="000000" w:fill="DBE5F1"/>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Sólon Borges</w:t>
            </w:r>
          </w:p>
        </w:tc>
      </w:tr>
      <w:tr w:rsidR="0053431D" w:rsidRPr="00DB62B5" w:rsidTr="0053431D">
        <w:trPr>
          <w:trHeight w:val="306"/>
        </w:trPr>
        <w:tc>
          <w:tcPr>
            <w:tcW w:w="2454" w:type="dxa"/>
            <w:tcBorders>
              <w:top w:val="nil"/>
              <w:left w:val="nil"/>
              <w:bottom w:val="nil"/>
              <w:right w:val="nil"/>
            </w:tcBorders>
            <w:shd w:val="clear" w:color="auto" w:fill="auto"/>
            <w:noWrap/>
            <w:vAlign w:val="bottom"/>
            <w:hideMark/>
          </w:tcPr>
          <w:p w:rsidR="0053431D" w:rsidRPr="00DB62B5" w:rsidRDefault="0053431D" w:rsidP="0053431D">
            <w:pPr>
              <w:spacing w:after="0" w:line="80" w:lineRule="exact"/>
              <w:ind w:firstLine="0"/>
              <w:jc w:val="left"/>
              <w:rPr>
                <w:rFonts w:eastAsia="Times New Roman"/>
                <w:bCs w:val="0"/>
                <w:color w:val="000000"/>
                <w:position w:val="0"/>
                <w:sz w:val="8"/>
                <w:szCs w:val="8"/>
              </w:rPr>
            </w:pPr>
          </w:p>
        </w:tc>
        <w:tc>
          <w:tcPr>
            <w:tcW w:w="3599" w:type="dxa"/>
            <w:tcBorders>
              <w:top w:val="nil"/>
              <w:left w:val="nil"/>
              <w:bottom w:val="nil"/>
              <w:right w:val="nil"/>
            </w:tcBorders>
            <w:shd w:val="clear" w:color="auto" w:fill="auto"/>
            <w:noWrap/>
            <w:vAlign w:val="bottom"/>
            <w:hideMark/>
          </w:tcPr>
          <w:p w:rsidR="0053431D" w:rsidRPr="00DB62B5" w:rsidRDefault="0053431D" w:rsidP="0053431D">
            <w:pPr>
              <w:spacing w:after="0" w:line="80" w:lineRule="exact"/>
              <w:ind w:firstLine="0"/>
              <w:jc w:val="center"/>
              <w:rPr>
                <w:rFonts w:eastAsia="Times New Roman"/>
                <w:bCs w:val="0"/>
                <w:position w:val="0"/>
                <w:sz w:val="8"/>
                <w:szCs w:val="8"/>
              </w:rPr>
            </w:pPr>
          </w:p>
        </w:tc>
        <w:tc>
          <w:tcPr>
            <w:tcW w:w="2985" w:type="dxa"/>
            <w:tcBorders>
              <w:top w:val="nil"/>
              <w:left w:val="nil"/>
              <w:bottom w:val="nil"/>
              <w:right w:val="nil"/>
            </w:tcBorders>
            <w:shd w:val="clear" w:color="auto" w:fill="auto"/>
            <w:noWrap/>
            <w:vAlign w:val="bottom"/>
            <w:hideMark/>
          </w:tcPr>
          <w:p w:rsidR="0053431D" w:rsidRPr="00DB62B5" w:rsidRDefault="0053431D" w:rsidP="0053431D">
            <w:pPr>
              <w:spacing w:after="0" w:line="80" w:lineRule="exact"/>
              <w:ind w:firstLine="0"/>
              <w:jc w:val="center"/>
              <w:rPr>
                <w:rFonts w:eastAsia="Times New Roman"/>
                <w:bCs w:val="0"/>
                <w:position w:val="0"/>
                <w:sz w:val="8"/>
                <w:szCs w:val="8"/>
              </w:rPr>
            </w:pPr>
          </w:p>
        </w:tc>
      </w:tr>
      <w:tr w:rsidR="0053431D" w:rsidRPr="00DB62B5" w:rsidTr="0053431D">
        <w:trPr>
          <w:cantSplit/>
          <w:trHeight w:val="525"/>
        </w:trPr>
        <w:tc>
          <w:tcPr>
            <w:tcW w:w="2454" w:type="dxa"/>
            <w:tcBorders>
              <w:top w:val="single" w:sz="8" w:space="0" w:color="000000"/>
              <w:left w:val="single" w:sz="8" w:space="0" w:color="000000"/>
              <w:bottom w:val="nil"/>
              <w:right w:val="nil"/>
            </w:tcBorders>
            <w:shd w:val="clear" w:color="000000" w:fill="002060"/>
            <w:vAlign w:val="center"/>
            <w:hideMark/>
          </w:tcPr>
          <w:p w:rsidR="0053431D" w:rsidRPr="00DB62B5" w:rsidRDefault="0053431D" w:rsidP="0053431D">
            <w:pPr>
              <w:spacing w:after="0" w:line="240" w:lineRule="auto"/>
              <w:ind w:firstLine="0"/>
              <w:jc w:val="center"/>
              <w:rPr>
                <w:rFonts w:eastAsia="Times New Roman"/>
                <w:b/>
                <w:color w:val="FFFFFF"/>
                <w:position w:val="0"/>
                <w:sz w:val="24"/>
              </w:rPr>
            </w:pPr>
            <w:r w:rsidRPr="00DB62B5">
              <w:rPr>
                <w:rFonts w:eastAsia="Times New Roman"/>
                <w:b/>
                <w:color w:val="FFFFFF"/>
                <w:position w:val="0"/>
                <w:sz w:val="24"/>
                <w:szCs w:val="20"/>
              </w:rPr>
              <w:t>Região de Saúde</w:t>
            </w:r>
          </w:p>
        </w:tc>
        <w:tc>
          <w:tcPr>
            <w:tcW w:w="3599" w:type="dxa"/>
            <w:tcBorders>
              <w:top w:val="single" w:sz="8" w:space="0" w:color="000000"/>
              <w:left w:val="single" w:sz="8" w:space="0" w:color="000000"/>
              <w:bottom w:val="nil"/>
              <w:right w:val="nil"/>
            </w:tcBorders>
            <w:shd w:val="clear" w:color="000000" w:fill="002060"/>
            <w:vAlign w:val="center"/>
            <w:hideMark/>
          </w:tcPr>
          <w:p w:rsidR="0053431D" w:rsidRPr="00DB62B5" w:rsidRDefault="0053431D" w:rsidP="0053431D">
            <w:pPr>
              <w:spacing w:after="0" w:line="240" w:lineRule="auto"/>
              <w:ind w:firstLine="0"/>
              <w:jc w:val="center"/>
              <w:rPr>
                <w:rFonts w:eastAsia="Times New Roman"/>
                <w:b/>
                <w:color w:val="FFFFFF"/>
                <w:position w:val="0"/>
                <w:sz w:val="24"/>
              </w:rPr>
            </w:pPr>
            <w:r w:rsidRPr="00DB62B5">
              <w:rPr>
                <w:rFonts w:eastAsia="Times New Roman"/>
                <w:b/>
                <w:color w:val="FFFFFF"/>
                <w:position w:val="0"/>
                <w:sz w:val="24"/>
                <w:szCs w:val="20"/>
              </w:rPr>
              <w:t>Territórios de Saúde</w:t>
            </w:r>
          </w:p>
        </w:tc>
        <w:tc>
          <w:tcPr>
            <w:tcW w:w="2985" w:type="dxa"/>
            <w:tcBorders>
              <w:top w:val="nil"/>
              <w:left w:val="nil"/>
              <w:bottom w:val="nil"/>
              <w:right w:val="nil"/>
            </w:tcBorders>
            <w:shd w:val="clear" w:color="000000" w:fill="002060"/>
            <w:vAlign w:val="center"/>
            <w:hideMark/>
          </w:tcPr>
          <w:p w:rsidR="0053431D" w:rsidRPr="00DB62B5" w:rsidRDefault="0053431D" w:rsidP="0053431D">
            <w:pPr>
              <w:spacing w:after="0" w:line="240" w:lineRule="auto"/>
              <w:ind w:firstLine="0"/>
              <w:jc w:val="center"/>
              <w:rPr>
                <w:rFonts w:eastAsia="Times New Roman"/>
                <w:b/>
                <w:color w:val="FFFFFF"/>
                <w:position w:val="0"/>
                <w:sz w:val="24"/>
              </w:rPr>
            </w:pPr>
            <w:r w:rsidRPr="00DB62B5">
              <w:rPr>
                <w:rFonts w:eastAsia="Times New Roman"/>
                <w:b/>
                <w:color w:val="FFFFFF"/>
                <w:position w:val="0"/>
                <w:sz w:val="24"/>
                <w:szCs w:val="20"/>
              </w:rPr>
              <w:t>Bairros</w:t>
            </w:r>
          </w:p>
        </w:tc>
      </w:tr>
      <w:tr w:rsidR="0053431D" w:rsidRPr="00DB62B5" w:rsidTr="0053431D">
        <w:trPr>
          <w:cantSplit/>
          <w:trHeight w:val="306"/>
        </w:trPr>
        <w:tc>
          <w:tcPr>
            <w:tcW w:w="2454" w:type="dxa"/>
            <w:vMerge w:val="restart"/>
            <w:tcBorders>
              <w:top w:val="single" w:sz="8" w:space="0" w:color="002060"/>
              <w:left w:val="single" w:sz="8" w:space="0" w:color="002060"/>
              <w:bottom w:val="single" w:sz="8" w:space="0" w:color="002060"/>
              <w:right w:val="single" w:sz="8" w:space="0" w:color="000000"/>
            </w:tcBorders>
            <w:shd w:val="clear" w:color="auto" w:fill="auto"/>
            <w:vAlign w:val="center"/>
            <w:hideMark/>
          </w:tcPr>
          <w:p w:rsidR="0053431D" w:rsidRPr="00DB62B5" w:rsidRDefault="0053431D" w:rsidP="0053431D">
            <w:pPr>
              <w:spacing w:after="0" w:line="240" w:lineRule="auto"/>
              <w:ind w:firstLine="0"/>
              <w:jc w:val="center"/>
              <w:rPr>
                <w:rFonts w:eastAsia="Times New Roman"/>
                <w:b/>
                <w:color w:val="000000"/>
                <w:position w:val="0"/>
                <w:sz w:val="24"/>
              </w:rPr>
            </w:pPr>
            <w:r w:rsidRPr="00DB62B5">
              <w:rPr>
                <w:rFonts w:eastAsia="Times New Roman"/>
                <w:b/>
                <w:color w:val="000000"/>
                <w:position w:val="0"/>
                <w:sz w:val="24"/>
                <w:szCs w:val="20"/>
              </w:rPr>
              <w:t>Centro</w:t>
            </w:r>
          </w:p>
        </w:tc>
        <w:tc>
          <w:tcPr>
            <w:tcW w:w="3599" w:type="dxa"/>
            <w:vMerge w:val="restart"/>
            <w:tcBorders>
              <w:top w:val="single" w:sz="8" w:space="0" w:color="002060"/>
              <w:left w:val="single" w:sz="8" w:space="0" w:color="000000"/>
              <w:bottom w:val="single" w:sz="4" w:space="0" w:color="002060"/>
              <w:right w:val="nil"/>
            </w:tcBorders>
            <w:shd w:val="clear" w:color="auto" w:fill="auto"/>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 xml:space="preserve">Avelina/ Santa Tereza </w:t>
            </w:r>
          </w:p>
        </w:tc>
        <w:tc>
          <w:tcPr>
            <w:tcW w:w="2985" w:type="dxa"/>
            <w:tcBorders>
              <w:top w:val="single" w:sz="8" w:space="0" w:color="002060"/>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Centro</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single" w:sz="8" w:space="0" w:color="002060"/>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 xml:space="preserve">Do Cabral </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single" w:sz="8" w:space="0" w:color="002060"/>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002060"/>
              <w:right w:val="single" w:sz="8" w:space="0" w:color="002060"/>
            </w:tcBorders>
            <w:shd w:val="clear" w:color="auto" w:fill="auto"/>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Do Moscoso</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val="restart"/>
            <w:tcBorders>
              <w:top w:val="nil"/>
              <w:left w:val="single" w:sz="8" w:space="0" w:color="000000"/>
              <w:bottom w:val="single" w:sz="4" w:space="0" w:color="002060"/>
              <w:right w:val="nil"/>
            </w:tcBorders>
            <w:shd w:val="clear" w:color="auto" w:fill="auto"/>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Fonte Grande</w:t>
            </w: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Do Quadro</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Fonte Grande</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002060"/>
              <w:right w:val="single" w:sz="8" w:space="0" w:color="002060"/>
            </w:tcBorders>
            <w:shd w:val="clear" w:color="auto" w:fill="auto"/>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Ilha do Príncipe</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val="restart"/>
            <w:tcBorders>
              <w:top w:val="nil"/>
              <w:left w:val="single" w:sz="8" w:space="0" w:color="000000"/>
              <w:bottom w:val="single" w:sz="4" w:space="0" w:color="002060"/>
              <w:right w:val="nil"/>
            </w:tcBorders>
            <w:shd w:val="clear" w:color="auto" w:fill="auto"/>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Ilha do Príncipe</w:t>
            </w: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Parque Moscoso</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Piedade</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002060"/>
              <w:right w:val="single" w:sz="8" w:space="0" w:color="002060"/>
            </w:tcBorders>
            <w:shd w:val="clear" w:color="auto" w:fill="auto"/>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Santa Clara</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val="restart"/>
            <w:tcBorders>
              <w:top w:val="nil"/>
              <w:left w:val="single" w:sz="8" w:space="0" w:color="000000"/>
              <w:bottom w:val="single" w:sz="8" w:space="0" w:color="002060"/>
              <w:right w:val="nil"/>
            </w:tcBorders>
            <w:shd w:val="clear" w:color="auto" w:fill="auto"/>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Vitória</w:t>
            </w: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Santa Tereza</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8"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8" w:space="0" w:color="002060"/>
              <w:right w:val="single" w:sz="8" w:space="0" w:color="002060"/>
            </w:tcBorders>
            <w:shd w:val="clear" w:color="auto" w:fill="auto"/>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r w:rsidRPr="00DB62B5">
              <w:rPr>
                <w:rFonts w:eastAsia="Times New Roman"/>
                <w:bCs w:val="0"/>
                <w:color w:val="000000"/>
                <w:position w:val="0"/>
                <w:sz w:val="24"/>
                <w:szCs w:val="20"/>
              </w:rPr>
              <w:t>Vila Rubim</w:t>
            </w:r>
          </w:p>
        </w:tc>
      </w:tr>
      <w:tr w:rsidR="0053431D" w:rsidRPr="00DB62B5" w:rsidTr="0053431D">
        <w:trPr>
          <w:trHeight w:val="306"/>
        </w:trPr>
        <w:tc>
          <w:tcPr>
            <w:tcW w:w="2454" w:type="dxa"/>
            <w:tcBorders>
              <w:top w:val="nil"/>
              <w:left w:val="nil"/>
              <w:bottom w:val="nil"/>
              <w:right w:val="nil"/>
            </w:tcBorders>
            <w:shd w:val="clear" w:color="auto" w:fill="auto"/>
            <w:noWrap/>
            <w:vAlign w:val="bottom"/>
            <w:hideMark/>
          </w:tcPr>
          <w:p w:rsidR="0053431D" w:rsidRPr="00DB62B5" w:rsidRDefault="0053431D" w:rsidP="0053431D">
            <w:pPr>
              <w:spacing w:after="0" w:line="80" w:lineRule="exact"/>
              <w:ind w:firstLine="0"/>
              <w:jc w:val="left"/>
              <w:rPr>
                <w:rFonts w:eastAsia="Times New Roman"/>
                <w:bCs w:val="0"/>
                <w:color w:val="000000"/>
                <w:position w:val="0"/>
                <w:sz w:val="8"/>
                <w:szCs w:val="8"/>
              </w:rPr>
            </w:pPr>
          </w:p>
        </w:tc>
        <w:tc>
          <w:tcPr>
            <w:tcW w:w="3599" w:type="dxa"/>
            <w:tcBorders>
              <w:top w:val="nil"/>
              <w:left w:val="nil"/>
              <w:bottom w:val="nil"/>
              <w:right w:val="nil"/>
            </w:tcBorders>
            <w:shd w:val="clear" w:color="auto" w:fill="auto"/>
            <w:noWrap/>
            <w:vAlign w:val="bottom"/>
            <w:hideMark/>
          </w:tcPr>
          <w:p w:rsidR="0053431D" w:rsidRPr="00DB62B5" w:rsidRDefault="0053431D" w:rsidP="0053431D">
            <w:pPr>
              <w:spacing w:after="0" w:line="80" w:lineRule="exact"/>
              <w:ind w:firstLine="0"/>
              <w:jc w:val="center"/>
              <w:rPr>
                <w:rFonts w:eastAsia="Times New Roman"/>
                <w:bCs w:val="0"/>
                <w:position w:val="0"/>
                <w:sz w:val="8"/>
                <w:szCs w:val="8"/>
              </w:rPr>
            </w:pPr>
          </w:p>
        </w:tc>
        <w:tc>
          <w:tcPr>
            <w:tcW w:w="2985" w:type="dxa"/>
            <w:tcBorders>
              <w:top w:val="nil"/>
              <w:left w:val="nil"/>
              <w:bottom w:val="nil"/>
              <w:right w:val="nil"/>
            </w:tcBorders>
            <w:shd w:val="clear" w:color="auto" w:fill="auto"/>
            <w:noWrap/>
            <w:vAlign w:val="bottom"/>
            <w:hideMark/>
          </w:tcPr>
          <w:p w:rsidR="0053431D" w:rsidRPr="00DB62B5" w:rsidRDefault="0053431D" w:rsidP="0053431D">
            <w:pPr>
              <w:spacing w:after="0" w:line="80" w:lineRule="exact"/>
              <w:ind w:firstLine="0"/>
              <w:jc w:val="center"/>
              <w:rPr>
                <w:rFonts w:eastAsia="Times New Roman"/>
                <w:bCs w:val="0"/>
                <w:position w:val="0"/>
                <w:sz w:val="8"/>
                <w:szCs w:val="8"/>
              </w:rPr>
            </w:pPr>
          </w:p>
        </w:tc>
      </w:tr>
      <w:tr w:rsidR="0053431D" w:rsidRPr="00DB62B5" w:rsidTr="0053431D">
        <w:trPr>
          <w:cantSplit/>
          <w:trHeight w:val="445"/>
        </w:trPr>
        <w:tc>
          <w:tcPr>
            <w:tcW w:w="2454" w:type="dxa"/>
            <w:tcBorders>
              <w:top w:val="single" w:sz="8" w:space="0" w:color="000000"/>
              <w:left w:val="single" w:sz="8" w:space="0" w:color="000000"/>
              <w:bottom w:val="nil"/>
              <w:right w:val="nil"/>
            </w:tcBorders>
            <w:shd w:val="clear" w:color="000000" w:fill="002060"/>
            <w:vAlign w:val="center"/>
            <w:hideMark/>
          </w:tcPr>
          <w:p w:rsidR="0053431D" w:rsidRPr="00DB62B5" w:rsidRDefault="0053431D" w:rsidP="0053431D">
            <w:pPr>
              <w:spacing w:after="0" w:line="240" w:lineRule="auto"/>
              <w:ind w:firstLine="0"/>
              <w:jc w:val="center"/>
              <w:rPr>
                <w:rFonts w:eastAsia="Times New Roman"/>
                <w:b/>
                <w:color w:val="FFFFFF"/>
                <w:position w:val="0"/>
                <w:sz w:val="24"/>
              </w:rPr>
            </w:pPr>
            <w:r w:rsidRPr="00DB62B5">
              <w:rPr>
                <w:rFonts w:eastAsia="Times New Roman"/>
                <w:b/>
                <w:color w:val="FFFFFF"/>
                <w:position w:val="0"/>
                <w:sz w:val="24"/>
                <w:szCs w:val="20"/>
              </w:rPr>
              <w:t>Região de Saúde</w:t>
            </w:r>
          </w:p>
        </w:tc>
        <w:tc>
          <w:tcPr>
            <w:tcW w:w="3599" w:type="dxa"/>
            <w:tcBorders>
              <w:top w:val="single" w:sz="8" w:space="0" w:color="000000"/>
              <w:left w:val="single" w:sz="8" w:space="0" w:color="000000"/>
              <w:bottom w:val="nil"/>
              <w:right w:val="nil"/>
            </w:tcBorders>
            <w:shd w:val="clear" w:color="000000" w:fill="002060"/>
            <w:vAlign w:val="center"/>
            <w:hideMark/>
          </w:tcPr>
          <w:p w:rsidR="0053431D" w:rsidRPr="00DB62B5" w:rsidRDefault="0053431D" w:rsidP="0053431D">
            <w:pPr>
              <w:spacing w:after="0" w:line="240" w:lineRule="auto"/>
              <w:ind w:firstLine="0"/>
              <w:jc w:val="center"/>
              <w:rPr>
                <w:rFonts w:eastAsia="Times New Roman"/>
                <w:b/>
                <w:color w:val="FFFFFF"/>
                <w:position w:val="0"/>
                <w:sz w:val="24"/>
              </w:rPr>
            </w:pPr>
            <w:r w:rsidRPr="00DB62B5">
              <w:rPr>
                <w:rFonts w:eastAsia="Times New Roman"/>
                <w:b/>
                <w:color w:val="FFFFFF"/>
                <w:position w:val="0"/>
                <w:sz w:val="24"/>
                <w:szCs w:val="20"/>
              </w:rPr>
              <w:t>Territórios de Saúde</w:t>
            </w:r>
          </w:p>
        </w:tc>
        <w:tc>
          <w:tcPr>
            <w:tcW w:w="2985" w:type="dxa"/>
            <w:tcBorders>
              <w:top w:val="nil"/>
              <w:left w:val="nil"/>
              <w:bottom w:val="nil"/>
              <w:right w:val="nil"/>
            </w:tcBorders>
            <w:shd w:val="clear" w:color="000000" w:fill="002060"/>
            <w:vAlign w:val="center"/>
            <w:hideMark/>
          </w:tcPr>
          <w:p w:rsidR="0053431D" w:rsidRPr="00DB62B5" w:rsidRDefault="0053431D" w:rsidP="0053431D">
            <w:pPr>
              <w:spacing w:after="0" w:line="240" w:lineRule="auto"/>
              <w:ind w:firstLine="0"/>
              <w:jc w:val="center"/>
              <w:rPr>
                <w:rFonts w:eastAsia="Times New Roman"/>
                <w:b/>
                <w:color w:val="FFFFFF"/>
                <w:position w:val="0"/>
                <w:sz w:val="24"/>
              </w:rPr>
            </w:pPr>
            <w:r w:rsidRPr="00DB62B5">
              <w:rPr>
                <w:rFonts w:eastAsia="Times New Roman"/>
                <w:b/>
                <w:color w:val="FFFFFF"/>
                <w:position w:val="0"/>
                <w:sz w:val="24"/>
                <w:szCs w:val="20"/>
              </w:rPr>
              <w:t>Bairros</w:t>
            </w:r>
          </w:p>
        </w:tc>
      </w:tr>
      <w:tr w:rsidR="0053431D" w:rsidRPr="00DB62B5" w:rsidTr="0053431D">
        <w:trPr>
          <w:cantSplit/>
          <w:trHeight w:val="306"/>
        </w:trPr>
        <w:tc>
          <w:tcPr>
            <w:tcW w:w="2454" w:type="dxa"/>
            <w:vMerge w:val="restart"/>
            <w:tcBorders>
              <w:top w:val="single" w:sz="8" w:space="0" w:color="002060"/>
              <w:left w:val="single" w:sz="8" w:space="0" w:color="002060"/>
              <w:bottom w:val="single" w:sz="8" w:space="0" w:color="002060"/>
              <w:right w:val="single" w:sz="8" w:space="0" w:color="000000"/>
            </w:tcBorders>
            <w:shd w:val="clear" w:color="000000" w:fill="DBE5F1"/>
            <w:vAlign w:val="center"/>
            <w:hideMark/>
          </w:tcPr>
          <w:p w:rsidR="0053431D" w:rsidRPr="00DB62B5" w:rsidRDefault="0053431D" w:rsidP="0053431D">
            <w:pPr>
              <w:spacing w:after="0" w:line="240" w:lineRule="auto"/>
              <w:ind w:firstLine="0"/>
              <w:jc w:val="center"/>
              <w:rPr>
                <w:rFonts w:eastAsia="Times New Roman"/>
                <w:b/>
                <w:color w:val="000000"/>
                <w:position w:val="0"/>
                <w:sz w:val="24"/>
              </w:rPr>
            </w:pPr>
            <w:r w:rsidRPr="00DB62B5">
              <w:rPr>
                <w:rFonts w:eastAsia="Times New Roman"/>
                <w:b/>
                <w:color w:val="000000"/>
                <w:position w:val="0"/>
                <w:sz w:val="24"/>
                <w:szCs w:val="20"/>
              </w:rPr>
              <w:t>Santo Antônio</w:t>
            </w:r>
          </w:p>
        </w:tc>
        <w:tc>
          <w:tcPr>
            <w:tcW w:w="3599" w:type="dxa"/>
            <w:vMerge w:val="restart"/>
            <w:tcBorders>
              <w:top w:val="single" w:sz="8" w:space="0" w:color="002060"/>
              <w:left w:val="single" w:sz="8" w:space="0" w:color="000000"/>
              <w:bottom w:val="single" w:sz="4" w:space="0" w:color="002060"/>
              <w:right w:val="nil"/>
            </w:tcBorders>
            <w:shd w:val="clear" w:color="000000" w:fill="DBE5F1"/>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Arivaldo Favalessa</w:t>
            </w:r>
          </w:p>
        </w:tc>
        <w:tc>
          <w:tcPr>
            <w:tcW w:w="2985" w:type="dxa"/>
            <w:tcBorders>
              <w:top w:val="single" w:sz="8" w:space="0" w:color="002060"/>
              <w:left w:val="nil"/>
              <w:bottom w:val="single" w:sz="4" w:space="0" w:color="auto"/>
              <w:right w:val="single" w:sz="8" w:space="0" w:color="002060"/>
            </w:tcBorders>
            <w:shd w:val="clear" w:color="000000" w:fill="DBE5F1"/>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Arivaldo Favalessa</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single" w:sz="8" w:space="0" w:color="002060"/>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auto"/>
              <w:right w:val="single" w:sz="8" w:space="0" w:color="002060"/>
            </w:tcBorders>
            <w:shd w:val="clear" w:color="000000" w:fill="DBE5F1"/>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Bela Vista</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single" w:sz="8" w:space="0" w:color="002060"/>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002060"/>
              <w:right w:val="single" w:sz="8" w:space="0" w:color="002060"/>
            </w:tcBorders>
            <w:shd w:val="clear" w:color="000000" w:fill="DBE5F1"/>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Caratoíra</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val="restart"/>
            <w:tcBorders>
              <w:top w:val="nil"/>
              <w:left w:val="single" w:sz="8" w:space="0" w:color="000000"/>
              <w:bottom w:val="single" w:sz="4" w:space="0" w:color="002060"/>
              <w:right w:val="nil"/>
            </w:tcBorders>
            <w:shd w:val="clear" w:color="000000" w:fill="DBE5F1"/>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Grande Vitória</w:t>
            </w:r>
          </w:p>
        </w:tc>
        <w:tc>
          <w:tcPr>
            <w:tcW w:w="2985" w:type="dxa"/>
            <w:tcBorders>
              <w:top w:val="nil"/>
              <w:left w:val="nil"/>
              <w:bottom w:val="single" w:sz="4" w:space="0" w:color="auto"/>
              <w:right w:val="single" w:sz="8" w:space="0" w:color="002060"/>
            </w:tcBorders>
            <w:shd w:val="clear" w:color="000000" w:fill="DBE5F1"/>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Estrelinha</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auto"/>
              <w:right w:val="single" w:sz="8" w:space="0" w:color="002060"/>
            </w:tcBorders>
            <w:shd w:val="clear" w:color="000000" w:fill="DBE5F1"/>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Grande Vitória</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002060"/>
              <w:right w:val="single" w:sz="8" w:space="0" w:color="002060"/>
            </w:tcBorders>
            <w:shd w:val="clear" w:color="000000" w:fill="DBE5F1"/>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Inhanguetá</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val="restart"/>
            <w:tcBorders>
              <w:top w:val="nil"/>
              <w:left w:val="single" w:sz="8" w:space="0" w:color="000000"/>
              <w:bottom w:val="single" w:sz="8" w:space="0" w:color="002060"/>
              <w:right w:val="nil"/>
            </w:tcBorders>
            <w:shd w:val="clear" w:color="000000" w:fill="DBE5F1"/>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Santo Antonio</w:t>
            </w:r>
          </w:p>
        </w:tc>
        <w:tc>
          <w:tcPr>
            <w:tcW w:w="2985" w:type="dxa"/>
            <w:tcBorders>
              <w:top w:val="nil"/>
              <w:left w:val="nil"/>
              <w:bottom w:val="single" w:sz="4" w:space="0" w:color="auto"/>
              <w:right w:val="single" w:sz="8" w:space="0" w:color="002060"/>
            </w:tcBorders>
            <w:shd w:val="clear" w:color="000000" w:fill="DBE5F1"/>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Mário Cypreste</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8"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auto"/>
              <w:right w:val="single" w:sz="8" w:space="0" w:color="002060"/>
            </w:tcBorders>
            <w:shd w:val="clear" w:color="000000" w:fill="DBE5F1"/>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Santo Antônio</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8"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8" w:space="0" w:color="002060"/>
              <w:right w:val="single" w:sz="8" w:space="0" w:color="002060"/>
            </w:tcBorders>
            <w:shd w:val="clear" w:color="000000" w:fill="DBE5F1"/>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Universitário</w:t>
            </w:r>
          </w:p>
        </w:tc>
      </w:tr>
      <w:tr w:rsidR="0053431D" w:rsidRPr="00DB62B5" w:rsidTr="0053431D">
        <w:trPr>
          <w:trHeight w:val="306"/>
        </w:trPr>
        <w:tc>
          <w:tcPr>
            <w:tcW w:w="2454" w:type="dxa"/>
            <w:tcBorders>
              <w:top w:val="nil"/>
              <w:left w:val="nil"/>
              <w:bottom w:val="nil"/>
              <w:right w:val="nil"/>
            </w:tcBorders>
            <w:shd w:val="clear" w:color="auto" w:fill="auto"/>
            <w:noWrap/>
            <w:vAlign w:val="bottom"/>
            <w:hideMark/>
          </w:tcPr>
          <w:p w:rsidR="0053431D" w:rsidRPr="00DB62B5" w:rsidRDefault="0053431D" w:rsidP="0053431D">
            <w:pPr>
              <w:pageBreakBefore/>
              <w:spacing w:after="0" w:line="80" w:lineRule="exact"/>
              <w:ind w:firstLine="0"/>
              <w:rPr>
                <w:rFonts w:eastAsia="Times New Roman"/>
                <w:bCs w:val="0"/>
                <w:color w:val="000000"/>
                <w:position w:val="0"/>
                <w:sz w:val="8"/>
                <w:szCs w:val="8"/>
              </w:rPr>
            </w:pPr>
          </w:p>
        </w:tc>
        <w:tc>
          <w:tcPr>
            <w:tcW w:w="3599" w:type="dxa"/>
            <w:tcBorders>
              <w:top w:val="nil"/>
              <w:left w:val="nil"/>
              <w:bottom w:val="nil"/>
              <w:right w:val="nil"/>
            </w:tcBorders>
            <w:shd w:val="clear" w:color="auto" w:fill="auto"/>
            <w:noWrap/>
            <w:vAlign w:val="bottom"/>
            <w:hideMark/>
          </w:tcPr>
          <w:p w:rsidR="0053431D" w:rsidRPr="00DB62B5" w:rsidRDefault="0053431D" w:rsidP="0053431D">
            <w:pPr>
              <w:pageBreakBefore/>
              <w:spacing w:after="0" w:line="80" w:lineRule="exact"/>
              <w:ind w:firstLine="0"/>
              <w:jc w:val="center"/>
              <w:rPr>
                <w:rFonts w:eastAsia="Times New Roman"/>
                <w:bCs w:val="0"/>
                <w:position w:val="0"/>
                <w:sz w:val="8"/>
                <w:szCs w:val="8"/>
              </w:rPr>
            </w:pPr>
          </w:p>
        </w:tc>
        <w:tc>
          <w:tcPr>
            <w:tcW w:w="2985" w:type="dxa"/>
            <w:tcBorders>
              <w:top w:val="nil"/>
              <w:left w:val="nil"/>
              <w:bottom w:val="nil"/>
              <w:right w:val="nil"/>
            </w:tcBorders>
            <w:shd w:val="clear" w:color="auto" w:fill="auto"/>
            <w:noWrap/>
            <w:vAlign w:val="bottom"/>
            <w:hideMark/>
          </w:tcPr>
          <w:p w:rsidR="0053431D" w:rsidRPr="00DB62B5" w:rsidRDefault="0053431D" w:rsidP="0053431D">
            <w:pPr>
              <w:spacing w:after="0" w:line="80" w:lineRule="exact"/>
              <w:ind w:firstLine="0"/>
              <w:jc w:val="center"/>
              <w:rPr>
                <w:rFonts w:eastAsia="Times New Roman"/>
                <w:bCs w:val="0"/>
                <w:position w:val="0"/>
                <w:sz w:val="8"/>
                <w:szCs w:val="8"/>
              </w:rPr>
            </w:pPr>
          </w:p>
        </w:tc>
      </w:tr>
      <w:tr w:rsidR="0053431D" w:rsidRPr="00DB62B5" w:rsidTr="0053431D">
        <w:trPr>
          <w:cantSplit/>
          <w:trHeight w:val="603"/>
        </w:trPr>
        <w:tc>
          <w:tcPr>
            <w:tcW w:w="2454" w:type="dxa"/>
            <w:tcBorders>
              <w:top w:val="single" w:sz="8" w:space="0" w:color="000000"/>
              <w:left w:val="single" w:sz="8" w:space="0" w:color="000000"/>
              <w:bottom w:val="nil"/>
              <w:right w:val="nil"/>
            </w:tcBorders>
            <w:shd w:val="clear" w:color="000000" w:fill="002060"/>
            <w:vAlign w:val="center"/>
            <w:hideMark/>
          </w:tcPr>
          <w:p w:rsidR="0053431D" w:rsidRPr="00DB62B5" w:rsidRDefault="0053431D" w:rsidP="0053431D">
            <w:pPr>
              <w:spacing w:after="0" w:line="240" w:lineRule="auto"/>
              <w:ind w:firstLine="0"/>
              <w:jc w:val="center"/>
              <w:rPr>
                <w:rFonts w:eastAsia="Times New Roman"/>
                <w:b/>
                <w:color w:val="FFFFFF"/>
                <w:position w:val="0"/>
                <w:sz w:val="24"/>
              </w:rPr>
            </w:pPr>
            <w:r w:rsidRPr="00DB62B5">
              <w:rPr>
                <w:rFonts w:eastAsia="Times New Roman"/>
                <w:b/>
                <w:color w:val="FFFFFF"/>
                <w:position w:val="0"/>
                <w:sz w:val="24"/>
                <w:szCs w:val="20"/>
              </w:rPr>
              <w:t>Região de Saúde</w:t>
            </w:r>
          </w:p>
        </w:tc>
        <w:tc>
          <w:tcPr>
            <w:tcW w:w="3599" w:type="dxa"/>
            <w:tcBorders>
              <w:top w:val="single" w:sz="8" w:space="0" w:color="000000"/>
              <w:left w:val="single" w:sz="8" w:space="0" w:color="000000"/>
              <w:bottom w:val="nil"/>
              <w:right w:val="nil"/>
            </w:tcBorders>
            <w:shd w:val="clear" w:color="000000" w:fill="002060"/>
            <w:vAlign w:val="center"/>
            <w:hideMark/>
          </w:tcPr>
          <w:p w:rsidR="0053431D" w:rsidRPr="00DB62B5" w:rsidRDefault="0053431D" w:rsidP="0053431D">
            <w:pPr>
              <w:spacing w:after="0" w:line="240" w:lineRule="auto"/>
              <w:ind w:firstLine="0"/>
              <w:jc w:val="center"/>
              <w:rPr>
                <w:rFonts w:eastAsia="Times New Roman"/>
                <w:b/>
                <w:color w:val="FFFFFF"/>
                <w:position w:val="0"/>
                <w:sz w:val="24"/>
              </w:rPr>
            </w:pPr>
            <w:r w:rsidRPr="00DB62B5">
              <w:rPr>
                <w:rFonts w:eastAsia="Times New Roman"/>
                <w:b/>
                <w:color w:val="FFFFFF"/>
                <w:position w:val="0"/>
                <w:sz w:val="24"/>
                <w:szCs w:val="20"/>
              </w:rPr>
              <w:t>Territórios de Saúde</w:t>
            </w:r>
          </w:p>
        </w:tc>
        <w:tc>
          <w:tcPr>
            <w:tcW w:w="2985" w:type="dxa"/>
            <w:tcBorders>
              <w:top w:val="nil"/>
              <w:left w:val="nil"/>
              <w:bottom w:val="nil"/>
              <w:right w:val="nil"/>
            </w:tcBorders>
            <w:shd w:val="clear" w:color="000000" w:fill="002060"/>
            <w:vAlign w:val="center"/>
            <w:hideMark/>
          </w:tcPr>
          <w:p w:rsidR="0053431D" w:rsidRPr="00DB62B5" w:rsidRDefault="0053431D" w:rsidP="0053431D">
            <w:pPr>
              <w:spacing w:after="0" w:line="240" w:lineRule="auto"/>
              <w:ind w:firstLine="0"/>
              <w:jc w:val="center"/>
              <w:rPr>
                <w:rFonts w:eastAsia="Times New Roman"/>
                <w:b/>
                <w:color w:val="FFFFFF"/>
                <w:position w:val="0"/>
                <w:sz w:val="24"/>
              </w:rPr>
            </w:pPr>
            <w:r w:rsidRPr="00DB62B5">
              <w:rPr>
                <w:rFonts w:eastAsia="Times New Roman"/>
                <w:b/>
                <w:color w:val="FFFFFF"/>
                <w:position w:val="0"/>
                <w:sz w:val="24"/>
                <w:szCs w:val="20"/>
              </w:rPr>
              <w:t>Bairros</w:t>
            </w:r>
          </w:p>
        </w:tc>
      </w:tr>
      <w:tr w:rsidR="0053431D" w:rsidRPr="00DB62B5" w:rsidTr="0053431D">
        <w:trPr>
          <w:cantSplit/>
          <w:trHeight w:val="306"/>
        </w:trPr>
        <w:tc>
          <w:tcPr>
            <w:tcW w:w="2454" w:type="dxa"/>
            <w:vMerge w:val="restart"/>
            <w:tcBorders>
              <w:top w:val="single" w:sz="8" w:space="0" w:color="002060"/>
              <w:left w:val="single" w:sz="8" w:space="0" w:color="002060"/>
              <w:bottom w:val="single" w:sz="8" w:space="0" w:color="002060"/>
              <w:right w:val="single" w:sz="8" w:space="0" w:color="000000"/>
            </w:tcBorders>
            <w:shd w:val="clear" w:color="auto" w:fill="auto"/>
            <w:vAlign w:val="center"/>
            <w:hideMark/>
          </w:tcPr>
          <w:p w:rsidR="0053431D" w:rsidRPr="00DB62B5" w:rsidRDefault="0053431D" w:rsidP="0053431D">
            <w:pPr>
              <w:spacing w:after="0" w:line="240" w:lineRule="auto"/>
              <w:ind w:firstLine="0"/>
              <w:jc w:val="center"/>
              <w:rPr>
                <w:rFonts w:eastAsia="Times New Roman"/>
                <w:b/>
                <w:color w:val="000000"/>
                <w:position w:val="0"/>
                <w:sz w:val="24"/>
              </w:rPr>
            </w:pPr>
            <w:r w:rsidRPr="00DB62B5">
              <w:rPr>
                <w:rFonts w:eastAsia="Times New Roman"/>
                <w:b/>
                <w:color w:val="000000"/>
                <w:position w:val="0"/>
                <w:sz w:val="24"/>
                <w:szCs w:val="20"/>
              </w:rPr>
              <w:t>Maruípe</w:t>
            </w:r>
          </w:p>
        </w:tc>
        <w:tc>
          <w:tcPr>
            <w:tcW w:w="3599" w:type="dxa"/>
            <w:vMerge w:val="restart"/>
            <w:tcBorders>
              <w:top w:val="single" w:sz="8" w:space="0" w:color="002060"/>
              <w:left w:val="single" w:sz="8" w:space="0" w:color="000000"/>
              <w:bottom w:val="single" w:sz="4" w:space="0" w:color="002060"/>
              <w:right w:val="nil"/>
            </w:tcBorders>
            <w:shd w:val="clear" w:color="auto" w:fill="auto"/>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 xml:space="preserve">Andorinhas </w:t>
            </w:r>
          </w:p>
        </w:tc>
        <w:tc>
          <w:tcPr>
            <w:tcW w:w="2985" w:type="dxa"/>
            <w:tcBorders>
              <w:top w:val="single" w:sz="8" w:space="0" w:color="002060"/>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 xml:space="preserve">Andorinhas </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single" w:sz="8" w:space="0" w:color="002060"/>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002060"/>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Bonfim</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val="restart"/>
            <w:tcBorders>
              <w:top w:val="nil"/>
              <w:left w:val="single" w:sz="8" w:space="0" w:color="000000"/>
              <w:bottom w:val="single" w:sz="4" w:space="0" w:color="002060"/>
              <w:right w:val="nil"/>
            </w:tcBorders>
            <w:shd w:val="clear" w:color="auto" w:fill="auto"/>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Bonfim</w:t>
            </w: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Consolação</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002060"/>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Da Penha</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val="restart"/>
            <w:tcBorders>
              <w:top w:val="nil"/>
              <w:left w:val="single" w:sz="8" w:space="0" w:color="000000"/>
              <w:bottom w:val="single" w:sz="4" w:space="0" w:color="002060"/>
              <w:right w:val="nil"/>
            </w:tcBorders>
            <w:shd w:val="clear" w:color="auto" w:fill="auto"/>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Consolação</w:t>
            </w: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De Lourdes</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002060"/>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Gurigica</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val="restart"/>
            <w:tcBorders>
              <w:top w:val="nil"/>
              <w:left w:val="single" w:sz="8" w:space="0" w:color="000000"/>
              <w:bottom w:val="single" w:sz="4" w:space="0" w:color="002060"/>
              <w:right w:val="nil"/>
            </w:tcBorders>
            <w:shd w:val="clear" w:color="auto" w:fill="auto"/>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Da Penha</w:t>
            </w: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Horto</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002060"/>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Itararé</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val="restart"/>
            <w:tcBorders>
              <w:top w:val="nil"/>
              <w:left w:val="single" w:sz="8" w:space="0" w:color="000000"/>
              <w:bottom w:val="single" w:sz="4" w:space="0" w:color="002060"/>
              <w:right w:val="nil"/>
            </w:tcBorders>
            <w:shd w:val="clear" w:color="auto" w:fill="auto"/>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Itararé</w:t>
            </w: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Joana D'Arc</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002060"/>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Maruípe</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val="restart"/>
            <w:tcBorders>
              <w:top w:val="nil"/>
              <w:left w:val="single" w:sz="8" w:space="0" w:color="000000"/>
              <w:bottom w:val="single" w:sz="4" w:space="0" w:color="002060"/>
              <w:right w:val="nil"/>
            </w:tcBorders>
            <w:shd w:val="clear" w:color="auto" w:fill="auto"/>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Santa Marta</w:t>
            </w: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Santa Cecília</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002060"/>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Santa Marta</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val="restart"/>
            <w:tcBorders>
              <w:top w:val="nil"/>
              <w:left w:val="single" w:sz="8" w:space="0" w:color="000000"/>
              <w:bottom w:val="single" w:sz="4" w:space="0" w:color="002060"/>
              <w:right w:val="nil"/>
            </w:tcBorders>
            <w:shd w:val="clear" w:color="auto" w:fill="auto"/>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Maruípe</w:t>
            </w: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Santos Dumont</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002060"/>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São Benedito</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val="restart"/>
            <w:tcBorders>
              <w:top w:val="nil"/>
              <w:left w:val="single" w:sz="8" w:space="0" w:color="000000"/>
              <w:bottom w:val="single" w:sz="8" w:space="0" w:color="002060"/>
              <w:right w:val="nil"/>
            </w:tcBorders>
            <w:shd w:val="clear" w:color="auto" w:fill="auto"/>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São Cristóvão/Tabuazeiro</w:t>
            </w: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São Cristóvão</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8"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8" w:space="0" w:color="002060"/>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Tabuazeiro</w:t>
            </w:r>
          </w:p>
        </w:tc>
      </w:tr>
      <w:tr w:rsidR="0053431D" w:rsidRPr="00DB62B5" w:rsidTr="0053431D">
        <w:trPr>
          <w:trHeight w:val="306"/>
        </w:trPr>
        <w:tc>
          <w:tcPr>
            <w:tcW w:w="2454" w:type="dxa"/>
            <w:tcBorders>
              <w:top w:val="nil"/>
              <w:left w:val="nil"/>
              <w:bottom w:val="nil"/>
              <w:right w:val="nil"/>
            </w:tcBorders>
            <w:shd w:val="clear" w:color="auto" w:fill="auto"/>
            <w:noWrap/>
            <w:vAlign w:val="bottom"/>
            <w:hideMark/>
          </w:tcPr>
          <w:p w:rsidR="0053431D" w:rsidRPr="00DB62B5" w:rsidRDefault="0053431D" w:rsidP="0053431D">
            <w:pPr>
              <w:spacing w:after="0" w:line="80" w:lineRule="exact"/>
              <w:ind w:firstLine="0"/>
              <w:rPr>
                <w:rFonts w:eastAsia="Times New Roman"/>
                <w:bCs w:val="0"/>
                <w:color w:val="000000"/>
                <w:position w:val="0"/>
                <w:sz w:val="8"/>
                <w:szCs w:val="8"/>
              </w:rPr>
            </w:pPr>
          </w:p>
        </w:tc>
        <w:tc>
          <w:tcPr>
            <w:tcW w:w="3599" w:type="dxa"/>
            <w:tcBorders>
              <w:top w:val="nil"/>
              <w:left w:val="nil"/>
              <w:bottom w:val="nil"/>
              <w:right w:val="nil"/>
            </w:tcBorders>
            <w:shd w:val="clear" w:color="auto" w:fill="auto"/>
            <w:noWrap/>
            <w:vAlign w:val="bottom"/>
            <w:hideMark/>
          </w:tcPr>
          <w:p w:rsidR="0053431D" w:rsidRPr="00DB62B5" w:rsidRDefault="0053431D" w:rsidP="0053431D">
            <w:pPr>
              <w:spacing w:after="0" w:line="80" w:lineRule="exact"/>
              <w:ind w:firstLine="0"/>
              <w:jc w:val="center"/>
              <w:rPr>
                <w:rFonts w:eastAsia="Times New Roman"/>
                <w:bCs w:val="0"/>
                <w:position w:val="0"/>
                <w:sz w:val="8"/>
                <w:szCs w:val="8"/>
              </w:rPr>
            </w:pPr>
          </w:p>
        </w:tc>
        <w:tc>
          <w:tcPr>
            <w:tcW w:w="2985" w:type="dxa"/>
            <w:tcBorders>
              <w:top w:val="nil"/>
              <w:left w:val="nil"/>
              <w:bottom w:val="nil"/>
              <w:right w:val="nil"/>
            </w:tcBorders>
            <w:shd w:val="clear" w:color="auto" w:fill="auto"/>
            <w:noWrap/>
            <w:vAlign w:val="bottom"/>
            <w:hideMark/>
          </w:tcPr>
          <w:p w:rsidR="0053431D" w:rsidRPr="00DB62B5" w:rsidRDefault="0053431D" w:rsidP="0053431D">
            <w:pPr>
              <w:spacing w:after="0" w:line="80" w:lineRule="exact"/>
              <w:ind w:firstLine="0"/>
              <w:jc w:val="center"/>
              <w:rPr>
                <w:rFonts w:eastAsia="Times New Roman"/>
                <w:bCs w:val="0"/>
                <w:position w:val="0"/>
                <w:sz w:val="8"/>
                <w:szCs w:val="8"/>
              </w:rPr>
            </w:pPr>
          </w:p>
        </w:tc>
      </w:tr>
      <w:tr w:rsidR="0053431D" w:rsidRPr="00DB62B5" w:rsidTr="0053431D">
        <w:trPr>
          <w:cantSplit/>
          <w:trHeight w:val="461"/>
        </w:trPr>
        <w:tc>
          <w:tcPr>
            <w:tcW w:w="2454" w:type="dxa"/>
            <w:tcBorders>
              <w:top w:val="single" w:sz="8" w:space="0" w:color="000000"/>
              <w:left w:val="single" w:sz="8" w:space="0" w:color="000000"/>
              <w:bottom w:val="nil"/>
              <w:right w:val="nil"/>
            </w:tcBorders>
            <w:shd w:val="clear" w:color="000000" w:fill="002060"/>
            <w:vAlign w:val="center"/>
            <w:hideMark/>
          </w:tcPr>
          <w:p w:rsidR="0053431D" w:rsidRPr="00DB62B5" w:rsidRDefault="0053431D" w:rsidP="0053431D">
            <w:pPr>
              <w:spacing w:after="0" w:line="240" w:lineRule="auto"/>
              <w:ind w:firstLine="0"/>
              <w:jc w:val="center"/>
              <w:rPr>
                <w:rFonts w:eastAsia="Times New Roman"/>
                <w:b/>
                <w:color w:val="FFFFFF"/>
                <w:position w:val="0"/>
                <w:sz w:val="24"/>
              </w:rPr>
            </w:pPr>
            <w:r w:rsidRPr="00DB62B5">
              <w:rPr>
                <w:rFonts w:eastAsia="Times New Roman"/>
                <w:b/>
                <w:color w:val="FFFFFF"/>
                <w:position w:val="0"/>
                <w:sz w:val="24"/>
                <w:szCs w:val="20"/>
              </w:rPr>
              <w:t>Região de Saúde</w:t>
            </w:r>
          </w:p>
        </w:tc>
        <w:tc>
          <w:tcPr>
            <w:tcW w:w="3599" w:type="dxa"/>
            <w:tcBorders>
              <w:top w:val="single" w:sz="8" w:space="0" w:color="000000"/>
              <w:left w:val="single" w:sz="8" w:space="0" w:color="000000"/>
              <w:bottom w:val="nil"/>
              <w:right w:val="nil"/>
            </w:tcBorders>
            <w:shd w:val="clear" w:color="000000" w:fill="002060"/>
            <w:vAlign w:val="center"/>
            <w:hideMark/>
          </w:tcPr>
          <w:p w:rsidR="0053431D" w:rsidRPr="00DB62B5" w:rsidRDefault="0053431D" w:rsidP="0053431D">
            <w:pPr>
              <w:spacing w:after="0" w:line="240" w:lineRule="auto"/>
              <w:ind w:firstLine="0"/>
              <w:jc w:val="center"/>
              <w:rPr>
                <w:rFonts w:eastAsia="Times New Roman"/>
                <w:b/>
                <w:color w:val="FFFFFF"/>
                <w:position w:val="0"/>
                <w:sz w:val="24"/>
              </w:rPr>
            </w:pPr>
            <w:r w:rsidRPr="00DB62B5">
              <w:rPr>
                <w:rFonts w:eastAsia="Times New Roman"/>
                <w:b/>
                <w:color w:val="FFFFFF"/>
                <w:position w:val="0"/>
                <w:sz w:val="24"/>
                <w:szCs w:val="20"/>
              </w:rPr>
              <w:t>Territórios de Saúde</w:t>
            </w:r>
          </w:p>
        </w:tc>
        <w:tc>
          <w:tcPr>
            <w:tcW w:w="2985" w:type="dxa"/>
            <w:tcBorders>
              <w:top w:val="nil"/>
              <w:left w:val="nil"/>
              <w:bottom w:val="nil"/>
              <w:right w:val="nil"/>
            </w:tcBorders>
            <w:shd w:val="clear" w:color="000000" w:fill="002060"/>
            <w:vAlign w:val="center"/>
            <w:hideMark/>
          </w:tcPr>
          <w:p w:rsidR="0053431D" w:rsidRPr="00DB62B5" w:rsidRDefault="0053431D" w:rsidP="0053431D">
            <w:pPr>
              <w:spacing w:after="0" w:line="240" w:lineRule="auto"/>
              <w:ind w:firstLine="0"/>
              <w:jc w:val="center"/>
              <w:rPr>
                <w:rFonts w:eastAsia="Times New Roman"/>
                <w:b/>
                <w:color w:val="FFFFFF"/>
                <w:position w:val="0"/>
                <w:sz w:val="24"/>
              </w:rPr>
            </w:pPr>
            <w:r w:rsidRPr="00DB62B5">
              <w:rPr>
                <w:rFonts w:eastAsia="Times New Roman"/>
                <w:b/>
                <w:color w:val="FFFFFF"/>
                <w:position w:val="0"/>
                <w:sz w:val="24"/>
                <w:szCs w:val="20"/>
              </w:rPr>
              <w:t>Bairros</w:t>
            </w:r>
          </w:p>
        </w:tc>
      </w:tr>
      <w:tr w:rsidR="0053431D" w:rsidRPr="00DB62B5" w:rsidTr="0053431D">
        <w:trPr>
          <w:cantSplit/>
          <w:trHeight w:val="306"/>
        </w:trPr>
        <w:tc>
          <w:tcPr>
            <w:tcW w:w="2454" w:type="dxa"/>
            <w:vMerge w:val="restart"/>
            <w:tcBorders>
              <w:top w:val="single" w:sz="8" w:space="0" w:color="002060"/>
              <w:left w:val="single" w:sz="8" w:space="0" w:color="002060"/>
              <w:bottom w:val="single" w:sz="8" w:space="0" w:color="002060"/>
              <w:right w:val="single" w:sz="8" w:space="0" w:color="000000"/>
            </w:tcBorders>
            <w:shd w:val="clear" w:color="000000" w:fill="DBE5F1"/>
            <w:vAlign w:val="center"/>
            <w:hideMark/>
          </w:tcPr>
          <w:p w:rsidR="0053431D" w:rsidRPr="00DB62B5" w:rsidRDefault="0053431D" w:rsidP="0053431D">
            <w:pPr>
              <w:spacing w:after="0" w:line="240" w:lineRule="auto"/>
              <w:ind w:firstLine="0"/>
              <w:jc w:val="center"/>
              <w:rPr>
                <w:rFonts w:eastAsia="Times New Roman"/>
                <w:b/>
                <w:color w:val="000000"/>
                <w:position w:val="0"/>
                <w:sz w:val="24"/>
              </w:rPr>
            </w:pPr>
            <w:r w:rsidRPr="00DB62B5">
              <w:rPr>
                <w:rFonts w:eastAsia="Times New Roman"/>
                <w:b/>
                <w:color w:val="000000"/>
                <w:position w:val="0"/>
                <w:sz w:val="24"/>
                <w:szCs w:val="20"/>
              </w:rPr>
              <w:t>São Pedro</w:t>
            </w:r>
          </w:p>
        </w:tc>
        <w:tc>
          <w:tcPr>
            <w:tcW w:w="3599" w:type="dxa"/>
            <w:vMerge w:val="restart"/>
            <w:tcBorders>
              <w:top w:val="single" w:sz="8" w:space="0" w:color="002060"/>
              <w:left w:val="single" w:sz="8" w:space="0" w:color="000000"/>
              <w:bottom w:val="single" w:sz="4" w:space="0" w:color="002060"/>
              <w:right w:val="nil"/>
            </w:tcBorders>
            <w:shd w:val="clear" w:color="000000" w:fill="DBE5F1"/>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Conquista / Nova Palestina</w:t>
            </w:r>
          </w:p>
        </w:tc>
        <w:tc>
          <w:tcPr>
            <w:tcW w:w="2985" w:type="dxa"/>
            <w:tcBorders>
              <w:top w:val="single" w:sz="8" w:space="0" w:color="002060"/>
              <w:left w:val="nil"/>
              <w:bottom w:val="single" w:sz="4" w:space="0" w:color="auto"/>
              <w:right w:val="single" w:sz="8" w:space="0" w:color="002060"/>
            </w:tcBorders>
            <w:shd w:val="clear" w:color="000000" w:fill="DBE5F1"/>
            <w:vAlign w:val="center"/>
            <w:hideMark/>
          </w:tcPr>
          <w:p w:rsidR="0053431D" w:rsidRPr="00DB62B5" w:rsidRDefault="0053431D" w:rsidP="0053431D">
            <w:pPr>
              <w:spacing w:after="0" w:line="240" w:lineRule="auto"/>
              <w:ind w:firstLine="0"/>
              <w:rPr>
                <w:rFonts w:eastAsia="Times New Roman"/>
                <w:bCs w:val="0"/>
                <w:caps/>
                <w:color w:val="000000"/>
                <w:position w:val="0"/>
                <w:sz w:val="24"/>
              </w:rPr>
            </w:pPr>
            <w:r w:rsidRPr="00DB62B5">
              <w:rPr>
                <w:rFonts w:eastAsia="Times New Roman"/>
                <w:bCs w:val="0"/>
                <w:caps/>
                <w:color w:val="000000"/>
                <w:position w:val="0"/>
                <w:sz w:val="24"/>
                <w:szCs w:val="20"/>
              </w:rPr>
              <w:t>Comdusa</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single" w:sz="8" w:space="0" w:color="002060"/>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auto"/>
              <w:right w:val="single" w:sz="8" w:space="0" w:color="002060"/>
            </w:tcBorders>
            <w:shd w:val="clear" w:color="000000" w:fill="DBE5F1"/>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Conquista</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single" w:sz="8" w:space="0" w:color="002060"/>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002060"/>
              <w:right w:val="single" w:sz="8" w:space="0" w:color="002060"/>
            </w:tcBorders>
            <w:shd w:val="clear" w:color="000000" w:fill="DBE5F1"/>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Ilha das Caieiras</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val="restart"/>
            <w:tcBorders>
              <w:top w:val="nil"/>
              <w:left w:val="single" w:sz="8" w:space="0" w:color="000000"/>
              <w:bottom w:val="single" w:sz="4" w:space="0" w:color="002060"/>
              <w:right w:val="nil"/>
            </w:tcBorders>
            <w:shd w:val="clear" w:color="000000" w:fill="DBE5F1"/>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Ilha das Caieiras</w:t>
            </w:r>
          </w:p>
        </w:tc>
        <w:tc>
          <w:tcPr>
            <w:tcW w:w="2985" w:type="dxa"/>
            <w:tcBorders>
              <w:top w:val="nil"/>
              <w:left w:val="nil"/>
              <w:bottom w:val="single" w:sz="4" w:space="0" w:color="auto"/>
              <w:right w:val="single" w:sz="8" w:space="0" w:color="002060"/>
            </w:tcBorders>
            <w:shd w:val="clear" w:color="000000" w:fill="DBE5F1"/>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Nova Palestina</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auto"/>
              <w:right w:val="single" w:sz="8" w:space="0" w:color="002060"/>
            </w:tcBorders>
            <w:shd w:val="clear" w:color="000000" w:fill="DBE5F1"/>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Redenção</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002060"/>
              <w:right w:val="single" w:sz="8" w:space="0" w:color="002060"/>
            </w:tcBorders>
            <w:shd w:val="clear" w:color="000000" w:fill="DBE5F1"/>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Resistência</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val="restart"/>
            <w:tcBorders>
              <w:top w:val="nil"/>
              <w:left w:val="single" w:sz="8" w:space="0" w:color="000000"/>
              <w:bottom w:val="single" w:sz="4" w:space="0" w:color="002060"/>
              <w:right w:val="nil"/>
            </w:tcBorders>
            <w:shd w:val="clear" w:color="000000" w:fill="DBE5F1"/>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 xml:space="preserve">Santo André </w:t>
            </w:r>
          </w:p>
        </w:tc>
        <w:tc>
          <w:tcPr>
            <w:tcW w:w="2985" w:type="dxa"/>
            <w:tcBorders>
              <w:top w:val="nil"/>
              <w:left w:val="nil"/>
              <w:bottom w:val="single" w:sz="4" w:space="0" w:color="auto"/>
              <w:right w:val="single" w:sz="8" w:space="0" w:color="002060"/>
            </w:tcBorders>
            <w:shd w:val="clear" w:color="000000" w:fill="DBE5F1"/>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Santo André</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002060"/>
              <w:right w:val="single" w:sz="8" w:space="0" w:color="002060"/>
            </w:tcBorders>
            <w:shd w:val="clear" w:color="000000" w:fill="DBE5F1"/>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Santos Reis</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val="restart"/>
            <w:tcBorders>
              <w:top w:val="nil"/>
              <w:left w:val="single" w:sz="8" w:space="0" w:color="000000"/>
              <w:bottom w:val="single" w:sz="8" w:space="0" w:color="002060"/>
              <w:right w:val="nil"/>
            </w:tcBorders>
            <w:shd w:val="clear" w:color="000000" w:fill="DBE5F1"/>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Resistência</w:t>
            </w:r>
          </w:p>
        </w:tc>
        <w:tc>
          <w:tcPr>
            <w:tcW w:w="2985" w:type="dxa"/>
            <w:tcBorders>
              <w:top w:val="nil"/>
              <w:left w:val="nil"/>
              <w:bottom w:val="single" w:sz="4" w:space="0" w:color="auto"/>
              <w:right w:val="single" w:sz="8" w:space="0" w:color="002060"/>
            </w:tcBorders>
            <w:shd w:val="clear" w:color="000000" w:fill="DBE5F1"/>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São José</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8"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8" w:space="0" w:color="002060"/>
              <w:right w:val="single" w:sz="8" w:space="0" w:color="002060"/>
            </w:tcBorders>
            <w:shd w:val="clear" w:color="000000" w:fill="DBE5F1"/>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 xml:space="preserve">São Pedro </w:t>
            </w:r>
          </w:p>
        </w:tc>
      </w:tr>
      <w:tr w:rsidR="0053431D" w:rsidRPr="00DB62B5" w:rsidTr="0053431D">
        <w:trPr>
          <w:trHeight w:val="306"/>
        </w:trPr>
        <w:tc>
          <w:tcPr>
            <w:tcW w:w="2454" w:type="dxa"/>
            <w:tcBorders>
              <w:top w:val="nil"/>
              <w:left w:val="nil"/>
              <w:bottom w:val="nil"/>
              <w:right w:val="nil"/>
            </w:tcBorders>
            <w:shd w:val="clear" w:color="auto" w:fill="auto"/>
            <w:noWrap/>
            <w:vAlign w:val="bottom"/>
            <w:hideMark/>
          </w:tcPr>
          <w:p w:rsidR="0053431D" w:rsidRPr="00DB62B5" w:rsidRDefault="0053431D" w:rsidP="0053431D">
            <w:pPr>
              <w:pageBreakBefore/>
              <w:spacing w:after="0" w:line="80" w:lineRule="exact"/>
              <w:ind w:firstLine="0"/>
              <w:rPr>
                <w:rFonts w:eastAsia="Times New Roman"/>
                <w:bCs w:val="0"/>
                <w:color w:val="000000"/>
                <w:position w:val="0"/>
                <w:sz w:val="8"/>
                <w:szCs w:val="8"/>
              </w:rPr>
            </w:pPr>
          </w:p>
        </w:tc>
        <w:tc>
          <w:tcPr>
            <w:tcW w:w="3599" w:type="dxa"/>
            <w:tcBorders>
              <w:top w:val="nil"/>
              <w:left w:val="nil"/>
              <w:bottom w:val="nil"/>
              <w:right w:val="nil"/>
            </w:tcBorders>
            <w:shd w:val="clear" w:color="auto" w:fill="auto"/>
            <w:noWrap/>
            <w:vAlign w:val="bottom"/>
            <w:hideMark/>
          </w:tcPr>
          <w:p w:rsidR="0053431D" w:rsidRPr="00DB62B5" w:rsidRDefault="0053431D" w:rsidP="0053431D">
            <w:pPr>
              <w:pageBreakBefore/>
              <w:spacing w:after="0" w:line="80" w:lineRule="exact"/>
              <w:ind w:firstLine="0"/>
              <w:jc w:val="center"/>
              <w:rPr>
                <w:rFonts w:eastAsia="Times New Roman"/>
                <w:bCs w:val="0"/>
                <w:position w:val="0"/>
                <w:sz w:val="8"/>
                <w:szCs w:val="8"/>
              </w:rPr>
            </w:pPr>
          </w:p>
        </w:tc>
        <w:tc>
          <w:tcPr>
            <w:tcW w:w="2985" w:type="dxa"/>
            <w:tcBorders>
              <w:top w:val="nil"/>
              <w:left w:val="nil"/>
              <w:bottom w:val="nil"/>
              <w:right w:val="nil"/>
            </w:tcBorders>
            <w:shd w:val="clear" w:color="auto" w:fill="auto"/>
            <w:noWrap/>
            <w:vAlign w:val="bottom"/>
            <w:hideMark/>
          </w:tcPr>
          <w:p w:rsidR="0053431D" w:rsidRPr="00DB62B5" w:rsidRDefault="0053431D" w:rsidP="0053431D">
            <w:pPr>
              <w:pageBreakBefore/>
              <w:spacing w:after="0" w:line="80" w:lineRule="exact"/>
              <w:ind w:firstLine="0"/>
              <w:jc w:val="center"/>
              <w:rPr>
                <w:rFonts w:eastAsia="Times New Roman"/>
                <w:bCs w:val="0"/>
                <w:position w:val="0"/>
                <w:sz w:val="8"/>
                <w:szCs w:val="8"/>
              </w:rPr>
            </w:pPr>
          </w:p>
        </w:tc>
      </w:tr>
      <w:tr w:rsidR="0053431D" w:rsidRPr="00DB62B5" w:rsidTr="0053431D">
        <w:trPr>
          <w:cantSplit/>
          <w:trHeight w:val="389"/>
        </w:trPr>
        <w:tc>
          <w:tcPr>
            <w:tcW w:w="2454" w:type="dxa"/>
            <w:tcBorders>
              <w:top w:val="single" w:sz="8" w:space="0" w:color="000000"/>
              <w:left w:val="single" w:sz="8" w:space="0" w:color="000000"/>
              <w:bottom w:val="nil"/>
              <w:right w:val="nil"/>
            </w:tcBorders>
            <w:shd w:val="clear" w:color="000000" w:fill="002060"/>
            <w:vAlign w:val="center"/>
            <w:hideMark/>
          </w:tcPr>
          <w:p w:rsidR="0053431D" w:rsidRPr="00DB62B5" w:rsidRDefault="0053431D" w:rsidP="0053431D">
            <w:pPr>
              <w:spacing w:after="0" w:line="240" w:lineRule="auto"/>
              <w:ind w:firstLine="0"/>
              <w:jc w:val="center"/>
              <w:rPr>
                <w:rFonts w:eastAsia="Times New Roman"/>
                <w:b/>
                <w:color w:val="FFFFFF"/>
                <w:position w:val="0"/>
                <w:sz w:val="24"/>
              </w:rPr>
            </w:pPr>
            <w:r w:rsidRPr="00DB62B5">
              <w:rPr>
                <w:rFonts w:eastAsia="Times New Roman"/>
                <w:b/>
                <w:color w:val="FFFFFF"/>
                <w:position w:val="0"/>
                <w:sz w:val="24"/>
                <w:szCs w:val="20"/>
              </w:rPr>
              <w:t>Região de Saúde</w:t>
            </w:r>
          </w:p>
        </w:tc>
        <w:tc>
          <w:tcPr>
            <w:tcW w:w="3599" w:type="dxa"/>
            <w:tcBorders>
              <w:top w:val="single" w:sz="8" w:space="0" w:color="000000"/>
              <w:left w:val="single" w:sz="8" w:space="0" w:color="000000"/>
              <w:bottom w:val="nil"/>
              <w:right w:val="nil"/>
            </w:tcBorders>
            <w:shd w:val="clear" w:color="000000" w:fill="002060"/>
            <w:vAlign w:val="center"/>
            <w:hideMark/>
          </w:tcPr>
          <w:p w:rsidR="0053431D" w:rsidRPr="00DB62B5" w:rsidRDefault="0053431D" w:rsidP="0053431D">
            <w:pPr>
              <w:spacing w:after="0" w:line="240" w:lineRule="auto"/>
              <w:ind w:firstLine="0"/>
              <w:jc w:val="center"/>
              <w:rPr>
                <w:rFonts w:eastAsia="Times New Roman"/>
                <w:b/>
                <w:color w:val="FFFFFF"/>
                <w:position w:val="0"/>
                <w:sz w:val="24"/>
              </w:rPr>
            </w:pPr>
            <w:r w:rsidRPr="00DB62B5">
              <w:rPr>
                <w:rFonts w:eastAsia="Times New Roman"/>
                <w:b/>
                <w:color w:val="FFFFFF"/>
                <w:position w:val="0"/>
                <w:sz w:val="24"/>
                <w:szCs w:val="20"/>
              </w:rPr>
              <w:t>Territórios de Saúde</w:t>
            </w:r>
          </w:p>
        </w:tc>
        <w:tc>
          <w:tcPr>
            <w:tcW w:w="2985" w:type="dxa"/>
            <w:tcBorders>
              <w:top w:val="nil"/>
              <w:left w:val="nil"/>
              <w:bottom w:val="nil"/>
              <w:right w:val="nil"/>
            </w:tcBorders>
            <w:shd w:val="clear" w:color="000000" w:fill="002060"/>
            <w:vAlign w:val="center"/>
            <w:hideMark/>
          </w:tcPr>
          <w:p w:rsidR="0053431D" w:rsidRPr="00DB62B5" w:rsidRDefault="0053431D" w:rsidP="0053431D">
            <w:pPr>
              <w:spacing w:after="0" w:line="240" w:lineRule="auto"/>
              <w:ind w:firstLine="0"/>
              <w:jc w:val="center"/>
              <w:rPr>
                <w:rFonts w:eastAsia="Times New Roman"/>
                <w:b/>
                <w:color w:val="FFFFFF"/>
                <w:position w:val="0"/>
                <w:sz w:val="24"/>
              </w:rPr>
            </w:pPr>
            <w:r w:rsidRPr="00DB62B5">
              <w:rPr>
                <w:rFonts w:eastAsia="Times New Roman"/>
                <w:b/>
                <w:color w:val="FFFFFF"/>
                <w:position w:val="0"/>
                <w:sz w:val="24"/>
                <w:szCs w:val="20"/>
              </w:rPr>
              <w:t>Bairros</w:t>
            </w:r>
          </w:p>
        </w:tc>
      </w:tr>
      <w:tr w:rsidR="0053431D" w:rsidRPr="00DB62B5" w:rsidTr="0053431D">
        <w:trPr>
          <w:cantSplit/>
          <w:trHeight w:val="306"/>
        </w:trPr>
        <w:tc>
          <w:tcPr>
            <w:tcW w:w="2454" w:type="dxa"/>
            <w:vMerge w:val="restart"/>
            <w:tcBorders>
              <w:top w:val="single" w:sz="8" w:space="0" w:color="002060"/>
              <w:left w:val="single" w:sz="8" w:space="0" w:color="002060"/>
              <w:bottom w:val="single" w:sz="8" w:space="0" w:color="002060"/>
              <w:right w:val="single" w:sz="8" w:space="0" w:color="000000"/>
            </w:tcBorders>
            <w:shd w:val="clear" w:color="auto" w:fill="auto"/>
            <w:vAlign w:val="center"/>
            <w:hideMark/>
          </w:tcPr>
          <w:p w:rsidR="0053431D" w:rsidRPr="00DB62B5" w:rsidRDefault="0053431D" w:rsidP="0053431D">
            <w:pPr>
              <w:spacing w:after="0" w:line="240" w:lineRule="auto"/>
              <w:ind w:firstLine="0"/>
              <w:jc w:val="center"/>
              <w:rPr>
                <w:rFonts w:eastAsia="Times New Roman"/>
                <w:b/>
                <w:color w:val="000000"/>
                <w:position w:val="0"/>
                <w:sz w:val="24"/>
              </w:rPr>
            </w:pPr>
            <w:r w:rsidRPr="00DB62B5">
              <w:rPr>
                <w:rFonts w:eastAsia="Times New Roman"/>
                <w:b/>
                <w:color w:val="000000"/>
                <w:position w:val="0"/>
                <w:sz w:val="24"/>
                <w:szCs w:val="20"/>
              </w:rPr>
              <w:t>Forte São João</w:t>
            </w:r>
          </w:p>
        </w:tc>
        <w:tc>
          <w:tcPr>
            <w:tcW w:w="3599" w:type="dxa"/>
            <w:vMerge w:val="restart"/>
            <w:tcBorders>
              <w:top w:val="single" w:sz="8" w:space="0" w:color="002060"/>
              <w:left w:val="single" w:sz="8" w:space="0" w:color="000000"/>
              <w:bottom w:val="single" w:sz="4" w:space="0" w:color="002060"/>
              <w:right w:val="nil"/>
            </w:tcBorders>
            <w:shd w:val="clear" w:color="auto" w:fill="auto"/>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Forte São João</w:t>
            </w:r>
          </w:p>
        </w:tc>
        <w:tc>
          <w:tcPr>
            <w:tcW w:w="2985" w:type="dxa"/>
            <w:tcBorders>
              <w:top w:val="single" w:sz="8" w:space="0" w:color="002060"/>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Barro Vermelho</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single" w:sz="8" w:space="0" w:color="002060"/>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Bento Ferreira</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single" w:sz="8" w:space="0" w:color="002060"/>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Cruzamento</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single" w:sz="8" w:space="0" w:color="002060"/>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002060"/>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Enseada do Suá</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val="restart"/>
            <w:tcBorders>
              <w:top w:val="nil"/>
              <w:left w:val="single" w:sz="8" w:space="0" w:color="000000"/>
              <w:bottom w:val="single" w:sz="4" w:space="0" w:color="002060"/>
              <w:right w:val="nil"/>
            </w:tcBorders>
            <w:shd w:val="clear" w:color="auto" w:fill="auto"/>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Ilha de Santa Maria</w:t>
            </w: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Forte São João</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Fradinhos</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Ilha de Monte Belo</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Ilha de Santa Maria</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002060"/>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Ilha do Boi</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val="restart"/>
            <w:tcBorders>
              <w:top w:val="nil"/>
              <w:left w:val="single" w:sz="8" w:space="0" w:color="000000"/>
              <w:bottom w:val="single" w:sz="4" w:space="0" w:color="002060"/>
              <w:right w:val="nil"/>
            </w:tcBorders>
            <w:shd w:val="clear" w:color="auto" w:fill="auto"/>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Jesus de Nazareth</w:t>
            </w: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Ilha do Frade</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Jesus de Nazareth</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Jucutuquara</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002060"/>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Nazareth</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val="restart"/>
            <w:tcBorders>
              <w:top w:val="nil"/>
              <w:left w:val="single" w:sz="8" w:space="0" w:color="000000"/>
              <w:bottom w:val="single" w:sz="4" w:space="0" w:color="002060"/>
              <w:right w:val="nil"/>
            </w:tcBorders>
            <w:shd w:val="clear" w:color="auto" w:fill="auto"/>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Praia do Suá</w:t>
            </w: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Praia do Canto</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Praia do Suá</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4"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002060"/>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Romão</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val="restart"/>
            <w:tcBorders>
              <w:top w:val="nil"/>
              <w:left w:val="single" w:sz="8" w:space="0" w:color="000000"/>
              <w:bottom w:val="single" w:sz="8" w:space="0" w:color="002060"/>
              <w:right w:val="nil"/>
            </w:tcBorders>
            <w:shd w:val="clear" w:color="auto" w:fill="auto"/>
            <w:vAlign w:val="center"/>
            <w:hideMark/>
          </w:tcPr>
          <w:p w:rsidR="0053431D" w:rsidRPr="00DB62B5" w:rsidRDefault="0053431D" w:rsidP="0053431D">
            <w:pPr>
              <w:spacing w:after="0" w:line="240" w:lineRule="auto"/>
              <w:ind w:firstLine="0"/>
              <w:jc w:val="center"/>
              <w:rPr>
                <w:rFonts w:eastAsia="Times New Roman"/>
                <w:bCs w:val="0"/>
                <w:color w:val="000000"/>
                <w:position w:val="0"/>
                <w:sz w:val="24"/>
              </w:rPr>
            </w:pPr>
            <w:r w:rsidRPr="00DB62B5">
              <w:rPr>
                <w:rFonts w:eastAsia="Times New Roman"/>
                <w:bCs w:val="0"/>
                <w:color w:val="000000"/>
                <w:position w:val="0"/>
                <w:sz w:val="24"/>
                <w:szCs w:val="20"/>
              </w:rPr>
              <w:t>Santa Luiza</w:t>
            </w: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Santa Helena</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8"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4" w:space="0" w:color="auto"/>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 xml:space="preserve">Santa Lúcia </w:t>
            </w:r>
          </w:p>
        </w:tc>
      </w:tr>
      <w:tr w:rsidR="0053431D" w:rsidRPr="00DB62B5" w:rsidTr="0053431D">
        <w:trPr>
          <w:trHeight w:val="306"/>
        </w:trPr>
        <w:tc>
          <w:tcPr>
            <w:tcW w:w="2454" w:type="dxa"/>
            <w:vMerge/>
            <w:tcBorders>
              <w:top w:val="single" w:sz="8" w:space="0" w:color="002060"/>
              <w:left w:val="single" w:sz="8" w:space="0" w:color="002060"/>
              <w:bottom w:val="single" w:sz="8" w:space="0" w:color="002060"/>
              <w:right w:val="single" w:sz="8" w:space="0" w:color="000000"/>
            </w:tcBorders>
            <w:vAlign w:val="center"/>
            <w:hideMark/>
          </w:tcPr>
          <w:p w:rsidR="0053431D" w:rsidRPr="00DB62B5" w:rsidRDefault="0053431D" w:rsidP="0053431D">
            <w:pPr>
              <w:spacing w:after="0" w:line="240" w:lineRule="auto"/>
              <w:ind w:firstLine="0"/>
              <w:jc w:val="left"/>
              <w:rPr>
                <w:rFonts w:eastAsia="Times New Roman"/>
                <w:b/>
                <w:color w:val="000000"/>
                <w:position w:val="0"/>
                <w:sz w:val="24"/>
              </w:rPr>
            </w:pPr>
          </w:p>
        </w:tc>
        <w:tc>
          <w:tcPr>
            <w:tcW w:w="3599" w:type="dxa"/>
            <w:vMerge/>
            <w:tcBorders>
              <w:top w:val="nil"/>
              <w:left w:val="single" w:sz="8" w:space="0" w:color="000000"/>
              <w:bottom w:val="single" w:sz="8" w:space="0" w:color="002060"/>
              <w:right w:val="nil"/>
            </w:tcBorders>
            <w:vAlign w:val="center"/>
            <w:hideMark/>
          </w:tcPr>
          <w:p w:rsidR="0053431D" w:rsidRPr="00DB62B5" w:rsidRDefault="0053431D" w:rsidP="0053431D">
            <w:pPr>
              <w:spacing w:after="0" w:line="240" w:lineRule="auto"/>
              <w:ind w:firstLine="0"/>
              <w:jc w:val="left"/>
              <w:rPr>
                <w:rFonts w:eastAsia="Times New Roman"/>
                <w:bCs w:val="0"/>
                <w:color w:val="000000"/>
                <w:position w:val="0"/>
                <w:sz w:val="24"/>
              </w:rPr>
            </w:pPr>
          </w:p>
        </w:tc>
        <w:tc>
          <w:tcPr>
            <w:tcW w:w="2985" w:type="dxa"/>
            <w:tcBorders>
              <w:top w:val="nil"/>
              <w:left w:val="nil"/>
              <w:bottom w:val="single" w:sz="8" w:space="0" w:color="002060"/>
              <w:right w:val="single" w:sz="8" w:space="0" w:color="002060"/>
            </w:tcBorders>
            <w:shd w:val="clear" w:color="auto" w:fill="auto"/>
            <w:vAlign w:val="center"/>
            <w:hideMark/>
          </w:tcPr>
          <w:p w:rsidR="0053431D" w:rsidRPr="00DB62B5" w:rsidRDefault="0053431D" w:rsidP="0053431D">
            <w:pPr>
              <w:spacing w:after="0" w:line="240" w:lineRule="auto"/>
              <w:ind w:firstLine="0"/>
              <w:rPr>
                <w:rFonts w:eastAsia="Times New Roman"/>
                <w:bCs w:val="0"/>
                <w:color w:val="000000"/>
                <w:position w:val="0"/>
                <w:sz w:val="24"/>
              </w:rPr>
            </w:pPr>
            <w:r w:rsidRPr="00DB62B5">
              <w:rPr>
                <w:rFonts w:eastAsia="Times New Roman"/>
                <w:bCs w:val="0"/>
                <w:color w:val="000000"/>
                <w:position w:val="0"/>
                <w:sz w:val="24"/>
                <w:szCs w:val="20"/>
              </w:rPr>
              <w:t>Santa Luiza</w:t>
            </w:r>
          </w:p>
        </w:tc>
      </w:tr>
    </w:tbl>
    <w:p w:rsidR="006411D9" w:rsidRPr="00DB62B5" w:rsidRDefault="006411D9" w:rsidP="006411D9">
      <w:pPr>
        <w:spacing w:after="0"/>
        <w:ind w:leftChars="-1" w:hangingChars="1" w:hanging="2"/>
        <w:rPr>
          <w:color w:val="000000"/>
          <w:sz w:val="24"/>
        </w:rPr>
      </w:pPr>
    </w:p>
    <w:p w:rsidR="006411D9" w:rsidRPr="00DB62B5" w:rsidRDefault="006411D9" w:rsidP="006411D9">
      <w:pPr>
        <w:spacing w:after="0"/>
        <w:ind w:leftChars="-1" w:hangingChars="1" w:hanging="2"/>
        <w:rPr>
          <w:color w:val="000000"/>
          <w:sz w:val="24"/>
        </w:rPr>
      </w:pPr>
    </w:p>
    <w:p w:rsidR="00005228" w:rsidRPr="00DB62B5" w:rsidRDefault="00641D54" w:rsidP="00290C4B">
      <w:pPr>
        <w:ind w:hanging="2"/>
        <w:rPr>
          <w:color w:val="000000"/>
          <w:sz w:val="24"/>
        </w:rPr>
        <w:sectPr w:rsidR="00005228" w:rsidRPr="00DB62B5" w:rsidSect="006E6F8D">
          <w:pgSz w:w="11907" w:h="16840" w:code="9"/>
          <w:pgMar w:top="567" w:right="851" w:bottom="567" w:left="1701" w:header="709" w:footer="709" w:gutter="0"/>
          <w:cols w:space="720"/>
          <w:vAlign w:val="center"/>
          <w:titlePg/>
        </w:sectPr>
      </w:pPr>
      <w:r w:rsidRPr="00DB62B5">
        <w:rPr>
          <w:color w:val="000000"/>
          <w:sz w:val="24"/>
        </w:rPr>
        <w:br w:type="column"/>
      </w:r>
    </w:p>
    <w:p w:rsidR="00FB096A" w:rsidRPr="00DB62B5" w:rsidRDefault="00FB096A" w:rsidP="00093A25">
      <w:pPr>
        <w:pStyle w:val="PAS-2225"/>
        <w:spacing w:after="120"/>
        <w:ind w:left="0" w:hanging="2"/>
        <w:jc w:val="center"/>
        <w:outlineLvl w:val="0"/>
      </w:pPr>
      <w:bookmarkStart w:id="69" w:name="_Toc101953611"/>
      <w:r w:rsidRPr="00DB62B5">
        <w:rPr>
          <w:caps/>
        </w:rPr>
        <w:lastRenderedPageBreak/>
        <w:t>Saúde na Constituição Federal</w:t>
      </w:r>
      <w:r w:rsidR="007A5048">
        <w:rPr>
          <w:caps/>
        </w:rPr>
        <w:t xml:space="preserve"> (</w:t>
      </w:r>
      <w:r w:rsidR="00BE2C36" w:rsidRPr="00DB62B5">
        <w:rPr>
          <w:caps/>
        </w:rPr>
        <w:t>Arts. 196 - 200)</w:t>
      </w:r>
      <w:bookmarkEnd w:id="69"/>
    </w:p>
    <w:p w:rsidR="00FB096A" w:rsidRPr="00DB62B5" w:rsidRDefault="00FB096A" w:rsidP="00005228">
      <w:pPr>
        <w:pStyle w:val="NormalWeb"/>
        <w:spacing w:before="0" w:after="0"/>
        <w:jc w:val="center"/>
        <w:rPr>
          <w:rFonts w:ascii="Arial" w:hAnsi="Arial"/>
          <w:caps/>
        </w:rPr>
      </w:pPr>
    </w:p>
    <w:p w:rsidR="00005228" w:rsidRPr="00DB62B5" w:rsidRDefault="00D34231" w:rsidP="00005228">
      <w:pPr>
        <w:pStyle w:val="NormalWeb"/>
        <w:spacing w:before="0" w:after="0"/>
        <w:jc w:val="center"/>
        <w:rPr>
          <w:rFonts w:ascii="Arial" w:hAnsi="Arial"/>
        </w:rPr>
      </w:pPr>
      <w:hyperlink r:id="rId99" w:history="1">
        <w:r w:rsidR="00005228" w:rsidRPr="00DB62B5">
          <w:rPr>
            <w:rStyle w:val="Hyperlink"/>
            <w:rFonts w:ascii="Arial" w:hAnsi="Arial"/>
            <w:b/>
            <w:szCs w:val="20"/>
            <w:shd w:val="clear" w:color="auto" w:fill="FFFFFF"/>
          </w:rPr>
          <w:t>CONSTITUIÇÃO DA REPÚBLICA FEDERATIVA DO BRASIL DE 1988</w:t>
        </w:r>
      </w:hyperlink>
    </w:p>
    <w:p w:rsidR="00005228" w:rsidRPr="00DB62B5" w:rsidRDefault="00005228" w:rsidP="00005228">
      <w:pPr>
        <w:pStyle w:val="NormalWeb"/>
        <w:spacing w:before="0" w:after="0"/>
        <w:ind w:firstLine="570"/>
        <w:jc w:val="center"/>
        <w:rPr>
          <w:rFonts w:ascii="Arial" w:hAnsi="Arial"/>
        </w:rPr>
      </w:pPr>
    </w:p>
    <w:p w:rsidR="00005228" w:rsidRPr="00DB62B5" w:rsidRDefault="00005228" w:rsidP="00005228">
      <w:pPr>
        <w:pStyle w:val="NormalWeb"/>
        <w:spacing w:before="0" w:after="0"/>
        <w:jc w:val="center"/>
        <w:rPr>
          <w:rFonts w:ascii="Arial" w:hAnsi="Arial"/>
          <w:color w:val="000000"/>
          <w:sz w:val="27"/>
          <w:szCs w:val="27"/>
        </w:rPr>
      </w:pPr>
      <w:r w:rsidRPr="00DB62B5">
        <w:rPr>
          <w:rFonts w:ascii="Arial" w:hAnsi="Arial"/>
          <w:b/>
          <w:caps/>
          <w:color w:val="000000"/>
          <w:szCs w:val="20"/>
        </w:rPr>
        <w:t>TÍTULO VIII</w:t>
      </w:r>
    </w:p>
    <w:p w:rsidR="00005228" w:rsidRPr="00DB62B5" w:rsidRDefault="00005228" w:rsidP="00005228">
      <w:pPr>
        <w:pStyle w:val="NormalWeb"/>
        <w:spacing w:before="0" w:after="0"/>
        <w:jc w:val="center"/>
        <w:rPr>
          <w:rFonts w:ascii="Arial" w:hAnsi="Arial"/>
          <w:color w:val="000000"/>
          <w:sz w:val="27"/>
          <w:szCs w:val="27"/>
        </w:rPr>
      </w:pPr>
      <w:r w:rsidRPr="00DB62B5">
        <w:rPr>
          <w:rFonts w:ascii="Arial" w:hAnsi="Arial"/>
          <w:b/>
          <w:caps/>
          <w:color w:val="000000"/>
          <w:szCs w:val="20"/>
        </w:rPr>
        <w:t>DA ORDEM SOCIAL</w:t>
      </w:r>
    </w:p>
    <w:p w:rsidR="00005228" w:rsidRPr="00DB62B5" w:rsidRDefault="00005228" w:rsidP="00005228">
      <w:pPr>
        <w:pStyle w:val="NormalWeb"/>
        <w:spacing w:before="0" w:after="0"/>
        <w:jc w:val="center"/>
        <w:rPr>
          <w:rFonts w:ascii="Arial" w:hAnsi="Arial"/>
          <w:color w:val="000000"/>
          <w:sz w:val="27"/>
          <w:szCs w:val="27"/>
        </w:rPr>
      </w:pPr>
      <w:bookmarkStart w:id="70" w:name="tituloviiicapituloi"/>
      <w:bookmarkEnd w:id="70"/>
      <w:r w:rsidRPr="00DB62B5">
        <w:rPr>
          <w:rFonts w:ascii="Arial" w:hAnsi="Arial"/>
          <w:color w:val="000000"/>
          <w:szCs w:val="20"/>
        </w:rPr>
        <w:t>CAPÍTULO I</w:t>
      </w:r>
    </w:p>
    <w:p w:rsidR="00005228" w:rsidRPr="00DB62B5" w:rsidRDefault="00005228" w:rsidP="00005228">
      <w:pPr>
        <w:pStyle w:val="NormalWeb"/>
        <w:spacing w:before="0" w:after="0"/>
        <w:jc w:val="center"/>
        <w:rPr>
          <w:rFonts w:ascii="Arial" w:hAnsi="Arial"/>
          <w:color w:val="000000"/>
          <w:sz w:val="27"/>
          <w:szCs w:val="27"/>
        </w:rPr>
      </w:pPr>
      <w:r w:rsidRPr="00DB62B5">
        <w:rPr>
          <w:rFonts w:ascii="Arial" w:hAnsi="Arial"/>
          <w:color w:val="000000"/>
          <w:szCs w:val="20"/>
        </w:rPr>
        <w:t>DISPOSIÇÃO GERAL</w:t>
      </w:r>
    </w:p>
    <w:p w:rsidR="00005228" w:rsidRPr="00DB62B5" w:rsidRDefault="00005228" w:rsidP="00005228">
      <w:pPr>
        <w:pStyle w:val="NormalWeb"/>
        <w:spacing w:before="120" w:after="0"/>
        <w:ind w:firstLine="570"/>
        <w:rPr>
          <w:rFonts w:ascii="Arial" w:hAnsi="Arial"/>
          <w:color w:val="000000"/>
          <w:szCs w:val="20"/>
        </w:rPr>
      </w:pPr>
      <w:bookmarkStart w:id="71" w:name="cf-88-parte-1-titulo-8-capitulo-1-artigo"/>
      <w:bookmarkEnd w:id="71"/>
      <w:r w:rsidRPr="00DB62B5">
        <w:rPr>
          <w:rFonts w:ascii="Arial" w:hAnsi="Arial"/>
          <w:noProof/>
          <w:lang w:eastAsia="pt-BR"/>
        </w:rPr>
        <w:drawing>
          <wp:inline distT="0" distB="0" distL="0" distR="0">
            <wp:extent cx="136800" cy="144000"/>
            <wp:effectExtent l="0" t="0" r="0" b="8890"/>
            <wp:docPr id="32" name="Imagem 32" descr="Resultado de imagem para ícone judiciá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m para ícone judiciário"/>
                    <pic:cNvPicPr>
                      <a:picLocks noChangeAspect="1" noChangeArrowheads="1"/>
                    </pic:cNvPicPr>
                  </pic:nvPicPr>
                  <pic:blipFill>
                    <a:blip r:embed="rId10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6800" cy="144000"/>
                    </a:xfrm>
                    <a:prstGeom prst="rect">
                      <a:avLst/>
                    </a:prstGeom>
                    <a:noFill/>
                    <a:ln>
                      <a:noFill/>
                    </a:ln>
                  </pic:spPr>
                </pic:pic>
              </a:graphicData>
            </a:graphic>
          </wp:inline>
        </w:drawing>
      </w:r>
      <w:hyperlink r:id="rId101" w:history="1">
        <w:r w:rsidRPr="00DB62B5">
          <w:rPr>
            <w:rStyle w:val="Hyperlink"/>
            <w:rFonts w:ascii="Arial" w:hAnsi="Arial"/>
            <w:szCs w:val="20"/>
          </w:rPr>
          <w:t xml:space="preserve"> Art. 193</w:t>
        </w:r>
      </w:hyperlink>
      <w:r w:rsidRPr="00DB62B5">
        <w:rPr>
          <w:rFonts w:ascii="Arial" w:hAnsi="Arial"/>
          <w:color w:val="000000"/>
          <w:szCs w:val="20"/>
        </w:rPr>
        <w:t>. A ordem social tem como base o primado do trabalho, e como objetivo o bem-estar e a justiça sociais.</w:t>
      </w:r>
    </w:p>
    <w:p w:rsidR="00005228" w:rsidRPr="00DB62B5" w:rsidRDefault="00005228" w:rsidP="00005228">
      <w:pPr>
        <w:pStyle w:val="NormalWeb"/>
        <w:spacing w:before="120" w:after="0"/>
        <w:ind w:firstLine="570"/>
        <w:rPr>
          <w:rFonts w:ascii="Arial" w:hAnsi="Arial"/>
          <w:color w:val="000000"/>
          <w:szCs w:val="20"/>
        </w:rPr>
      </w:pPr>
      <w:bookmarkStart w:id="72" w:name="art193p"/>
      <w:bookmarkEnd w:id="72"/>
      <w:r w:rsidRPr="00DB62B5">
        <w:rPr>
          <w:rFonts w:ascii="Arial" w:hAnsi="Arial"/>
          <w:color w:val="000000"/>
          <w:szCs w:val="20"/>
        </w:rPr>
        <w:t>Parágrafo único. O Estado exercerá a função de planejamento das políticas sociais, assegurada, na forma da lei, a participação da sociedade nos processos de formulação, de monitoramento, de controle e de avaliação dessas políticas. </w:t>
      </w:r>
      <w:hyperlink r:id="rId102" w:anchor="art1" w:history="1">
        <w:r w:rsidR="007A5048" w:rsidRPr="003F18C2">
          <w:rPr>
            <w:rStyle w:val="Hyperlink"/>
            <w:rFonts w:ascii="Arial" w:hAnsi="Arial"/>
            <w:szCs w:val="20"/>
            <w:u w:val="none"/>
          </w:rPr>
          <w:t xml:space="preserve"> (</w:t>
        </w:r>
        <w:r w:rsidRPr="00DB62B5">
          <w:rPr>
            <w:rStyle w:val="Hyperlink"/>
            <w:rFonts w:ascii="Arial" w:hAnsi="Arial"/>
            <w:szCs w:val="20"/>
          </w:rPr>
          <w:t>Incluído pela Emenda Constitucional nº 108, de 2020</w:t>
        </w:r>
        <w:r w:rsidRPr="003F18C2">
          <w:rPr>
            <w:rStyle w:val="Hyperlink"/>
            <w:rFonts w:ascii="Arial" w:hAnsi="Arial"/>
            <w:szCs w:val="20"/>
            <w:u w:val="none"/>
          </w:rPr>
          <w:t>)</w:t>
        </w:r>
      </w:hyperlink>
    </w:p>
    <w:p w:rsidR="00005228" w:rsidRPr="00DB62B5" w:rsidRDefault="00005228" w:rsidP="00005228">
      <w:pPr>
        <w:pStyle w:val="NormalWeb"/>
        <w:spacing w:before="120" w:after="0"/>
        <w:jc w:val="center"/>
        <w:rPr>
          <w:rFonts w:ascii="Arial" w:hAnsi="Arial"/>
          <w:color w:val="000000"/>
          <w:sz w:val="27"/>
          <w:szCs w:val="27"/>
        </w:rPr>
      </w:pPr>
      <w:bookmarkStart w:id="73" w:name="tituloviiicapituloii"/>
      <w:bookmarkStart w:id="74" w:name="tituloviiiCapii"/>
      <w:bookmarkEnd w:id="73"/>
      <w:bookmarkEnd w:id="74"/>
      <w:r w:rsidRPr="00DB62B5">
        <w:rPr>
          <w:rFonts w:ascii="Arial" w:hAnsi="Arial"/>
          <w:color w:val="000000"/>
          <w:szCs w:val="20"/>
        </w:rPr>
        <w:t>CAPÍTULO II</w:t>
      </w:r>
    </w:p>
    <w:p w:rsidR="00005228" w:rsidRPr="00DB62B5" w:rsidRDefault="00005228" w:rsidP="00005228">
      <w:pPr>
        <w:pStyle w:val="NormalWeb"/>
        <w:spacing w:before="120" w:after="0"/>
        <w:jc w:val="center"/>
        <w:rPr>
          <w:rFonts w:ascii="Arial" w:hAnsi="Arial"/>
          <w:color w:val="000000"/>
          <w:sz w:val="27"/>
          <w:szCs w:val="27"/>
        </w:rPr>
      </w:pPr>
      <w:r w:rsidRPr="00DB62B5">
        <w:rPr>
          <w:rFonts w:ascii="Arial" w:hAnsi="Arial"/>
          <w:color w:val="000000"/>
          <w:szCs w:val="20"/>
        </w:rPr>
        <w:t>DA SEGURIDADE SOCIAL</w:t>
      </w:r>
    </w:p>
    <w:p w:rsidR="00005228" w:rsidRPr="00DB62B5" w:rsidRDefault="00005228" w:rsidP="00005228">
      <w:pPr>
        <w:pStyle w:val="NormalWeb"/>
        <w:spacing w:before="120" w:after="0"/>
        <w:jc w:val="center"/>
        <w:rPr>
          <w:rFonts w:ascii="Arial" w:hAnsi="Arial"/>
          <w:color w:val="000000"/>
          <w:sz w:val="27"/>
          <w:szCs w:val="27"/>
        </w:rPr>
      </w:pPr>
      <w:bookmarkStart w:id="75" w:name="tituloviiicapituloiisecaoi"/>
      <w:bookmarkEnd w:id="75"/>
      <w:r w:rsidRPr="00DB62B5">
        <w:rPr>
          <w:rFonts w:ascii="Arial" w:hAnsi="Arial"/>
          <w:b/>
          <w:caps/>
          <w:color w:val="000000"/>
          <w:szCs w:val="20"/>
        </w:rPr>
        <w:t>SEÇÃO I</w:t>
      </w:r>
    </w:p>
    <w:p w:rsidR="00005228" w:rsidRPr="00DB62B5" w:rsidRDefault="00005228" w:rsidP="00005228">
      <w:pPr>
        <w:pStyle w:val="NormalWeb"/>
        <w:spacing w:before="120" w:after="0"/>
        <w:jc w:val="center"/>
        <w:rPr>
          <w:rFonts w:ascii="Arial" w:hAnsi="Arial"/>
          <w:color w:val="000000"/>
          <w:sz w:val="27"/>
          <w:szCs w:val="27"/>
        </w:rPr>
      </w:pPr>
      <w:r w:rsidRPr="00DB62B5">
        <w:rPr>
          <w:rFonts w:ascii="Arial" w:hAnsi="Arial"/>
          <w:b/>
          <w:caps/>
          <w:color w:val="000000"/>
          <w:szCs w:val="20"/>
        </w:rPr>
        <w:t>DISPOSIÇÕES GERAIS</w:t>
      </w:r>
    </w:p>
    <w:p w:rsidR="00005228" w:rsidRPr="00DB62B5" w:rsidRDefault="00005228" w:rsidP="00005228">
      <w:pPr>
        <w:pStyle w:val="NormalWeb"/>
        <w:spacing w:before="120" w:after="0"/>
        <w:jc w:val="center"/>
        <w:rPr>
          <w:rFonts w:ascii="Arial" w:hAnsi="Arial"/>
          <w:caps/>
          <w:color w:val="000000"/>
          <w:szCs w:val="20"/>
        </w:rPr>
      </w:pPr>
      <w:r w:rsidRPr="00DB62B5">
        <w:rPr>
          <w:rFonts w:ascii="Arial" w:hAnsi="Arial"/>
          <w:caps/>
          <w:color w:val="000000"/>
          <w:szCs w:val="20"/>
        </w:rPr>
        <w:t>................................................................................</w:t>
      </w:r>
    </w:p>
    <w:p w:rsidR="00005228" w:rsidRPr="00DB62B5" w:rsidRDefault="00005228" w:rsidP="00005228">
      <w:pPr>
        <w:pStyle w:val="NormalWeb"/>
        <w:spacing w:before="120" w:after="0"/>
        <w:jc w:val="center"/>
        <w:rPr>
          <w:rFonts w:ascii="Arial" w:hAnsi="Arial"/>
          <w:color w:val="000000"/>
          <w:sz w:val="27"/>
          <w:szCs w:val="27"/>
        </w:rPr>
      </w:pPr>
      <w:r w:rsidRPr="00DB62B5">
        <w:rPr>
          <w:rFonts w:ascii="Arial" w:hAnsi="Arial"/>
          <w:b/>
          <w:caps/>
          <w:color w:val="000000"/>
          <w:szCs w:val="20"/>
        </w:rPr>
        <w:t>SEÇÃO II</w:t>
      </w:r>
    </w:p>
    <w:p w:rsidR="00005228" w:rsidRPr="00DB62B5" w:rsidRDefault="00005228" w:rsidP="00005228">
      <w:pPr>
        <w:pStyle w:val="NormalWeb"/>
        <w:spacing w:before="120" w:after="0"/>
        <w:jc w:val="center"/>
        <w:rPr>
          <w:rFonts w:ascii="Arial" w:hAnsi="Arial"/>
          <w:color w:val="000000"/>
          <w:sz w:val="27"/>
          <w:szCs w:val="27"/>
        </w:rPr>
      </w:pPr>
      <w:r w:rsidRPr="00DB62B5">
        <w:rPr>
          <w:rFonts w:ascii="Arial" w:hAnsi="Arial"/>
          <w:b/>
          <w:caps/>
          <w:color w:val="000000"/>
          <w:szCs w:val="20"/>
        </w:rPr>
        <w:t>DA SAÚDE</w:t>
      </w:r>
    </w:p>
    <w:p w:rsidR="00005228" w:rsidRPr="00DB62B5" w:rsidRDefault="00005228" w:rsidP="00005228">
      <w:pPr>
        <w:pStyle w:val="NormalWeb"/>
        <w:spacing w:before="120" w:after="0"/>
        <w:ind w:firstLine="570"/>
        <w:rPr>
          <w:rFonts w:ascii="Arial" w:hAnsi="Arial"/>
          <w:color w:val="000000"/>
          <w:szCs w:val="20"/>
        </w:rPr>
      </w:pPr>
      <w:bookmarkStart w:id="76" w:name="art196"/>
      <w:bookmarkEnd w:id="76"/>
      <w:r w:rsidRPr="00DB62B5">
        <w:rPr>
          <w:rFonts w:ascii="Arial" w:hAnsi="Arial"/>
          <w:noProof/>
          <w:lang w:eastAsia="pt-BR"/>
        </w:rPr>
        <w:drawing>
          <wp:inline distT="0" distB="0" distL="0" distR="0">
            <wp:extent cx="136800" cy="144000"/>
            <wp:effectExtent l="0" t="0" r="0" b="8890"/>
            <wp:docPr id="2" name="Imagem 2" descr="Resultado de imagem para ícone judiciá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m para ícone judiciário"/>
                    <pic:cNvPicPr>
                      <a:picLocks noChangeAspect="1" noChangeArrowheads="1"/>
                    </pic:cNvPicPr>
                  </pic:nvPicPr>
                  <pic:blipFill>
                    <a:blip r:embed="rId10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6800" cy="144000"/>
                    </a:xfrm>
                    <a:prstGeom prst="rect">
                      <a:avLst/>
                    </a:prstGeom>
                    <a:noFill/>
                    <a:ln>
                      <a:noFill/>
                    </a:ln>
                  </pic:spPr>
                </pic:pic>
              </a:graphicData>
            </a:graphic>
          </wp:inline>
        </w:drawing>
      </w:r>
      <w:hyperlink r:id="rId103" w:history="1">
        <w:r w:rsidRPr="00DB62B5">
          <w:rPr>
            <w:rStyle w:val="Hyperlink"/>
            <w:rFonts w:ascii="Arial" w:hAnsi="Arial"/>
            <w:szCs w:val="20"/>
          </w:rPr>
          <w:t xml:space="preserve"> Art. 196</w:t>
        </w:r>
      </w:hyperlink>
      <w:r w:rsidRPr="00DB62B5">
        <w:rPr>
          <w:rFonts w:ascii="Arial" w:hAnsi="Arial"/>
          <w:color w:val="000000"/>
          <w:szCs w:val="20"/>
        </w:rPr>
        <w:t>. A saúde é direito de todos e dever do Estado, garantido mediante políticas sociais e econômicas que visem à redução do risco de doença e de outros agravos e ao acesso universal e igualitário às ações e serviços para sua promoção, proteção e recuperação.</w:t>
      </w:r>
    </w:p>
    <w:p w:rsidR="00005228" w:rsidRPr="00DB62B5" w:rsidRDefault="00D34231" w:rsidP="00005228">
      <w:pPr>
        <w:pStyle w:val="NormalWeb"/>
        <w:spacing w:before="120" w:after="0"/>
        <w:ind w:firstLine="570"/>
        <w:rPr>
          <w:rFonts w:ascii="Arial" w:hAnsi="Arial"/>
          <w:color w:val="000000"/>
          <w:szCs w:val="20"/>
        </w:rPr>
      </w:pPr>
      <w:hyperlink r:id="rId104" w:history="1">
        <w:bookmarkStart w:id="77" w:name="art197"/>
        <w:bookmarkEnd w:id="77"/>
        <w:r w:rsidR="00005228" w:rsidRPr="00DB62B5">
          <w:rPr>
            <w:rFonts w:ascii="Arial" w:hAnsi="Arial"/>
            <w:noProof/>
            <w:lang w:eastAsia="pt-BR"/>
          </w:rPr>
          <w:drawing>
            <wp:inline distT="0" distB="0" distL="0" distR="0">
              <wp:extent cx="136800" cy="144000"/>
              <wp:effectExtent l="0" t="0" r="0" b="8890"/>
              <wp:docPr id="33" name="Imagem 33" descr="Resultado de imagem para ícone judiciá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m para ícone judiciário"/>
                      <pic:cNvPicPr>
                        <a:picLocks noChangeAspect="1" noChangeArrowheads="1"/>
                      </pic:cNvPicPr>
                    </pic:nvPicPr>
                    <pic:blipFill>
                      <a:blip r:embed="rId10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6800" cy="144000"/>
                      </a:xfrm>
                      <a:prstGeom prst="rect">
                        <a:avLst/>
                      </a:prstGeom>
                      <a:noFill/>
                      <a:ln>
                        <a:noFill/>
                      </a:ln>
                    </pic:spPr>
                  </pic:pic>
                </a:graphicData>
              </a:graphic>
            </wp:inline>
          </w:drawing>
        </w:r>
        <w:r w:rsidR="00005228" w:rsidRPr="00DB62B5">
          <w:rPr>
            <w:rStyle w:val="Hyperlink"/>
            <w:rFonts w:ascii="Arial" w:hAnsi="Arial"/>
            <w:szCs w:val="20"/>
          </w:rPr>
          <w:t xml:space="preserve"> Art. 197</w:t>
        </w:r>
      </w:hyperlink>
      <w:r w:rsidR="00005228" w:rsidRPr="00DB62B5">
        <w:rPr>
          <w:rFonts w:ascii="Arial" w:hAnsi="Arial"/>
          <w:color w:val="000000"/>
          <w:szCs w:val="20"/>
        </w:rPr>
        <w:t>. São de relevância pública as ações e serviços de saúde, cabendo ao Poder Público dispor, nos termos da lei, sobre sua regulamentação, fiscalização e controle, devendo sua execução ser feita diretamente ou através de terceiros e, também, por pessoa física ou jurídica de direito privado.</w:t>
      </w:r>
    </w:p>
    <w:p w:rsidR="00005228" w:rsidRPr="00DB62B5" w:rsidRDefault="00D34231" w:rsidP="00005228">
      <w:pPr>
        <w:pStyle w:val="NormalWeb"/>
        <w:spacing w:before="120" w:after="0"/>
        <w:ind w:firstLine="570"/>
        <w:rPr>
          <w:rFonts w:ascii="Arial" w:hAnsi="Arial"/>
          <w:color w:val="000000"/>
          <w:szCs w:val="20"/>
        </w:rPr>
      </w:pPr>
      <w:hyperlink r:id="rId105" w:history="1">
        <w:r w:rsidR="00005228" w:rsidRPr="00DB62B5">
          <w:rPr>
            <w:rStyle w:val="Hyperlink"/>
            <w:rFonts w:ascii="Arial" w:hAnsi="Arial"/>
            <w:noProof/>
            <w:lang w:eastAsia="pt-BR"/>
          </w:rPr>
          <w:drawing>
            <wp:inline distT="0" distB="0" distL="0" distR="0">
              <wp:extent cx="136525" cy="142240"/>
              <wp:effectExtent l="0" t="0" r="0" b="0"/>
              <wp:docPr id="36" name="Imagem 36" descr="Resultado de imagem para ícone judiciá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ultado de imagem para ícone judiciário"/>
                      <pic:cNvPicPr>
                        <a:picLocks noChangeAspect="1" noChangeArrowheads="1"/>
                      </pic:cNvPicPr>
                    </pic:nvPicPr>
                    <pic:blipFill>
                      <a:blip r:embed="rId10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6525" cy="142240"/>
                      </a:xfrm>
                      <a:prstGeom prst="rect">
                        <a:avLst/>
                      </a:prstGeom>
                      <a:noFill/>
                      <a:ln>
                        <a:noFill/>
                      </a:ln>
                    </pic:spPr>
                  </pic:pic>
                </a:graphicData>
              </a:graphic>
            </wp:inline>
          </w:drawing>
        </w:r>
        <w:r w:rsidR="00005228" w:rsidRPr="00DB62B5">
          <w:rPr>
            <w:rStyle w:val="Hyperlink"/>
            <w:rFonts w:ascii="Arial" w:hAnsi="Arial"/>
            <w:szCs w:val="20"/>
          </w:rPr>
          <w:t> </w:t>
        </w:r>
        <w:bookmarkStart w:id="78" w:name="art198"/>
        <w:bookmarkStart w:id="79" w:name="cfart198"/>
        <w:bookmarkEnd w:id="78"/>
        <w:bookmarkEnd w:id="79"/>
        <w:r w:rsidR="00005228" w:rsidRPr="00DB62B5">
          <w:rPr>
            <w:rStyle w:val="Hyperlink"/>
            <w:rFonts w:ascii="Arial" w:hAnsi="Arial"/>
            <w:szCs w:val="20"/>
          </w:rPr>
          <w:t>Art. 198</w:t>
        </w:r>
      </w:hyperlink>
      <w:r w:rsidR="00005228" w:rsidRPr="00DB62B5">
        <w:rPr>
          <w:rFonts w:ascii="Arial" w:hAnsi="Arial"/>
          <w:color w:val="000000"/>
          <w:szCs w:val="20"/>
        </w:rPr>
        <w:t>. As ações e serviços públicos de saúde integram uma rede regionalizada e hierarquizada e constituem um sistema único, organizado de acordo com as seguintes diretrizes:</w:t>
      </w:r>
      <w:hyperlink r:id="rId107" w:history="1">
        <w:r w:rsidR="007A5048">
          <w:rPr>
            <w:rStyle w:val="Hyperlink"/>
            <w:rFonts w:ascii="Arial" w:hAnsi="Arial"/>
            <w:szCs w:val="20"/>
          </w:rPr>
          <w:t xml:space="preserve"> (</w:t>
        </w:r>
        <w:r w:rsidR="00005228" w:rsidRPr="00DB62B5">
          <w:rPr>
            <w:rStyle w:val="Hyperlink"/>
            <w:rFonts w:ascii="Arial" w:hAnsi="Arial"/>
            <w:szCs w:val="20"/>
          </w:rPr>
          <w:t>Vide ADPF 672)</w:t>
        </w:r>
      </w:hyperlink>
    </w:p>
    <w:p w:rsidR="00005228" w:rsidRPr="00DB62B5" w:rsidRDefault="00005228" w:rsidP="00005228">
      <w:pPr>
        <w:pStyle w:val="NormalWeb"/>
        <w:spacing w:before="120" w:after="0"/>
        <w:ind w:firstLine="570"/>
        <w:rPr>
          <w:rFonts w:ascii="Arial" w:hAnsi="Arial"/>
          <w:color w:val="000000"/>
          <w:szCs w:val="20"/>
        </w:rPr>
      </w:pPr>
      <w:bookmarkStart w:id="80" w:name="art198i"/>
      <w:bookmarkEnd w:id="80"/>
      <w:r w:rsidRPr="00DB62B5">
        <w:rPr>
          <w:rFonts w:ascii="Arial" w:hAnsi="Arial"/>
          <w:color w:val="000000"/>
          <w:szCs w:val="20"/>
        </w:rPr>
        <w:t>I - descentralização, com direção única em cada esfera de governo;</w:t>
      </w:r>
    </w:p>
    <w:p w:rsidR="00005228" w:rsidRPr="00DB62B5" w:rsidRDefault="00005228" w:rsidP="00005228">
      <w:pPr>
        <w:pStyle w:val="NormalWeb"/>
        <w:spacing w:before="120" w:after="0"/>
        <w:ind w:firstLine="570"/>
        <w:rPr>
          <w:rFonts w:ascii="Arial" w:hAnsi="Arial"/>
          <w:color w:val="000000"/>
          <w:szCs w:val="20"/>
        </w:rPr>
      </w:pPr>
      <w:bookmarkStart w:id="81" w:name="art198ii"/>
      <w:bookmarkEnd w:id="81"/>
      <w:r w:rsidRPr="00DB62B5">
        <w:rPr>
          <w:rFonts w:ascii="Arial" w:hAnsi="Arial"/>
          <w:color w:val="000000"/>
          <w:szCs w:val="20"/>
        </w:rPr>
        <w:t>II - atendimento integral, com prioridade para as atividades preventivas, sem prejuízo dos serviços assistenciais;</w:t>
      </w:r>
    </w:p>
    <w:p w:rsidR="00005228" w:rsidRPr="00DB62B5" w:rsidRDefault="00005228" w:rsidP="00005228">
      <w:pPr>
        <w:pStyle w:val="NormalWeb"/>
        <w:spacing w:before="120" w:after="0"/>
        <w:ind w:firstLine="570"/>
        <w:rPr>
          <w:rFonts w:ascii="Arial" w:hAnsi="Arial"/>
          <w:color w:val="000000"/>
          <w:szCs w:val="20"/>
        </w:rPr>
      </w:pPr>
      <w:bookmarkStart w:id="82" w:name="art198iii"/>
      <w:bookmarkEnd w:id="82"/>
      <w:r w:rsidRPr="00DB62B5">
        <w:rPr>
          <w:rFonts w:ascii="Arial" w:hAnsi="Arial"/>
          <w:color w:val="000000"/>
          <w:szCs w:val="20"/>
        </w:rPr>
        <w:lastRenderedPageBreak/>
        <w:t>III - participação da comunidade.</w:t>
      </w:r>
    </w:p>
    <w:p w:rsidR="00005228" w:rsidRPr="00DB62B5" w:rsidRDefault="00005228" w:rsidP="00005228">
      <w:pPr>
        <w:pStyle w:val="NormalWeb"/>
        <w:spacing w:before="120" w:after="0"/>
        <w:ind w:firstLine="570"/>
        <w:rPr>
          <w:rFonts w:ascii="Arial" w:hAnsi="Arial"/>
          <w:color w:val="000000"/>
          <w:szCs w:val="20"/>
        </w:rPr>
      </w:pPr>
      <w:bookmarkStart w:id="83" w:name="art198§1"/>
      <w:bookmarkEnd w:id="83"/>
      <w:r w:rsidRPr="00DB62B5">
        <w:rPr>
          <w:rFonts w:ascii="Arial" w:hAnsi="Arial"/>
          <w:color w:val="000000"/>
          <w:szCs w:val="20"/>
        </w:rPr>
        <w:t xml:space="preserve">§ 1º. O sistema único de saúde será financiado, nos termos do art. 195, com recursos do orçamento da seguridade social, da União, dos Estados, do Distrito Federal e dos </w:t>
      </w:r>
      <w:r w:rsidR="000C0229">
        <w:rPr>
          <w:rFonts w:ascii="Arial" w:hAnsi="Arial"/>
          <w:color w:val="000000"/>
          <w:szCs w:val="20"/>
        </w:rPr>
        <w:t>Município</w:t>
      </w:r>
      <w:r w:rsidRPr="00DB62B5">
        <w:rPr>
          <w:rFonts w:ascii="Arial" w:hAnsi="Arial"/>
          <w:color w:val="000000"/>
          <w:szCs w:val="20"/>
        </w:rPr>
        <w:t>s, além de outras fontes.</w:t>
      </w:r>
      <w:hyperlink r:id="rId108" w:anchor="art6" w:history="1">
        <w:r w:rsidR="007A5048">
          <w:rPr>
            <w:rStyle w:val="Hyperlink"/>
            <w:rFonts w:ascii="Arial" w:hAnsi="Arial"/>
            <w:szCs w:val="20"/>
          </w:rPr>
          <w:t xml:space="preserve"> (</w:t>
        </w:r>
        <w:r w:rsidRPr="00DB62B5">
          <w:rPr>
            <w:rStyle w:val="Hyperlink"/>
            <w:rFonts w:ascii="Arial" w:hAnsi="Arial"/>
            <w:szCs w:val="20"/>
          </w:rPr>
          <w:t>Parágrafo único renumerado para § 1º pela Emenda Constitucional nº 29, de 2000)</w:t>
        </w:r>
      </w:hyperlink>
    </w:p>
    <w:p w:rsidR="00005228" w:rsidRPr="00DB62B5" w:rsidRDefault="00005228" w:rsidP="00005228">
      <w:pPr>
        <w:pStyle w:val="NormalWeb"/>
        <w:spacing w:before="120" w:after="0"/>
        <w:ind w:firstLine="570"/>
        <w:rPr>
          <w:rFonts w:ascii="Arial" w:hAnsi="Arial"/>
          <w:color w:val="000000"/>
          <w:szCs w:val="20"/>
        </w:rPr>
      </w:pPr>
      <w:bookmarkStart w:id="84" w:name="art198§2"/>
      <w:bookmarkEnd w:id="84"/>
      <w:r w:rsidRPr="00DB62B5">
        <w:rPr>
          <w:rFonts w:ascii="Arial" w:hAnsi="Arial"/>
          <w:color w:val="000000"/>
          <w:szCs w:val="20"/>
        </w:rPr>
        <w:t xml:space="preserve">§ 2º A União, os Estados, o Distrito Federal e os </w:t>
      </w:r>
      <w:r w:rsidR="000C0229">
        <w:rPr>
          <w:rFonts w:ascii="Arial" w:hAnsi="Arial"/>
          <w:color w:val="000000"/>
          <w:szCs w:val="20"/>
        </w:rPr>
        <w:t>Município</w:t>
      </w:r>
      <w:r w:rsidRPr="00DB62B5">
        <w:rPr>
          <w:rFonts w:ascii="Arial" w:hAnsi="Arial"/>
          <w:color w:val="000000"/>
          <w:szCs w:val="20"/>
        </w:rPr>
        <w:t>s aplicarão, anualmente, em ações e serviços públicos de saúde recursos mínimos derivados da aplicação de percentuais calculados sobre:</w:t>
      </w:r>
      <w:hyperlink r:id="rId109" w:anchor="art6" w:history="1">
        <w:r w:rsidR="007A5048">
          <w:rPr>
            <w:rStyle w:val="Hyperlink"/>
            <w:rFonts w:ascii="Arial" w:hAnsi="Arial"/>
            <w:szCs w:val="20"/>
          </w:rPr>
          <w:t xml:space="preserve"> (</w:t>
        </w:r>
        <w:r w:rsidRPr="00DB62B5">
          <w:rPr>
            <w:rStyle w:val="Hyperlink"/>
            <w:rFonts w:ascii="Arial" w:hAnsi="Arial"/>
            <w:szCs w:val="20"/>
          </w:rPr>
          <w:t>Incluído pela Emenda Constitucional nº 29, de 2000)</w:t>
        </w:r>
      </w:hyperlink>
    </w:p>
    <w:p w:rsidR="00005228" w:rsidRPr="00DB62B5" w:rsidRDefault="00005228" w:rsidP="00005228">
      <w:pPr>
        <w:pStyle w:val="NormalWeb"/>
        <w:spacing w:before="120" w:after="0"/>
        <w:ind w:left="567"/>
        <w:rPr>
          <w:rFonts w:ascii="Arial" w:hAnsi="Arial"/>
          <w:color w:val="000000"/>
          <w:szCs w:val="20"/>
        </w:rPr>
      </w:pPr>
      <w:bookmarkStart w:id="85" w:name="art198§2i"/>
      <w:bookmarkEnd w:id="85"/>
      <w:r w:rsidRPr="00DB62B5">
        <w:rPr>
          <w:rFonts w:ascii="Arial" w:hAnsi="Arial"/>
          <w:strike/>
          <w:color w:val="000000"/>
          <w:szCs w:val="20"/>
        </w:rPr>
        <w:t>I - no caso da União, na forma definida nos termos da lei complementar prevista no § 3º;</w:t>
      </w:r>
      <w:hyperlink r:id="rId110" w:anchor="art6" w:history="1">
        <w:r w:rsidR="007A5048" w:rsidRPr="003F18C2">
          <w:t xml:space="preserve"> (</w:t>
        </w:r>
        <w:r w:rsidRPr="00DB62B5">
          <w:rPr>
            <w:rStyle w:val="Hyperlink"/>
            <w:rFonts w:ascii="Arial" w:hAnsi="Arial"/>
            <w:strike/>
            <w:szCs w:val="20"/>
          </w:rPr>
          <w:t>Incluído pela Emenda Constitucional nº 29, de 2000)</w:t>
        </w:r>
      </w:hyperlink>
    </w:p>
    <w:p w:rsidR="00005228" w:rsidRPr="00DB62B5" w:rsidRDefault="00005228" w:rsidP="00005228">
      <w:pPr>
        <w:pStyle w:val="NormalWeb"/>
        <w:spacing w:before="120" w:after="0"/>
        <w:ind w:firstLine="570"/>
        <w:rPr>
          <w:rFonts w:ascii="Arial" w:hAnsi="Arial"/>
          <w:color w:val="000000"/>
          <w:szCs w:val="20"/>
        </w:rPr>
      </w:pPr>
      <w:bookmarkStart w:id="86" w:name="art198§2i."/>
      <w:bookmarkStart w:id="87" w:name="cfart198§2i"/>
      <w:bookmarkEnd w:id="86"/>
      <w:bookmarkEnd w:id="87"/>
      <w:r w:rsidRPr="00DB62B5">
        <w:rPr>
          <w:rFonts w:ascii="Arial" w:hAnsi="Arial"/>
          <w:color w:val="000000"/>
          <w:szCs w:val="20"/>
        </w:rPr>
        <w:t>I - no caso da União, a receita corrente líquida do respectivo exercício financeiro, não podendo ser inferior a 15%</w:t>
      </w:r>
      <w:r w:rsidR="007A5048">
        <w:rPr>
          <w:rFonts w:ascii="Arial" w:hAnsi="Arial"/>
          <w:color w:val="000000"/>
          <w:szCs w:val="20"/>
        </w:rPr>
        <w:t xml:space="preserve"> (</w:t>
      </w:r>
      <w:r w:rsidRPr="00DB62B5">
        <w:rPr>
          <w:rFonts w:ascii="Arial" w:hAnsi="Arial"/>
          <w:color w:val="000000"/>
          <w:szCs w:val="20"/>
        </w:rPr>
        <w:t xml:space="preserve">quinze por cento); </w:t>
      </w:r>
      <w:hyperlink r:id="rId111" w:anchor="art1" w:history="1">
        <w:r w:rsidR="007A5048" w:rsidRPr="003F18C2">
          <w:rPr>
            <w:rStyle w:val="Hyperlink"/>
            <w:rFonts w:ascii="Arial" w:hAnsi="Arial"/>
            <w:szCs w:val="20"/>
            <w:u w:val="none"/>
          </w:rPr>
          <w:t>(</w:t>
        </w:r>
        <w:r w:rsidRPr="00DB62B5">
          <w:rPr>
            <w:rStyle w:val="Hyperlink"/>
            <w:rFonts w:ascii="Arial" w:hAnsi="Arial"/>
            <w:szCs w:val="20"/>
          </w:rPr>
          <w:t>Redação dada pela Emenda Constitucional nº 86, de 2015)</w:t>
        </w:r>
      </w:hyperlink>
    </w:p>
    <w:p w:rsidR="00005228" w:rsidRPr="00DB62B5" w:rsidRDefault="00005228" w:rsidP="00005228">
      <w:pPr>
        <w:pStyle w:val="NormalWeb"/>
        <w:spacing w:before="120" w:after="0"/>
        <w:ind w:firstLine="570"/>
        <w:rPr>
          <w:rFonts w:ascii="Arial" w:hAnsi="Arial"/>
          <w:color w:val="000000"/>
          <w:szCs w:val="20"/>
        </w:rPr>
      </w:pPr>
      <w:bookmarkStart w:id="88" w:name="art198§2ii"/>
      <w:bookmarkEnd w:id="88"/>
      <w:r w:rsidRPr="00DB62B5">
        <w:rPr>
          <w:rFonts w:ascii="Arial" w:hAnsi="Arial"/>
          <w:color w:val="000000"/>
          <w:szCs w:val="20"/>
        </w:rPr>
        <w:t xml:space="preserve">II - no caso dos Estados e do Distrito Federal, o produto da arrecadação dos impostos a que se refere o art. 155 e dos recursos de que tratam os arts. 157 e 159, inciso I, alínea a, e inciso II, deduzidas as parcelas que forem transferidas aos respectivos </w:t>
      </w:r>
      <w:r w:rsidR="000C0229">
        <w:rPr>
          <w:rFonts w:ascii="Arial" w:hAnsi="Arial"/>
          <w:color w:val="000000"/>
          <w:szCs w:val="20"/>
        </w:rPr>
        <w:t>Município</w:t>
      </w:r>
      <w:r w:rsidRPr="00DB62B5">
        <w:rPr>
          <w:rFonts w:ascii="Arial" w:hAnsi="Arial"/>
          <w:color w:val="000000"/>
          <w:szCs w:val="20"/>
        </w:rPr>
        <w:t>s;</w:t>
      </w:r>
      <w:hyperlink r:id="rId112" w:anchor="art6" w:history="1">
        <w:r w:rsidR="007A5048" w:rsidRPr="003F18C2">
          <w:rPr>
            <w:rStyle w:val="Hyperlink"/>
            <w:rFonts w:ascii="Arial" w:hAnsi="Arial"/>
            <w:szCs w:val="20"/>
            <w:u w:val="none"/>
          </w:rPr>
          <w:t xml:space="preserve"> (</w:t>
        </w:r>
        <w:r w:rsidRPr="00DB62B5">
          <w:rPr>
            <w:rStyle w:val="Hyperlink"/>
            <w:rFonts w:ascii="Arial" w:hAnsi="Arial"/>
            <w:szCs w:val="20"/>
          </w:rPr>
          <w:t>Incluído pela Emenda Constitucional nº 29, de 2000)</w:t>
        </w:r>
      </w:hyperlink>
    </w:p>
    <w:p w:rsidR="00005228" w:rsidRPr="00DB62B5" w:rsidRDefault="00005228" w:rsidP="00005228">
      <w:pPr>
        <w:pStyle w:val="NormalWeb"/>
        <w:spacing w:before="120" w:after="0"/>
        <w:ind w:firstLine="570"/>
        <w:rPr>
          <w:rFonts w:ascii="Arial" w:hAnsi="Arial"/>
          <w:color w:val="000000"/>
          <w:szCs w:val="20"/>
        </w:rPr>
      </w:pPr>
      <w:bookmarkStart w:id="89" w:name="art198§2iii"/>
      <w:bookmarkEnd w:id="89"/>
      <w:r w:rsidRPr="00DB62B5">
        <w:rPr>
          <w:rFonts w:ascii="Arial" w:hAnsi="Arial"/>
          <w:color w:val="000000"/>
          <w:szCs w:val="20"/>
        </w:rPr>
        <w:t xml:space="preserve">III - no caso dos </w:t>
      </w:r>
      <w:r w:rsidR="000C0229">
        <w:rPr>
          <w:rFonts w:ascii="Arial" w:hAnsi="Arial"/>
          <w:color w:val="000000"/>
          <w:szCs w:val="20"/>
        </w:rPr>
        <w:t>Município</w:t>
      </w:r>
      <w:r w:rsidRPr="00DB62B5">
        <w:rPr>
          <w:rFonts w:ascii="Arial" w:hAnsi="Arial"/>
          <w:color w:val="000000"/>
          <w:szCs w:val="20"/>
        </w:rPr>
        <w:t>s e do Distrito Federal, o produto da arrecadação dos impostos a que se refere o art. 156 e dos recursos de que tratam os arts. 158 e 159, inciso I, alínea b e § 3º.</w:t>
      </w:r>
      <w:hyperlink r:id="rId113" w:anchor="art6" w:history="1">
        <w:r w:rsidR="007A5048">
          <w:rPr>
            <w:rStyle w:val="Hyperlink"/>
            <w:rFonts w:ascii="Arial" w:hAnsi="Arial"/>
            <w:szCs w:val="20"/>
          </w:rPr>
          <w:t xml:space="preserve"> (</w:t>
        </w:r>
        <w:r w:rsidRPr="00DB62B5">
          <w:rPr>
            <w:rStyle w:val="Hyperlink"/>
            <w:rFonts w:ascii="Arial" w:hAnsi="Arial"/>
            <w:szCs w:val="20"/>
          </w:rPr>
          <w:t>Incluído pela Emenda Constitucional nº 29, de 2000)</w:t>
        </w:r>
      </w:hyperlink>
    </w:p>
    <w:p w:rsidR="00005228" w:rsidRPr="00DB62B5" w:rsidRDefault="00005228" w:rsidP="00005228">
      <w:pPr>
        <w:pStyle w:val="NormalWeb"/>
        <w:spacing w:before="120" w:after="0"/>
        <w:ind w:firstLine="570"/>
        <w:rPr>
          <w:rFonts w:ascii="Arial" w:hAnsi="Arial"/>
          <w:color w:val="000000"/>
          <w:szCs w:val="20"/>
        </w:rPr>
      </w:pPr>
      <w:bookmarkStart w:id="90" w:name="art198§3"/>
      <w:bookmarkEnd w:id="90"/>
      <w:r w:rsidRPr="00DB62B5">
        <w:rPr>
          <w:rFonts w:ascii="Arial" w:hAnsi="Arial"/>
          <w:color w:val="000000"/>
          <w:szCs w:val="20"/>
        </w:rPr>
        <w:t>§ 3º Lei complementar, que será reavaliada pelo menos a cada cinco anos, estabelecerá:</w:t>
      </w:r>
      <w:hyperlink r:id="rId114" w:anchor="art6" w:history="1">
        <w:r w:rsidR="007A5048">
          <w:rPr>
            <w:rStyle w:val="Hyperlink"/>
            <w:rFonts w:ascii="Arial" w:hAnsi="Arial"/>
            <w:szCs w:val="20"/>
          </w:rPr>
          <w:t xml:space="preserve"> (</w:t>
        </w:r>
        <w:r w:rsidRPr="00DB62B5">
          <w:rPr>
            <w:rStyle w:val="Hyperlink"/>
            <w:rFonts w:ascii="Arial" w:hAnsi="Arial"/>
            <w:szCs w:val="20"/>
          </w:rPr>
          <w:t>Incluído pela Emenda Constitucional nº 29, de 2000) </w:t>
        </w:r>
      </w:hyperlink>
      <w:hyperlink r:id="rId115" w:history="1">
        <w:r w:rsidRPr="00DB62B5">
          <w:rPr>
            <w:rStyle w:val="Hyperlink"/>
            <w:rFonts w:ascii="Arial" w:hAnsi="Arial"/>
            <w:szCs w:val="20"/>
          </w:rPr>
          <w:t>Regulamento</w:t>
        </w:r>
      </w:hyperlink>
    </w:p>
    <w:p w:rsidR="00005228" w:rsidRPr="00DB62B5" w:rsidRDefault="00005228" w:rsidP="00005228">
      <w:pPr>
        <w:pStyle w:val="NormalWeb"/>
        <w:spacing w:before="120" w:after="0"/>
        <w:ind w:left="567"/>
        <w:rPr>
          <w:rFonts w:ascii="Arial" w:hAnsi="Arial"/>
          <w:color w:val="000000"/>
          <w:szCs w:val="20"/>
        </w:rPr>
      </w:pPr>
      <w:bookmarkStart w:id="91" w:name="art198§3i"/>
      <w:bookmarkEnd w:id="91"/>
      <w:r w:rsidRPr="00DB62B5">
        <w:rPr>
          <w:rFonts w:ascii="Arial" w:hAnsi="Arial"/>
          <w:strike/>
          <w:color w:val="000000"/>
          <w:szCs w:val="20"/>
        </w:rPr>
        <w:t>I - os percentuais de que trata o § 2º; </w:t>
      </w:r>
      <w:hyperlink r:id="rId116" w:anchor="art6" w:history="1">
        <w:r w:rsidR="007A5048">
          <w:rPr>
            <w:rStyle w:val="Hyperlink"/>
            <w:rFonts w:ascii="Arial" w:hAnsi="Arial"/>
            <w:strike/>
            <w:szCs w:val="20"/>
          </w:rPr>
          <w:t xml:space="preserve"> (</w:t>
        </w:r>
        <w:r w:rsidRPr="00DB62B5">
          <w:rPr>
            <w:rStyle w:val="Hyperlink"/>
            <w:rFonts w:ascii="Arial" w:hAnsi="Arial"/>
            <w:strike/>
            <w:szCs w:val="20"/>
          </w:rPr>
          <w:t>Incluído pela Emenda Constitucional nº 29, de 2000)</w:t>
        </w:r>
      </w:hyperlink>
    </w:p>
    <w:p w:rsidR="00005228" w:rsidRPr="00DB62B5" w:rsidRDefault="00005228" w:rsidP="00005228">
      <w:pPr>
        <w:pStyle w:val="NormalWeb"/>
        <w:spacing w:before="120" w:after="0"/>
        <w:ind w:firstLine="570"/>
        <w:rPr>
          <w:rFonts w:ascii="Arial" w:hAnsi="Arial"/>
          <w:color w:val="000000"/>
          <w:szCs w:val="20"/>
        </w:rPr>
      </w:pPr>
      <w:bookmarkStart w:id="92" w:name="cfart198§3i"/>
      <w:bookmarkEnd w:id="92"/>
      <w:r w:rsidRPr="00DB62B5">
        <w:rPr>
          <w:rFonts w:ascii="Arial" w:hAnsi="Arial"/>
          <w:color w:val="000000"/>
          <w:szCs w:val="20"/>
        </w:rPr>
        <w:t>I - os percentuais de que tratam os incisos II e III do § 2º; </w:t>
      </w:r>
      <w:hyperlink r:id="rId117" w:anchor="art1" w:history="1">
        <w:r w:rsidR="007A5048" w:rsidRPr="00C41915">
          <w:t>(</w:t>
        </w:r>
        <w:r w:rsidRPr="00DB62B5">
          <w:rPr>
            <w:rStyle w:val="Hyperlink"/>
            <w:rFonts w:ascii="Arial" w:hAnsi="Arial"/>
            <w:szCs w:val="20"/>
          </w:rPr>
          <w:t>Redação dada pela Emenda Constitucional nº 86, de 2015</w:t>
        </w:r>
        <w:r w:rsidRPr="00C41915">
          <w:t>)</w:t>
        </w:r>
      </w:hyperlink>
    </w:p>
    <w:p w:rsidR="00005228" w:rsidRPr="00DB62B5" w:rsidRDefault="00005228" w:rsidP="00005228">
      <w:pPr>
        <w:pStyle w:val="NormalWeb"/>
        <w:spacing w:before="120" w:after="0"/>
        <w:ind w:firstLine="570"/>
        <w:rPr>
          <w:rFonts w:ascii="Arial" w:hAnsi="Arial"/>
          <w:color w:val="000000"/>
          <w:szCs w:val="20"/>
        </w:rPr>
      </w:pPr>
      <w:bookmarkStart w:id="93" w:name="art198§3ii"/>
      <w:bookmarkEnd w:id="93"/>
      <w:r w:rsidRPr="00DB62B5">
        <w:rPr>
          <w:rFonts w:ascii="Arial" w:hAnsi="Arial"/>
          <w:color w:val="000000"/>
          <w:szCs w:val="20"/>
        </w:rPr>
        <w:t xml:space="preserve">II - os critérios de rateio dos recursos da União vinculados à saúde destinados aos Estados, ao Distrito Federal e aos </w:t>
      </w:r>
      <w:r w:rsidR="000C0229">
        <w:rPr>
          <w:rFonts w:ascii="Arial" w:hAnsi="Arial"/>
          <w:color w:val="000000"/>
          <w:szCs w:val="20"/>
        </w:rPr>
        <w:t>Município</w:t>
      </w:r>
      <w:r w:rsidRPr="00DB62B5">
        <w:rPr>
          <w:rFonts w:ascii="Arial" w:hAnsi="Arial"/>
          <w:color w:val="000000"/>
          <w:szCs w:val="20"/>
        </w:rPr>
        <w:t xml:space="preserve">s, e dos Estados destinados a seus respectivos </w:t>
      </w:r>
      <w:r w:rsidR="000C0229">
        <w:rPr>
          <w:rFonts w:ascii="Arial" w:hAnsi="Arial"/>
          <w:color w:val="000000"/>
          <w:szCs w:val="20"/>
        </w:rPr>
        <w:t>Município</w:t>
      </w:r>
      <w:r w:rsidRPr="00DB62B5">
        <w:rPr>
          <w:rFonts w:ascii="Arial" w:hAnsi="Arial"/>
          <w:color w:val="000000"/>
          <w:szCs w:val="20"/>
        </w:rPr>
        <w:t>s, objetivando a progressiva redução das disparidades regionais; </w:t>
      </w:r>
      <w:hyperlink r:id="rId118" w:anchor="art6" w:history="1">
        <w:r w:rsidR="007A5048">
          <w:rPr>
            <w:rStyle w:val="Hyperlink"/>
            <w:rFonts w:ascii="Arial" w:hAnsi="Arial"/>
            <w:szCs w:val="20"/>
          </w:rPr>
          <w:t xml:space="preserve"> (</w:t>
        </w:r>
        <w:r w:rsidRPr="00DB62B5">
          <w:rPr>
            <w:rStyle w:val="Hyperlink"/>
            <w:rFonts w:ascii="Arial" w:hAnsi="Arial"/>
            <w:szCs w:val="20"/>
          </w:rPr>
          <w:t>Incluído pela Emenda Constitucional nº 29, de 2000)</w:t>
        </w:r>
      </w:hyperlink>
    </w:p>
    <w:p w:rsidR="00005228" w:rsidRPr="00DB62B5" w:rsidRDefault="00005228" w:rsidP="00005228">
      <w:pPr>
        <w:pStyle w:val="NormalWeb"/>
        <w:spacing w:before="120" w:after="0"/>
        <w:ind w:firstLine="570"/>
        <w:rPr>
          <w:rFonts w:ascii="Arial" w:hAnsi="Arial"/>
          <w:color w:val="000000"/>
          <w:szCs w:val="20"/>
        </w:rPr>
      </w:pPr>
      <w:bookmarkStart w:id="94" w:name="art198§3iii"/>
      <w:bookmarkEnd w:id="94"/>
      <w:r w:rsidRPr="00DB62B5">
        <w:rPr>
          <w:rFonts w:ascii="Arial" w:hAnsi="Arial"/>
          <w:color w:val="000000"/>
          <w:szCs w:val="20"/>
        </w:rPr>
        <w:lastRenderedPageBreak/>
        <w:t xml:space="preserve">III - as normas de fiscalização, avaliação e controle das despesas com saúde nas esferas federal, estadual, distrital e municipal; </w:t>
      </w:r>
      <w:hyperlink r:id="rId119" w:anchor="art6" w:history="1">
        <w:r w:rsidR="007A5048">
          <w:rPr>
            <w:rStyle w:val="Hyperlink"/>
            <w:rFonts w:ascii="Arial" w:hAnsi="Arial"/>
            <w:szCs w:val="20"/>
          </w:rPr>
          <w:t xml:space="preserve"> (</w:t>
        </w:r>
        <w:r w:rsidRPr="00DB62B5">
          <w:rPr>
            <w:rStyle w:val="Hyperlink"/>
            <w:rFonts w:ascii="Arial" w:hAnsi="Arial"/>
            <w:szCs w:val="20"/>
          </w:rPr>
          <w:t>Incluído pela Emenda Constitucional nº 29, de 2000)</w:t>
        </w:r>
      </w:hyperlink>
    </w:p>
    <w:p w:rsidR="00005228" w:rsidRPr="00DB62B5" w:rsidRDefault="00005228" w:rsidP="00005228">
      <w:pPr>
        <w:pStyle w:val="NormalWeb"/>
        <w:spacing w:before="120" w:after="0"/>
        <w:ind w:left="567" w:firstLine="3"/>
        <w:rPr>
          <w:rFonts w:ascii="Arial" w:hAnsi="Arial"/>
          <w:color w:val="000000"/>
          <w:szCs w:val="20"/>
        </w:rPr>
      </w:pPr>
      <w:bookmarkStart w:id="95" w:name="art198§3iv"/>
      <w:bookmarkEnd w:id="95"/>
      <w:r w:rsidRPr="00DB62B5">
        <w:rPr>
          <w:rFonts w:ascii="Arial" w:hAnsi="Arial"/>
          <w:strike/>
          <w:color w:val="000000"/>
          <w:szCs w:val="20"/>
        </w:rPr>
        <w:t>IV - as normas de cálculo do montante a ser aplicado pela União;</w:t>
      </w:r>
      <w:hyperlink r:id="rId120" w:anchor="art6" w:history="1">
        <w:r w:rsidR="007A5048">
          <w:rPr>
            <w:rStyle w:val="Hyperlink"/>
            <w:rFonts w:ascii="Arial" w:hAnsi="Arial"/>
            <w:strike/>
            <w:szCs w:val="20"/>
          </w:rPr>
          <w:t xml:space="preserve"> (</w:t>
        </w:r>
        <w:r w:rsidRPr="00DB62B5">
          <w:rPr>
            <w:rStyle w:val="Hyperlink"/>
            <w:rFonts w:ascii="Arial" w:hAnsi="Arial"/>
            <w:strike/>
            <w:szCs w:val="20"/>
          </w:rPr>
          <w:t>Incluído pela Emenda Constitucional nº 29, de 2000)</w:t>
        </w:r>
      </w:hyperlink>
    </w:p>
    <w:p w:rsidR="00005228" w:rsidRPr="00DB62B5" w:rsidRDefault="00005228" w:rsidP="00005228">
      <w:pPr>
        <w:pStyle w:val="NormalWeb"/>
        <w:spacing w:before="120" w:after="0"/>
        <w:ind w:firstLine="570"/>
        <w:rPr>
          <w:rFonts w:ascii="Arial" w:hAnsi="Arial"/>
          <w:color w:val="000000"/>
          <w:szCs w:val="20"/>
        </w:rPr>
      </w:pPr>
      <w:bookmarkStart w:id="96" w:name="cfart198§3iv"/>
      <w:bookmarkEnd w:id="96"/>
      <w:r w:rsidRPr="00DB62B5">
        <w:rPr>
          <w:rFonts w:ascii="Arial" w:hAnsi="Arial"/>
          <w:color w:val="000000"/>
          <w:szCs w:val="20"/>
        </w:rPr>
        <w:t>IV - </w:t>
      </w:r>
      <w:hyperlink r:id="rId121" w:anchor="art5" w:history="1">
        <w:r w:rsidR="007A5048">
          <w:rPr>
            <w:rStyle w:val="Hyperlink"/>
            <w:rFonts w:ascii="Arial" w:hAnsi="Arial"/>
            <w:szCs w:val="20"/>
          </w:rPr>
          <w:t xml:space="preserve"> (</w:t>
        </w:r>
        <w:r w:rsidRPr="00DB62B5">
          <w:rPr>
            <w:rStyle w:val="Hyperlink"/>
            <w:rFonts w:ascii="Arial" w:hAnsi="Arial"/>
            <w:szCs w:val="20"/>
          </w:rPr>
          <w:t>revogado) </w:t>
        </w:r>
      </w:hyperlink>
      <w:r w:rsidRPr="00DB62B5">
        <w:rPr>
          <w:rFonts w:ascii="Arial" w:hAnsi="Arial"/>
          <w:color w:val="000000"/>
          <w:szCs w:val="20"/>
        </w:rPr>
        <w:t>. </w:t>
      </w:r>
      <w:hyperlink r:id="rId122" w:anchor="art1" w:history="1">
        <w:r w:rsidR="007A5048">
          <w:rPr>
            <w:rStyle w:val="Hyperlink"/>
            <w:rFonts w:ascii="Arial" w:hAnsi="Arial"/>
            <w:szCs w:val="20"/>
          </w:rPr>
          <w:t xml:space="preserve"> (</w:t>
        </w:r>
        <w:r w:rsidRPr="00DB62B5">
          <w:rPr>
            <w:rStyle w:val="Hyperlink"/>
            <w:rFonts w:ascii="Arial" w:hAnsi="Arial"/>
            <w:szCs w:val="20"/>
          </w:rPr>
          <w:t>Redação dada pela Emenda Constitucional nº 86, de 2015)</w:t>
        </w:r>
      </w:hyperlink>
    </w:p>
    <w:p w:rsidR="00005228" w:rsidRPr="00DB62B5" w:rsidRDefault="00005228" w:rsidP="00005228">
      <w:pPr>
        <w:pStyle w:val="NormalWeb"/>
        <w:spacing w:before="120" w:after="0"/>
        <w:ind w:firstLine="570"/>
        <w:rPr>
          <w:rFonts w:ascii="Arial" w:hAnsi="Arial"/>
          <w:color w:val="000000"/>
          <w:szCs w:val="20"/>
        </w:rPr>
      </w:pPr>
      <w:bookmarkStart w:id="97" w:name="art198§4"/>
      <w:bookmarkEnd w:id="97"/>
      <w:r w:rsidRPr="00DB62B5">
        <w:rPr>
          <w:rFonts w:ascii="Arial" w:hAnsi="Arial"/>
          <w:color w:val="000000"/>
          <w:szCs w:val="20"/>
        </w:rPr>
        <w:t>§ 4º Os gestores locais do sistema único de saúde poderão admitir agentes comunitários de saúde e agentes de combate às endemias por meio de processo seletivo público, de acordo com a natureza e complexidade de suas atribuições e requisitos específicos para sua atuação. </w:t>
      </w:r>
      <w:hyperlink r:id="rId123" w:anchor="art1" w:history="1">
        <w:r w:rsidR="007A5048">
          <w:rPr>
            <w:rStyle w:val="Hyperlink"/>
            <w:rFonts w:ascii="Arial" w:hAnsi="Arial"/>
            <w:szCs w:val="20"/>
          </w:rPr>
          <w:t xml:space="preserve"> (</w:t>
        </w:r>
        <w:r w:rsidRPr="00DB62B5">
          <w:rPr>
            <w:rStyle w:val="Hyperlink"/>
            <w:rFonts w:ascii="Arial" w:hAnsi="Arial"/>
            <w:szCs w:val="20"/>
          </w:rPr>
          <w:t>Incluído pela Emenda Constitucional nº 51, de 2006)</w:t>
        </w:r>
      </w:hyperlink>
    </w:p>
    <w:p w:rsidR="00005228" w:rsidRPr="00DB62B5" w:rsidRDefault="00005228" w:rsidP="00005228">
      <w:pPr>
        <w:pStyle w:val="NormalWeb"/>
        <w:spacing w:before="120" w:after="0"/>
        <w:ind w:left="567"/>
        <w:rPr>
          <w:rFonts w:ascii="Arial" w:hAnsi="Arial"/>
          <w:color w:val="000000"/>
          <w:szCs w:val="20"/>
        </w:rPr>
      </w:pPr>
      <w:bookmarkStart w:id="98" w:name="art198§5"/>
      <w:bookmarkEnd w:id="98"/>
      <w:r w:rsidRPr="00DB62B5">
        <w:rPr>
          <w:rFonts w:ascii="Arial" w:hAnsi="Arial"/>
          <w:strike/>
          <w:color w:val="000000"/>
          <w:szCs w:val="20"/>
        </w:rPr>
        <w:t>§ 5º Lei federal disporá sobre o regime jurídico e a regulamentação das atividades de agente comunitário de saúde e agente de combate às endemias. </w:t>
      </w:r>
      <w:hyperlink r:id="rId124" w:anchor="art1" w:history="1">
        <w:r w:rsidR="007A5048">
          <w:rPr>
            <w:rStyle w:val="Hyperlink"/>
            <w:rFonts w:ascii="Arial" w:hAnsi="Arial"/>
            <w:strike/>
            <w:szCs w:val="20"/>
          </w:rPr>
          <w:t xml:space="preserve"> (</w:t>
        </w:r>
        <w:r w:rsidRPr="00DB62B5">
          <w:rPr>
            <w:rStyle w:val="Hyperlink"/>
            <w:rFonts w:ascii="Arial" w:hAnsi="Arial"/>
            <w:strike/>
            <w:szCs w:val="20"/>
          </w:rPr>
          <w:t>Incluído pela Emenda Constitucional nº 51, de 2006) </w:t>
        </w:r>
      </w:hyperlink>
      <w:hyperlink r:id="rId125" w:history="1">
        <w:r w:rsidR="007A5048">
          <w:rPr>
            <w:rStyle w:val="Hyperlink"/>
            <w:rFonts w:ascii="Arial" w:hAnsi="Arial"/>
            <w:strike/>
            <w:szCs w:val="20"/>
          </w:rPr>
          <w:t xml:space="preserve"> (</w:t>
        </w:r>
        <w:r w:rsidRPr="00DB62B5">
          <w:rPr>
            <w:rStyle w:val="Hyperlink"/>
            <w:rFonts w:ascii="Arial" w:hAnsi="Arial"/>
            <w:strike/>
            <w:szCs w:val="20"/>
          </w:rPr>
          <w:t>Vide Medida provisória nº 297. de 2006)</w:t>
        </w:r>
      </w:hyperlink>
    </w:p>
    <w:p w:rsidR="00005228" w:rsidRPr="00DB62B5" w:rsidRDefault="00005228" w:rsidP="00005228">
      <w:pPr>
        <w:pStyle w:val="NormalWeb"/>
        <w:spacing w:before="120" w:after="0"/>
        <w:ind w:firstLine="570"/>
        <w:rPr>
          <w:rFonts w:ascii="Arial" w:hAnsi="Arial"/>
          <w:color w:val="000000"/>
          <w:szCs w:val="20"/>
        </w:rPr>
      </w:pPr>
      <w:bookmarkStart w:id="99" w:name="art198§5."/>
      <w:bookmarkEnd w:id="99"/>
      <w:r w:rsidRPr="00DB62B5">
        <w:rPr>
          <w:rFonts w:ascii="Arial" w:hAnsi="Arial"/>
          <w:color w:val="000000"/>
          <w:szCs w:val="20"/>
        </w:rPr>
        <w:t xml:space="preserve">§ 5º Lei federal disporá sobre o regime jurídico, o piso salarial profissional nacional, as diretrizes para os Planos de Carreira e a regulamentação das atividades de agente comunitário de saúde e agente de combate às endemias, competindo à União, nos termos da lei, prestar assistência financeira complementar aos Estados, ao Distrito Federal e aos </w:t>
      </w:r>
      <w:r w:rsidR="000C0229">
        <w:rPr>
          <w:rFonts w:ascii="Arial" w:hAnsi="Arial"/>
          <w:color w:val="000000"/>
          <w:szCs w:val="20"/>
        </w:rPr>
        <w:t>Município</w:t>
      </w:r>
      <w:r w:rsidRPr="00DB62B5">
        <w:rPr>
          <w:rFonts w:ascii="Arial" w:hAnsi="Arial"/>
          <w:color w:val="000000"/>
          <w:szCs w:val="20"/>
        </w:rPr>
        <w:t xml:space="preserve">s, para o cumprimento do referido piso salarial. </w:t>
      </w:r>
      <w:hyperlink r:id="rId126" w:anchor="art1" w:history="1">
        <w:r w:rsidR="007A5048">
          <w:rPr>
            <w:rStyle w:val="Hyperlink"/>
            <w:rFonts w:ascii="Arial" w:hAnsi="Arial"/>
            <w:szCs w:val="20"/>
          </w:rPr>
          <w:t xml:space="preserve"> (</w:t>
        </w:r>
        <w:r w:rsidRPr="00DB62B5">
          <w:rPr>
            <w:rStyle w:val="Hyperlink"/>
            <w:rFonts w:ascii="Arial" w:hAnsi="Arial"/>
            <w:szCs w:val="20"/>
          </w:rPr>
          <w:t>Redação dada pela Emenda Constitucional nº 63, de 2010) </w:t>
        </w:r>
      </w:hyperlink>
      <w:hyperlink r:id="rId127" w:history="1">
        <w:r w:rsidRPr="00DB62B5">
          <w:rPr>
            <w:rStyle w:val="Hyperlink"/>
            <w:rFonts w:ascii="Arial" w:hAnsi="Arial"/>
            <w:szCs w:val="20"/>
          </w:rPr>
          <w:t>Regulamento</w:t>
        </w:r>
      </w:hyperlink>
    </w:p>
    <w:p w:rsidR="00005228" w:rsidRPr="00DB62B5" w:rsidRDefault="00005228" w:rsidP="00005228">
      <w:pPr>
        <w:pStyle w:val="NormalWeb"/>
        <w:spacing w:before="120" w:after="0"/>
        <w:ind w:firstLine="570"/>
        <w:rPr>
          <w:rFonts w:ascii="Arial" w:hAnsi="Arial"/>
          <w:color w:val="000000"/>
          <w:szCs w:val="20"/>
        </w:rPr>
      </w:pPr>
      <w:bookmarkStart w:id="100" w:name="art198§6"/>
      <w:bookmarkEnd w:id="100"/>
      <w:r w:rsidRPr="00DB62B5">
        <w:rPr>
          <w:rFonts w:ascii="Arial" w:hAnsi="Arial"/>
          <w:color w:val="000000"/>
          <w:szCs w:val="20"/>
        </w:rPr>
        <w:t>§ 6º Além das hipóteses previstas no § 1º do art. 41 e no § 4º do art. 169 da Constituição Federal, o servidor que exerça funções equivalentes às de agente comunitário de saúde ou de agente de combate às endemias poderá perder o cargo em caso de descumprimento dos requisitos específicos, fixados em lei, para o seu exercício. </w:t>
      </w:r>
      <w:hyperlink r:id="rId128" w:anchor="art1" w:history="1">
        <w:r w:rsidR="007A5048">
          <w:rPr>
            <w:rStyle w:val="Hyperlink"/>
            <w:rFonts w:ascii="Arial" w:hAnsi="Arial"/>
            <w:szCs w:val="20"/>
          </w:rPr>
          <w:t xml:space="preserve"> (</w:t>
        </w:r>
        <w:r w:rsidRPr="00DB62B5">
          <w:rPr>
            <w:rStyle w:val="Hyperlink"/>
            <w:rFonts w:ascii="Arial" w:hAnsi="Arial"/>
            <w:szCs w:val="20"/>
          </w:rPr>
          <w:t>Incluído pela Emenda Constitucional nº 51, de 2006)</w:t>
        </w:r>
      </w:hyperlink>
    </w:p>
    <w:p w:rsidR="00005228" w:rsidRPr="00DB62B5" w:rsidRDefault="00D34231" w:rsidP="00005228">
      <w:pPr>
        <w:pStyle w:val="NormalWeb"/>
        <w:spacing w:before="120" w:after="0"/>
        <w:ind w:firstLine="570"/>
        <w:rPr>
          <w:rFonts w:ascii="Arial" w:hAnsi="Arial"/>
          <w:color w:val="000000"/>
          <w:szCs w:val="20"/>
        </w:rPr>
      </w:pPr>
      <w:hyperlink r:id="rId129" w:history="1">
        <w:r w:rsidR="00005228" w:rsidRPr="00DB62B5">
          <w:rPr>
            <w:rStyle w:val="Hyperlink"/>
            <w:rFonts w:ascii="Arial" w:hAnsi="Arial"/>
            <w:noProof/>
            <w:lang w:eastAsia="pt-BR"/>
          </w:rPr>
          <w:drawing>
            <wp:inline distT="0" distB="0" distL="0" distR="0">
              <wp:extent cx="136525" cy="142240"/>
              <wp:effectExtent l="0" t="0" r="0" b="0"/>
              <wp:docPr id="35" name="Imagem 35" descr="Resultado de imagem para ícone judiciá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Resultado de imagem para ícone judiciário"/>
                      <pic:cNvPicPr>
                        <a:picLocks noChangeAspect="1" noChangeArrowheads="1"/>
                      </pic:cNvPicPr>
                    </pic:nvPicPr>
                    <pic:blipFill>
                      <a:blip r:embed="rId10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6525" cy="142240"/>
                      </a:xfrm>
                      <a:prstGeom prst="rect">
                        <a:avLst/>
                      </a:prstGeom>
                      <a:noFill/>
                      <a:ln>
                        <a:noFill/>
                      </a:ln>
                    </pic:spPr>
                  </pic:pic>
                </a:graphicData>
              </a:graphic>
            </wp:inline>
          </w:drawing>
        </w:r>
        <w:r w:rsidR="00005228" w:rsidRPr="00DB62B5">
          <w:rPr>
            <w:rStyle w:val="Hyperlink"/>
            <w:rFonts w:ascii="Arial" w:hAnsi="Arial"/>
            <w:szCs w:val="20"/>
          </w:rPr>
          <w:t> </w:t>
        </w:r>
        <w:bookmarkStart w:id="101" w:name="art199"/>
        <w:bookmarkStart w:id="102" w:name="199"/>
        <w:bookmarkEnd w:id="101"/>
        <w:bookmarkEnd w:id="102"/>
        <w:r w:rsidR="00005228" w:rsidRPr="00DB62B5">
          <w:rPr>
            <w:rStyle w:val="Hyperlink"/>
            <w:rFonts w:ascii="Arial" w:hAnsi="Arial"/>
            <w:szCs w:val="20"/>
          </w:rPr>
          <w:t>Art. 199</w:t>
        </w:r>
      </w:hyperlink>
      <w:r w:rsidR="00005228" w:rsidRPr="00DB62B5">
        <w:rPr>
          <w:rFonts w:ascii="Arial" w:hAnsi="Arial"/>
          <w:color w:val="000000"/>
          <w:szCs w:val="20"/>
        </w:rPr>
        <w:t>. A assistência à saúde é livre à iniciativa privada.</w:t>
      </w:r>
    </w:p>
    <w:p w:rsidR="00005228" w:rsidRPr="00DB62B5" w:rsidRDefault="00005228" w:rsidP="00005228">
      <w:pPr>
        <w:pStyle w:val="NormalWeb"/>
        <w:spacing w:before="120" w:after="0"/>
        <w:ind w:firstLine="570"/>
        <w:rPr>
          <w:rFonts w:ascii="Arial" w:hAnsi="Arial"/>
          <w:color w:val="000000"/>
          <w:szCs w:val="20"/>
        </w:rPr>
      </w:pPr>
      <w:bookmarkStart w:id="103" w:name="art199§1"/>
      <w:bookmarkStart w:id="104" w:name="199§1"/>
      <w:bookmarkEnd w:id="103"/>
      <w:bookmarkEnd w:id="104"/>
      <w:r w:rsidRPr="00DB62B5">
        <w:rPr>
          <w:rFonts w:ascii="Arial" w:hAnsi="Arial"/>
          <w:color w:val="000000"/>
          <w:szCs w:val="20"/>
        </w:rPr>
        <w:t>§ 1º - As instituições privadas poderão participar de forma complementar do sistema único de saúde, segundo diretrizes deste, mediante contrato de direito público ou convênio, tendo preferência as entidades filantrópicas e as sem fins lucrativos.</w:t>
      </w:r>
    </w:p>
    <w:p w:rsidR="00005228" w:rsidRPr="00DB62B5" w:rsidRDefault="00005228" w:rsidP="00005228">
      <w:pPr>
        <w:pStyle w:val="NormalWeb"/>
        <w:spacing w:before="120" w:after="0"/>
        <w:ind w:firstLine="570"/>
        <w:rPr>
          <w:rFonts w:ascii="Arial" w:hAnsi="Arial"/>
          <w:color w:val="000000"/>
          <w:szCs w:val="20"/>
        </w:rPr>
      </w:pPr>
      <w:bookmarkStart w:id="105" w:name="art199§2"/>
      <w:bookmarkStart w:id="106" w:name="199§2"/>
      <w:bookmarkEnd w:id="105"/>
      <w:bookmarkEnd w:id="106"/>
      <w:r w:rsidRPr="00DB62B5">
        <w:rPr>
          <w:rFonts w:ascii="Arial" w:hAnsi="Arial"/>
          <w:color w:val="000000"/>
          <w:szCs w:val="20"/>
        </w:rPr>
        <w:t>§ 2º É vedada a destinação de recursos públicos para auxílios ou subvenções às instituições privadas com fins lucrativos.</w:t>
      </w:r>
    </w:p>
    <w:p w:rsidR="00005228" w:rsidRPr="00DB62B5" w:rsidRDefault="00005228" w:rsidP="00005228">
      <w:pPr>
        <w:pStyle w:val="NormalWeb"/>
        <w:spacing w:before="120" w:after="0"/>
        <w:ind w:firstLine="570"/>
        <w:rPr>
          <w:rFonts w:ascii="Arial" w:hAnsi="Arial"/>
          <w:color w:val="000000"/>
          <w:szCs w:val="20"/>
        </w:rPr>
      </w:pPr>
      <w:bookmarkStart w:id="107" w:name="art199§3"/>
      <w:bookmarkStart w:id="108" w:name="199§3"/>
      <w:bookmarkEnd w:id="107"/>
      <w:bookmarkEnd w:id="108"/>
      <w:r w:rsidRPr="00DB62B5">
        <w:rPr>
          <w:rFonts w:ascii="Arial" w:hAnsi="Arial"/>
          <w:color w:val="000000"/>
          <w:szCs w:val="20"/>
        </w:rPr>
        <w:t>§ 3º É vedada a participação direta ou indireta de empresas ou capitais estrangeiros na assistência à saúde no País, salvo nos casos previstos em lei.</w:t>
      </w:r>
    </w:p>
    <w:p w:rsidR="00005228" w:rsidRPr="00DB62B5" w:rsidRDefault="00005228" w:rsidP="00005228">
      <w:pPr>
        <w:pStyle w:val="NormalWeb"/>
        <w:spacing w:before="120" w:after="0"/>
        <w:ind w:firstLine="570"/>
        <w:rPr>
          <w:rFonts w:ascii="Arial" w:hAnsi="Arial"/>
          <w:color w:val="000000"/>
          <w:szCs w:val="20"/>
        </w:rPr>
      </w:pPr>
      <w:bookmarkStart w:id="109" w:name="art199§4"/>
      <w:bookmarkStart w:id="110" w:name="199§4"/>
      <w:bookmarkEnd w:id="109"/>
      <w:bookmarkEnd w:id="110"/>
      <w:r w:rsidRPr="00DB62B5">
        <w:rPr>
          <w:rFonts w:ascii="Arial" w:hAnsi="Arial"/>
          <w:color w:val="000000"/>
          <w:szCs w:val="20"/>
        </w:rPr>
        <w:lastRenderedPageBreak/>
        <w:t>§ 4º A lei disporá sobre as condições e os requisitos que facilitem a remoção de órgãos, tecidos e substâncias humanas para fins de transplante, pesquisa e tratamento, bem como a coleta, processamento e transfusão de sangue e seus derivados, sendo vedado todo tipo de comercialização.</w:t>
      </w:r>
    </w:p>
    <w:p w:rsidR="00005228" w:rsidRPr="00DB62B5" w:rsidRDefault="00005228" w:rsidP="00005228">
      <w:pPr>
        <w:pStyle w:val="NormalWeb"/>
        <w:spacing w:before="120" w:after="0"/>
        <w:ind w:firstLine="570"/>
        <w:rPr>
          <w:rFonts w:ascii="Arial" w:hAnsi="Arial"/>
          <w:color w:val="000000"/>
          <w:szCs w:val="20"/>
        </w:rPr>
      </w:pPr>
      <w:bookmarkStart w:id="111" w:name="cf-88-parte-1-titulo-8-capitulo-2-secao-"/>
      <w:bookmarkEnd w:id="111"/>
      <w:r w:rsidRPr="00DB62B5">
        <w:rPr>
          <w:rFonts w:ascii="Arial" w:hAnsi="Arial"/>
          <w:color w:val="000000"/>
          <w:szCs w:val="20"/>
        </w:rPr>
        <w:t> </w:t>
      </w:r>
      <w:hyperlink r:id="rId130" w:history="1">
        <w:r w:rsidRPr="00DB62B5">
          <w:rPr>
            <w:rStyle w:val="Hyperlink"/>
            <w:rFonts w:ascii="Arial" w:hAnsi="Arial"/>
            <w:noProof/>
            <w:lang w:eastAsia="pt-BR"/>
          </w:rPr>
          <w:drawing>
            <wp:inline distT="0" distB="0" distL="0" distR="0">
              <wp:extent cx="136525" cy="142240"/>
              <wp:effectExtent l="0" t="0" r="0" b="0"/>
              <wp:docPr id="34" name="Imagem 34" descr="Resultado de imagem para ícone judiciá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Resultado de imagem para ícone judiciário"/>
                      <pic:cNvPicPr>
                        <a:picLocks noChangeAspect="1" noChangeArrowheads="1"/>
                      </pic:cNvPicPr>
                    </pic:nvPicPr>
                    <pic:blipFill>
                      <a:blip r:embed="rId10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6525" cy="142240"/>
                      </a:xfrm>
                      <a:prstGeom prst="rect">
                        <a:avLst/>
                      </a:prstGeom>
                      <a:noFill/>
                      <a:ln>
                        <a:noFill/>
                      </a:ln>
                    </pic:spPr>
                  </pic:pic>
                </a:graphicData>
              </a:graphic>
            </wp:inline>
          </w:drawing>
        </w:r>
        <w:r w:rsidRPr="00DB62B5">
          <w:rPr>
            <w:rStyle w:val="Hyperlink"/>
            <w:rFonts w:ascii="Arial" w:hAnsi="Arial"/>
            <w:szCs w:val="20"/>
          </w:rPr>
          <w:t> </w:t>
        </w:r>
        <w:bookmarkStart w:id="112" w:name="art200"/>
        <w:bookmarkEnd w:id="112"/>
        <w:r w:rsidRPr="00DB62B5">
          <w:rPr>
            <w:rStyle w:val="Hyperlink"/>
            <w:rFonts w:ascii="Arial" w:hAnsi="Arial"/>
            <w:szCs w:val="20"/>
          </w:rPr>
          <w:t>Art. 200</w:t>
        </w:r>
      </w:hyperlink>
      <w:r w:rsidRPr="00DB62B5">
        <w:rPr>
          <w:rFonts w:ascii="Arial" w:hAnsi="Arial"/>
          <w:color w:val="000000"/>
          <w:szCs w:val="20"/>
        </w:rPr>
        <w:t>. Ao sistema único de saúde compete, além de outras atribuições, nos termos da lei:</w:t>
      </w:r>
    </w:p>
    <w:p w:rsidR="00005228" w:rsidRPr="00DB62B5" w:rsidRDefault="00005228" w:rsidP="00005228">
      <w:pPr>
        <w:pStyle w:val="NormalWeb"/>
        <w:spacing w:before="120" w:after="0"/>
        <w:ind w:firstLine="570"/>
        <w:rPr>
          <w:rFonts w:ascii="Arial" w:hAnsi="Arial"/>
          <w:color w:val="000000"/>
          <w:szCs w:val="20"/>
        </w:rPr>
      </w:pPr>
      <w:bookmarkStart w:id="113" w:name="art200i"/>
      <w:bookmarkEnd w:id="113"/>
      <w:r w:rsidRPr="00DB62B5">
        <w:rPr>
          <w:rFonts w:ascii="Arial" w:hAnsi="Arial"/>
          <w:color w:val="000000"/>
          <w:szCs w:val="20"/>
        </w:rPr>
        <w:t>I - controlar e fiscalizar procedimentos, produtos e substâncias de interesse para a saúde e participar da produção de medicamentos, equipamentos, imunobiológicos, hemoderivados e outros insumos;</w:t>
      </w:r>
    </w:p>
    <w:p w:rsidR="00005228" w:rsidRPr="00DB62B5" w:rsidRDefault="00005228" w:rsidP="00005228">
      <w:pPr>
        <w:pStyle w:val="NormalWeb"/>
        <w:spacing w:before="120" w:after="0"/>
        <w:ind w:firstLine="570"/>
        <w:rPr>
          <w:rFonts w:ascii="Arial" w:hAnsi="Arial"/>
          <w:color w:val="000000"/>
          <w:szCs w:val="20"/>
        </w:rPr>
      </w:pPr>
      <w:bookmarkStart w:id="114" w:name="art200ii"/>
      <w:bookmarkEnd w:id="114"/>
      <w:r w:rsidRPr="00DB62B5">
        <w:rPr>
          <w:rFonts w:ascii="Arial" w:hAnsi="Arial"/>
          <w:color w:val="000000"/>
          <w:szCs w:val="20"/>
        </w:rPr>
        <w:t>II - executar as ações de vigilância sanitária e epidemiológica, bem como as de saúde do trabalhador;</w:t>
      </w:r>
    </w:p>
    <w:p w:rsidR="00005228" w:rsidRPr="00DB62B5" w:rsidRDefault="00005228" w:rsidP="00005228">
      <w:pPr>
        <w:pStyle w:val="NormalWeb"/>
        <w:spacing w:before="120" w:after="0"/>
        <w:ind w:firstLine="570"/>
        <w:rPr>
          <w:rFonts w:ascii="Arial" w:hAnsi="Arial"/>
          <w:color w:val="000000"/>
          <w:szCs w:val="20"/>
        </w:rPr>
      </w:pPr>
      <w:bookmarkStart w:id="115" w:name="art200_iii"/>
      <w:bookmarkEnd w:id="115"/>
      <w:r w:rsidRPr="00DB62B5">
        <w:rPr>
          <w:rFonts w:ascii="Arial" w:hAnsi="Arial"/>
          <w:color w:val="000000"/>
          <w:szCs w:val="20"/>
        </w:rPr>
        <w:t>III - ordenar a formação de recursos humanos na área de saúde;</w:t>
      </w:r>
    </w:p>
    <w:p w:rsidR="00005228" w:rsidRPr="00DB62B5" w:rsidRDefault="00005228" w:rsidP="00005228">
      <w:pPr>
        <w:pStyle w:val="NormalWeb"/>
        <w:spacing w:before="120" w:after="0"/>
        <w:ind w:firstLine="570"/>
        <w:rPr>
          <w:rFonts w:ascii="Arial" w:hAnsi="Arial"/>
          <w:color w:val="000000"/>
          <w:szCs w:val="20"/>
        </w:rPr>
      </w:pPr>
      <w:bookmarkStart w:id="116" w:name="art200iv"/>
      <w:bookmarkEnd w:id="116"/>
      <w:r w:rsidRPr="00DB62B5">
        <w:rPr>
          <w:rFonts w:ascii="Arial" w:hAnsi="Arial"/>
          <w:color w:val="000000"/>
          <w:szCs w:val="20"/>
        </w:rPr>
        <w:t>IV - participar da formulação da política e da execução das ações de saneamento básico;</w:t>
      </w:r>
    </w:p>
    <w:p w:rsidR="00005228" w:rsidRPr="00DB62B5" w:rsidRDefault="00005228" w:rsidP="00005228">
      <w:pPr>
        <w:pStyle w:val="NormalWeb"/>
        <w:spacing w:before="120" w:after="0"/>
        <w:ind w:left="567" w:firstLine="3"/>
        <w:rPr>
          <w:rFonts w:ascii="Arial" w:hAnsi="Arial"/>
          <w:color w:val="000000"/>
          <w:szCs w:val="20"/>
        </w:rPr>
      </w:pPr>
      <w:bookmarkStart w:id="117" w:name="art200v"/>
      <w:bookmarkEnd w:id="117"/>
      <w:r w:rsidRPr="00DB62B5">
        <w:rPr>
          <w:rFonts w:ascii="Arial" w:hAnsi="Arial"/>
          <w:strike/>
          <w:color w:val="000000"/>
          <w:szCs w:val="20"/>
        </w:rPr>
        <w:t>V - incrementar em sua área de atuação o desenvolvimento científico e tecnológico;</w:t>
      </w:r>
    </w:p>
    <w:p w:rsidR="00005228" w:rsidRPr="00DB62B5" w:rsidRDefault="00005228" w:rsidP="00005228">
      <w:pPr>
        <w:pStyle w:val="NormalWeb"/>
        <w:spacing w:before="120" w:after="0"/>
        <w:ind w:firstLine="570"/>
        <w:rPr>
          <w:rFonts w:ascii="Arial" w:hAnsi="Arial"/>
          <w:color w:val="000000"/>
          <w:szCs w:val="20"/>
        </w:rPr>
      </w:pPr>
      <w:bookmarkStart w:id="118" w:name="art200v."/>
      <w:bookmarkEnd w:id="118"/>
      <w:r w:rsidRPr="00DB62B5">
        <w:rPr>
          <w:rFonts w:ascii="Arial" w:hAnsi="Arial"/>
          <w:color w:val="000000"/>
          <w:szCs w:val="20"/>
        </w:rPr>
        <w:t xml:space="preserve">V - incrementar, em sua área de atuação, o desenvolvimento científico e tecnológico e a inovação; </w:t>
      </w:r>
      <w:hyperlink r:id="rId131" w:anchor="art1" w:history="1">
        <w:r w:rsidR="007A5048">
          <w:rPr>
            <w:rStyle w:val="Hyperlink"/>
            <w:rFonts w:ascii="Arial" w:hAnsi="Arial"/>
            <w:szCs w:val="20"/>
          </w:rPr>
          <w:t xml:space="preserve"> (</w:t>
        </w:r>
        <w:r w:rsidRPr="00DB62B5">
          <w:rPr>
            <w:rStyle w:val="Hyperlink"/>
            <w:rFonts w:ascii="Arial" w:hAnsi="Arial"/>
            <w:szCs w:val="20"/>
          </w:rPr>
          <w:t>Redação dada pela Emenda Constitucional nº 85, de 2015)</w:t>
        </w:r>
      </w:hyperlink>
    </w:p>
    <w:p w:rsidR="00005228" w:rsidRPr="00DB62B5" w:rsidRDefault="00005228" w:rsidP="00005228">
      <w:pPr>
        <w:pStyle w:val="NormalWeb"/>
        <w:spacing w:before="120" w:after="0"/>
        <w:ind w:firstLine="570"/>
        <w:rPr>
          <w:rFonts w:ascii="Arial" w:hAnsi="Arial"/>
          <w:color w:val="000000"/>
          <w:szCs w:val="20"/>
        </w:rPr>
      </w:pPr>
      <w:bookmarkStart w:id="119" w:name="art200vi"/>
      <w:bookmarkStart w:id="120" w:name="200VI"/>
      <w:bookmarkEnd w:id="119"/>
      <w:bookmarkEnd w:id="120"/>
      <w:r w:rsidRPr="00DB62B5">
        <w:rPr>
          <w:rFonts w:ascii="Arial" w:hAnsi="Arial"/>
          <w:color w:val="000000"/>
          <w:szCs w:val="20"/>
        </w:rPr>
        <w:t>VI - fiscalizar e inspecionar alimentos, compreendido o controle de seu teor nutricional, bem como bebidas e águas para consumo humano;</w:t>
      </w:r>
    </w:p>
    <w:p w:rsidR="001B7B87" w:rsidRPr="00DB62B5" w:rsidRDefault="00005228" w:rsidP="001B7B87">
      <w:pPr>
        <w:pStyle w:val="NormalWeb"/>
        <w:spacing w:before="120" w:after="0"/>
        <w:ind w:firstLine="570"/>
        <w:rPr>
          <w:rFonts w:ascii="Arial" w:hAnsi="Arial"/>
          <w:color w:val="000000"/>
          <w:szCs w:val="20"/>
        </w:rPr>
      </w:pPr>
      <w:bookmarkStart w:id="121" w:name="art200vii"/>
      <w:bookmarkEnd w:id="121"/>
      <w:r w:rsidRPr="00DB62B5">
        <w:rPr>
          <w:rFonts w:ascii="Arial" w:hAnsi="Arial"/>
          <w:color w:val="000000"/>
          <w:szCs w:val="20"/>
        </w:rPr>
        <w:t>VII - participar do controle e fiscalização da produção, transporte, guarda e utilização de substâncias e produtos psicoativos, tóxicos e radioativos;</w:t>
      </w:r>
      <w:bookmarkStart w:id="122" w:name="art200viii"/>
      <w:bookmarkEnd w:id="122"/>
    </w:p>
    <w:p w:rsidR="007262FF" w:rsidRPr="00DB62B5" w:rsidRDefault="00005228" w:rsidP="001B7B87">
      <w:pPr>
        <w:pStyle w:val="NormalWeb"/>
        <w:spacing w:before="120" w:after="0"/>
        <w:ind w:firstLine="570"/>
        <w:rPr>
          <w:rFonts w:ascii="Arial" w:hAnsi="Arial"/>
          <w:color w:val="000000"/>
          <w:szCs w:val="20"/>
        </w:rPr>
      </w:pPr>
      <w:r w:rsidRPr="00DB62B5">
        <w:rPr>
          <w:rFonts w:ascii="Arial" w:hAnsi="Arial"/>
          <w:color w:val="000000"/>
          <w:szCs w:val="20"/>
        </w:rPr>
        <w:t>VIII - colaborar na proteção do meio ambiente, nele compreendido o do trabalho.</w:t>
      </w:r>
    </w:p>
    <w:sectPr w:rsidR="007262FF" w:rsidRPr="00DB62B5" w:rsidSect="00005228">
      <w:type w:val="continuous"/>
      <w:pgSz w:w="11907" w:h="16840" w:code="9"/>
      <w:pgMar w:top="567" w:right="851" w:bottom="567" w:left="1701" w:header="709" w:footer="709" w:gutter="0"/>
      <w:cols w:num="2" w:sep="1" w:space="340"/>
      <w:vAlign w:val="center"/>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65B0" w:rsidRDefault="007D65B0" w:rsidP="008F2681">
      <w:pPr>
        <w:spacing w:after="0" w:line="240" w:lineRule="auto"/>
        <w:ind w:hanging="2"/>
      </w:pPr>
      <w:r>
        <w:separator/>
      </w:r>
    </w:p>
    <w:p w:rsidR="007D65B0" w:rsidRDefault="007D65B0" w:rsidP="008F2681">
      <w:pPr>
        <w:ind w:hanging="2"/>
      </w:pPr>
    </w:p>
    <w:p w:rsidR="007D65B0" w:rsidRDefault="007D65B0" w:rsidP="006035B2">
      <w:pPr>
        <w:ind w:hanging="2"/>
      </w:pPr>
    </w:p>
    <w:p w:rsidR="007D65B0" w:rsidRDefault="007D65B0" w:rsidP="0003311F">
      <w:pPr>
        <w:ind w:hanging="2"/>
      </w:pPr>
    </w:p>
    <w:p w:rsidR="007D65B0" w:rsidRDefault="007D65B0">
      <w:pPr>
        <w:ind w:hanging="2"/>
      </w:pPr>
    </w:p>
    <w:p w:rsidR="007D65B0" w:rsidRDefault="007D65B0" w:rsidP="000A4A10">
      <w:pPr>
        <w:ind w:hanging="2"/>
      </w:pPr>
    </w:p>
    <w:p w:rsidR="007D65B0" w:rsidRDefault="007D65B0" w:rsidP="000A4A10">
      <w:pPr>
        <w:ind w:hanging="2"/>
      </w:pPr>
    </w:p>
    <w:p w:rsidR="007D65B0" w:rsidRDefault="007D65B0" w:rsidP="007D01D5">
      <w:pPr>
        <w:ind w:hanging="2"/>
      </w:pPr>
    </w:p>
    <w:p w:rsidR="007D65B0" w:rsidRDefault="007D65B0" w:rsidP="00AD5632">
      <w:pPr>
        <w:ind w:hanging="2"/>
      </w:pPr>
    </w:p>
    <w:p w:rsidR="007D65B0" w:rsidRDefault="007D65B0" w:rsidP="00F65F6E">
      <w:pPr>
        <w:ind w:hanging="2"/>
      </w:pPr>
    </w:p>
    <w:p w:rsidR="007D65B0" w:rsidRDefault="007D65B0" w:rsidP="00F65F6E">
      <w:pPr>
        <w:ind w:hanging="2"/>
      </w:pPr>
    </w:p>
    <w:p w:rsidR="007D65B0" w:rsidRDefault="007D65B0" w:rsidP="004D4ED1">
      <w:pPr>
        <w:ind w:hanging="2"/>
      </w:pPr>
    </w:p>
    <w:p w:rsidR="007D65B0" w:rsidRDefault="007D65B0" w:rsidP="004D4ED1">
      <w:pPr>
        <w:ind w:hanging="2"/>
      </w:pPr>
    </w:p>
    <w:p w:rsidR="007D65B0" w:rsidRDefault="007D65B0">
      <w:pPr>
        <w:ind w:hanging="2"/>
      </w:pPr>
    </w:p>
    <w:p w:rsidR="007D65B0" w:rsidRDefault="007D65B0" w:rsidP="00BD0B7D">
      <w:pPr>
        <w:ind w:hanging="2"/>
      </w:pPr>
    </w:p>
    <w:p w:rsidR="007D65B0" w:rsidRDefault="007D65B0" w:rsidP="007B10F6">
      <w:pPr>
        <w:ind w:hanging="2"/>
      </w:pPr>
    </w:p>
    <w:p w:rsidR="007D65B0" w:rsidRDefault="007D65B0" w:rsidP="002002D9">
      <w:pPr>
        <w:ind w:hanging="2"/>
      </w:pPr>
    </w:p>
    <w:p w:rsidR="007D65B0" w:rsidRDefault="007D65B0">
      <w:pPr>
        <w:ind w:hanging="2"/>
      </w:pPr>
    </w:p>
    <w:p w:rsidR="007D65B0" w:rsidRDefault="007D65B0" w:rsidP="00F967E7">
      <w:pPr>
        <w:ind w:hanging="2"/>
      </w:pPr>
    </w:p>
    <w:p w:rsidR="007D65B0" w:rsidRDefault="007D65B0" w:rsidP="00F967E7">
      <w:pPr>
        <w:ind w:hanging="2"/>
      </w:pPr>
    </w:p>
    <w:p w:rsidR="007D65B0" w:rsidRDefault="007D65B0" w:rsidP="00753834">
      <w:pPr>
        <w:ind w:hanging="2"/>
      </w:pPr>
    </w:p>
    <w:p w:rsidR="007D65B0" w:rsidRDefault="007D65B0" w:rsidP="00753834">
      <w:pPr>
        <w:ind w:hanging="2"/>
      </w:pPr>
    </w:p>
    <w:p w:rsidR="007D65B0" w:rsidRDefault="007D65B0" w:rsidP="00DD4547">
      <w:pPr>
        <w:ind w:hanging="2"/>
      </w:pPr>
    </w:p>
    <w:p w:rsidR="007D65B0" w:rsidRDefault="007D65B0" w:rsidP="005E0C31">
      <w:pPr>
        <w:ind w:hanging="2"/>
      </w:pPr>
    </w:p>
    <w:p w:rsidR="007D65B0" w:rsidRDefault="007D65B0" w:rsidP="005E0C31">
      <w:pPr>
        <w:ind w:hanging="2"/>
      </w:pPr>
    </w:p>
    <w:p w:rsidR="007D65B0" w:rsidRDefault="007D65B0" w:rsidP="005E0C31">
      <w:pPr>
        <w:ind w:hanging="2"/>
      </w:pPr>
    </w:p>
    <w:p w:rsidR="007D65B0" w:rsidRDefault="007D65B0" w:rsidP="000F67F7">
      <w:pPr>
        <w:ind w:hanging="2"/>
      </w:pPr>
    </w:p>
    <w:p w:rsidR="007D65B0" w:rsidRDefault="007D65B0" w:rsidP="00FA1094">
      <w:pPr>
        <w:ind w:hanging="2"/>
      </w:pPr>
    </w:p>
    <w:p w:rsidR="007D65B0" w:rsidRDefault="007D65B0" w:rsidP="00FA1094">
      <w:pPr>
        <w:ind w:hanging="2"/>
      </w:pPr>
    </w:p>
    <w:p w:rsidR="007D65B0" w:rsidRDefault="007D65B0" w:rsidP="005E5925">
      <w:pPr>
        <w:ind w:hanging="2"/>
      </w:pPr>
    </w:p>
    <w:p w:rsidR="007D65B0" w:rsidRDefault="007D65B0" w:rsidP="005E5925">
      <w:pPr>
        <w:ind w:hanging="2"/>
      </w:pPr>
    </w:p>
    <w:p w:rsidR="007D65B0" w:rsidRDefault="007D65B0" w:rsidP="005E5925">
      <w:pPr>
        <w:ind w:hanging="2"/>
      </w:pPr>
    </w:p>
    <w:p w:rsidR="007D65B0" w:rsidRDefault="007D65B0" w:rsidP="00CB2807">
      <w:pPr>
        <w:ind w:hanging="2"/>
      </w:pPr>
    </w:p>
    <w:p w:rsidR="007D65B0" w:rsidRDefault="007D65B0" w:rsidP="00B21837">
      <w:pPr>
        <w:ind w:hanging="2"/>
      </w:pPr>
    </w:p>
    <w:p w:rsidR="007D65B0" w:rsidRDefault="007D65B0" w:rsidP="00110599">
      <w:pPr>
        <w:ind w:hanging="2"/>
      </w:pPr>
    </w:p>
    <w:p w:rsidR="007D65B0" w:rsidRDefault="007D65B0" w:rsidP="00110599">
      <w:pPr>
        <w:ind w:hanging="2"/>
      </w:pPr>
    </w:p>
    <w:p w:rsidR="007D65B0" w:rsidRDefault="007D65B0" w:rsidP="00110599">
      <w:pPr>
        <w:ind w:hanging="2"/>
      </w:pPr>
    </w:p>
    <w:p w:rsidR="007D65B0" w:rsidRDefault="007D65B0" w:rsidP="004145F6">
      <w:pPr>
        <w:ind w:hanging="2"/>
      </w:pPr>
    </w:p>
    <w:p w:rsidR="007D65B0" w:rsidRDefault="007D65B0" w:rsidP="004145F6">
      <w:pPr>
        <w:ind w:hanging="2"/>
      </w:pPr>
    </w:p>
    <w:p w:rsidR="007D65B0" w:rsidRDefault="007D65B0" w:rsidP="004145F6">
      <w:pPr>
        <w:ind w:hanging="2"/>
      </w:pPr>
    </w:p>
    <w:p w:rsidR="007D65B0" w:rsidRDefault="007D65B0" w:rsidP="004145F6">
      <w:pPr>
        <w:ind w:hanging="2"/>
      </w:pPr>
    </w:p>
    <w:p w:rsidR="007D65B0" w:rsidRDefault="007D65B0" w:rsidP="004145F6">
      <w:pPr>
        <w:ind w:hanging="2"/>
      </w:pPr>
    </w:p>
    <w:p w:rsidR="007D65B0" w:rsidRDefault="007D65B0" w:rsidP="00824DE4">
      <w:pPr>
        <w:ind w:hanging="2"/>
      </w:pPr>
    </w:p>
    <w:p w:rsidR="007D65B0" w:rsidRDefault="007D65B0" w:rsidP="00711B91">
      <w:pPr>
        <w:ind w:hanging="2"/>
      </w:pPr>
    </w:p>
    <w:p w:rsidR="007D65B0" w:rsidRDefault="007D65B0" w:rsidP="00711B91">
      <w:pPr>
        <w:ind w:hanging="2"/>
      </w:pPr>
    </w:p>
    <w:p w:rsidR="007D65B0" w:rsidRDefault="007D65B0" w:rsidP="00711B91">
      <w:pPr>
        <w:ind w:hanging="2"/>
      </w:pPr>
    </w:p>
    <w:p w:rsidR="007D65B0" w:rsidRDefault="007D65B0" w:rsidP="00711B91">
      <w:pPr>
        <w:ind w:hanging="2"/>
      </w:pPr>
    </w:p>
    <w:p w:rsidR="007D65B0" w:rsidRDefault="007D65B0" w:rsidP="00957A99">
      <w:pPr>
        <w:ind w:hanging="2"/>
      </w:pPr>
    </w:p>
    <w:p w:rsidR="007D65B0" w:rsidRDefault="007D65B0" w:rsidP="00957A99">
      <w:pPr>
        <w:ind w:hanging="2"/>
      </w:pPr>
    </w:p>
    <w:p w:rsidR="007D65B0" w:rsidRDefault="007D65B0" w:rsidP="00550BC2">
      <w:pPr>
        <w:ind w:hanging="2"/>
      </w:pPr>
    </w:p>
    <w:p w:rsidR="007D65B0" w:rsidRDefault="007D65B0" w:rsidP="00550BC2">
      <w:pPr>
        <w:ind w:hanging="2"/>
      </w:pPr>
    </w:p>
    <w:p w:rsidR="007D65B0" w:rsidRDefault="007D65B0" w:rsidP="00550BC2">
      <w:pPr>
        <w:ind w:hanging="2"/>
      </w:pPr>
    </w:p>
    <w:p w:rsidR="007D65B0" w:rsidRDefault="007D65B0" w:rsidP="00550BC2">
      <w:pPr>
        <w:ind w:hanging="2"/>
      </w:pPr>
    </w:p>
    <w:p w:rsidR="007D65B0" w:rsidRDefault="007D65B0" w:rsidP="00550BC2">
      <w:pPr>
        <w:ind w:hanging="2"/>
      </w:pPr>
    </w:p>
    <w:p w:rsidR="007D65B0" w:rsidRDefault="007D65B0" w:rsidP="00521A63">
      <w:pPr>
        <w:ind w:hanging="2"/>
      </w:pPr>
    </w:p>
  </w:endnote>
  <w:endnote w:type="continuationSeparator" w:id="0">
    <w:p w:rsidR="007D65B0" w:rsidRDefault="007D65B0" w:rsidP="008F2681">
      <w:pPr>
        <w:spacing w:after="0" w:line="240" w:lineRule="auto"/>
        <w:ind w:hanging="2"/>
      </w:pPr>
      <w:r>
        <w:continuationSeparator/>
      </w:r>
    </w:p>
    <w:p w:rsidR="007D65B0" w:rsidRDefault="007D65B0" w:rsidP="008F2681">
      <w:pPr>
        <w:ind w:hanging="2"/>
      </w:pPr>
    </w:p>
    <w:p w:rsidR="007D65B0" w:rsidRDefault="007D65B0" w:rsidP="006035B2">
      <w:pPr>
        <w:ind w:hanging="2"/>
      </w:pPr>
    </w:p>
    <w:p w:rsidR="007D65B0" w:rsidRDefault="007D65B0" w:rsidP="0003311F">
      <w:pPr>
        <w:ind w:hanging="2"/>
      </w:pPr>
    </w:p>
    <w:p w:rsidR="007D65B0" w:rsidRDefault="007D65B0">
      <w:pPr>
        <w:ind w:hanging="2"/>
      </w:pPr>
    </w:p>
    <w:p w:rsidR="007D65B0" w:rsidRDefault="007D65B0" w:rsidP="000A4A10">
      <w:pPr>
        <w:ind w:hanging="2"/>
      </w:pPr>
    </w:p>
    <w:p w:rsidR="007D65B0" w:rsidRDefault="007D65B0" w:rsidP="000A4A10">
      <w:pPr>
        <w:ind w:hanging="2"/>
      </w:pPr>
    </w:p>
    <w:p w:rsidR="007D65B0" w:rsidRDefault="007D65B0" w:rsidP="007D01D5">
      <w:pPr>
        <w:ind w:hanging="2"/>
      </w:pPr>
    </w:p>
    <w:p w:rsidR="007D65B0" w:rsidRDefault="007D65B0" w:rsidP="00AD5632">
      <w:pPr>
        <w:ind w:hanging="2"/>
      </w:pPr>
    </w:p>
    <w:p w:rsidR="007D65B0" w:rsidRDefault="007D65B0" w:rsidP="00F65F6E">
      <w:pPr>
        <w:ind w:hanging="2"/>
      </w:pPr>
    </w:p>
    <w:p w:rsidR="007D65B0" w:rsidRDefault="007D65B0" w:rsidP="00F65F6E">
      <w:pPr>
        <w:ind w:hanging="2"/>
      </w:pPr>
    </w:p>
    <w:p w:rsidR="007D65B0" w:rsidRDefault="007D65B0" w:rsidP="004D4ED1">
      <w:pPr>
        <w:ind w:hanging="2"/>
      </w:pPr>
    </w:p>
    <w:p w:rsidR="007D65B0" w:rsidRDefault="007D65B0" w:rsidP="004D4ED1">
      <w:pPr>
        <w:ind w:hanging="2"/>
      </w:pPr>
    </w:p>
    <w:p w:rsidR="007D65B0" w:rsidRDefault="007D65B0">
      <w:pPr>
        <w:ind w:hanging="2"/>
      </w:pPr>
    </w:p>
    <w:p w:rsidR="007D65B0" w:rsidRDefault="007D65B0" w:rsidP="00BD0B7D">
      <w:pPr>
        <w:ind w:hanging="2"/>
      </w:pPr>
    </w:p>
    <w:p w:rsidR="007D65B0" w:rsidRDefault="007D65B0" w:rsidP="007B10F6">
      <w:pPr>
        <w:ind w:hanging="2"/>
      </w:pPr>
    </w:p>
    <w:p w:rsidR="007D65B0" w:rsidRDefault="007D65B0" w:rsidP="002002D9">
      <w:pPr>
        <w:ind w:hanging="2"/>
      </w:pPr>
    </w:p>
    <w:p w:rsidR="007D65B0" w:rsidRDefault="007D65B0">
      <w:pPr>
        <w:ind w:hanging="2"/>
      </w:pPr>
    </w:p>
    <w:p w:rsidR="007D65B0" w:rsidRDefault="007D65B0" w:rsidP="00F967E7">
      <w:pPr>
        <w:ind w:hanging="2"/>
      </w:pPr>
    </w:p>
    <w:p w:rsidR="007D65B0" w:rsidRDefault="007D65B0" w:rsidP="00F967E7">
      <w:pPr>
        <w:ind w:hanging="2"/>
      </w:pPr>
    </w:p>
    <w:p w:rsidR="007D65B0" w:rsidRDefault="007D65B0" w:rsidP="00753834">
      <w:pPr>
        <w:ind w:hanging="2"/>
      </w:pPr>
    </w:p>
    <w:p w:rsidR="007D65B0" w:rsidRDefault="007D65B0" w:rsidP="00753834">
      <w:pPr>
        <w:ind w:hanging="2"/>
      </w:pPr>
    </w:p>
    <w:p w:rsidR="007D65B0" w:rsidRDefault="007D65B0" w:rsidP="00DD4547">
      <w:pPr>
        <w:ind w:hanging="2"/>
      </w:pPr>
    </w:p>
    <w:p w:rsidR="007D65B0" w:rsidRDefault="007D65B0" w:rsidP="005E0C31">
      <w:pPr>
        <w:ind w:hanging="2"/>
      </w:pPr>
    </w:p>
    <w:p w:rsidR="007D65B0" w:rsidRDefault="007D65B0" w:rsidP="005E0C31">
      <w:pPr>
        <w:ind w:hanging="2"/>
      </w:pPr>
    </w:p>
    <w:p w:rsidR="007D65B0" w:rsidRDefault="007D65B0" w:rsidP="005E0C31">
      <w:pPr>
        <w:ind w:hanging="2"/>
      </w:pPr>
    </w:p>
    <w:p w:rsidR="007D65B0" w:rsidRDefault="007D65B0" w:rsidP="000F67F7">
      <w:pPr>
        <w:ind w:hanging="2"/>
      </w:pPr>
    </w:p>
    <w:p w:rsidR="007D65B0" w:rsidRDefault="007D65B0" w:rsidP="00FA1094">
      <w:pPr>
        <w:ind w:hanging="2"/>
      </w:pPr>
    </w:p>
    <w:p w:rsidR="007D65B0" w:rsidRDefault="007D65B0" w:rsidP="00FA1094">
      <w:pPr>
        <w:ind w:hanging="2"/>
      </w:pPr>
    </w:p>
    <w:p w:rsidR="007D65B0" w:rsidRDefault="007D65B0" w:rsidP="005E5925">
      <w:pPr>
        <w:ind w:hanging="2"/>
      </w:pPr>
    </w:p>
    <w:p w:rsidR="007D65B0" w:rsidRDefault="007D65B0" w:rsidP="005E5925">
      <w:pPr>
        <w:ind w:hanging="2"/>
      </w:pPr>
    </w:p>
    <w:p w:rsidR="007D65B0" w:rsidRDefault="007D65B0" w:rsidP="005E5925">
      <w:pPr>
        <w:ind w:hanging="2"/>
      </w:pPr>
    </w:p>
    <w:p w:rsidR="007D65B0" w:rsidRDefault="007D65B0" w:rsidP="00CB2807">
      <w:pPr>
        <w:ind w:hanging="2"/>
      </w:pPr>
    </w:p>
    <w:p w:rsidR="007D65B0" w:rsidRDefault="007D65B0" w:rsidP="00B21837">
      <w:pPr>
        <w:ind w:hanging="2"/>
      </w:pPr>
    </w:p>
    <w:p w:rsidR="007D65B0" w:rsidRDefault="007D65B0" w:rsidP="00110599">
      <w:pPr>
        <w:ind w:hanging="2"/>
      </w:pPr>
    </w:p>
    <w:p w:rsidR="007D65B0" w:rsidRDefault="007D65B0" w:rsidP="00110599">
      <w:pPr>
        <w:ind w:hanging="2"/>
      </w:pPr>
    </w:p>
    <w:p w:rsidR="007D65B0" w:rsidRDefault="007D65B0" w:rsidP="00110599">
      <w:pPr>
        <w:ind w:hanging="2"/>
      </w:pPr>
    </w:p>
    <w:p w:rsidR="007D65B0" w:rsidRDefault="007D65B0" w:rsidP="004145F6">
      <w:pPr>
        <w:ind w:hanging="2"/>
      </w:pPr>
    </w:p>
    <w:p w:rsidR="007D65B0" w:rsidRDefault="007D65B0" w:rsidP="004145F6">
      <w:pPr>
        <w:ind w:hanging="2"/>
      </w:pPr>
    </w:p>
    <w:p w:rsidR="007D65B0" w:rsidRDefault="007D65B0" w:rsidP="004145F6">
      <w:pPr>
        <w:ind w:hanging="2"/>
      </w:pPr>
    </w:p>
    <w:p w:rsidR="007D65B0" w:rsidRDefault="007D65B0" w:rsidP="004145F6">
      <w:pPr>
        <w:ind w:hanging="2"/>
      </w:pPr>
    </w:p>
    <w:p w:rsidR="007D65B0" w:rsidRDefault="007D65B0" w:rsidP="004145F6">
      <w:pPr>
        <w:ind w:hanging="2"/>
      </w:pPr>
    </w:p>
    <w:p w:rsidR="007D65B0" w:rsidRDefault="007D65B0" w:rsidP="00824DE4">
      <w:pPr>
        <w:ind w:hanging="2"/>
      </w:pPr>
    </w:p>
    <w:p w:rsidR="007D65B0" w:rsidRDefault="007D65B0" w:rsidP="00711B91">
      <w:pPr>
        <w:ind w:hanging="2"/>
      </w:pPr>
    </w:p>
    <w:p w:rsidR="007D65B0" w:rsidRDefault="007D65B0" w:rsidP="00711B91">
      <w:pPr>
        <w:ind w:hanging="2"/>
      </w:pPr>
    </w:p>
    <w:p w:rsidR="007D65B0" w:rsidRDefault="007D65B0" w:rsidP="00711B91">
      <w:pPr>
        <w:ind w:hanging="2"/>
      </w:pPr>
    </w:p>
    <w:p w:rsidR="007D65B0" w:rsidRDefault="007D65B0" w:rsidP="00711B91">
      <w:pPr>
        <w:ind w:hanging="2"/>
      </w:pPr>
    </w:p>
    <w:p w:rsidR="007D65B0" w:rsidRDefault="007D65B0" w:rsidP="00957A99">
      <w:pPr>
        <w:ind w:hanging="2"/>
      </w:pPr>
    </w:p>
    <w:p w:rsidR="007D65B0" w:rsidRDefault="007D65B0" w:rsidP="00957A99">
      <w:pPr>
        <w:ind w:hanging="2"/>
      </w:pPr>
    </w:p>
    <w:p w:rsidR="007D65B0" w:rsidRDefault="007D65B0" w:rsidP="00550BC2">
      <w:pPr>
        <w:ind w:hanging="2"/>
      </w:pPr>
    </w:p>
    <w:p w:rsidR="007D65B0" w:rsidRDefault="007D65B0" w:rsidP="00550BC2">
      <w:pPr>
        <w:ind w:hanging="2"/>
      </w:pPr>
    </w:p>
    <w:p w:rsidR="007D65B0" w:rsidRDefault="007D65B0" w:rsidP="00550BC2">
      <w:pPr>
        <w:ind w:hanging="2"/>
      </w:pPr>
    </w:p>
    <w:p w:rsidR="007D65B0" w:rsidRDefault="007D65B0" w:rsidP="00550BC2">
      <w:pPr>
        <w:ind w:hanging="2"/>
      </w:pPr>
    </w:p>
    <w:p w:rsidR="007D65B0" w:rsidRDefault="007D65B0" w:rsidP="00550BC2">
      <w:pPr>
        <w:ind w:hanging="2"/>
      </w:pPr>
    </w:p>
    <w:p w:rsidR="007D65B0" w:rsidRDefault="007D65B0" w:rsidP="00521A63">
      <w:pPr>
        <w:ind w:hanging="2"/>
      </w:pPr>
    </w:p>
  </w:endnote>
</w:endnotes>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Verdana">
    <w:altName w:val="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5B0" w:rsidRDefault="007D65B0">
    <w:pPr>
      <w:pBdr>
        <w:top w:val="nil"/>
        <w:left w:val="nil"/>
        <w:bottom w:val="nil"/>
        <w:right w:val="nil"/>
        <w:between w:val="nil"/>
      </w:pBdr>
      <w:spacing w:line="240" w:lineRule="auto"/>
      <w:ind w:firstLine="0"/>
      <w:rPr>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5B0" w:rsidRDefault="007D65B0">
    <w:pPr>
      <w:pBdr>
        <w:top w:val="nil"/>
        <w:left w:val="nil"/>
        <w:bottom w:val="nil"/>
        <w:right w:val="nil"/>
        <w:between w:val="nil"/>
      </w:pBdr>
      <w:spacing w:line="240" w:lineRule="auto"/>
      <w:ind w:firstLine="0"/>
      <w:rPr>
        <w:color w:val="000000"/>
        <w:sz w:val="22"/>
        <w:szCs w:val="2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5B0" w:rsidRDefault="007D65B0">
    <w:pPr>
      <w:pBdr>
        <w:top w:val="nil"/>
        <w:left w:val="nil"/>
        <w:bottom w:val="nil"/>
        <w:right w:val="nil"/>
        <w:between w:val="nil"/>
      </w:pBdr>
      <w:spacing w:line="240" w:lineRule="auto"/>
      <w:ind w:firstLine="0"/>
      <w:rPr>
        <w:color w:val="000000"/>
        <w:sz w:val="22"/>
        <w:szCs w:val="2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5B0" w:rsidRDefault="007D65B0">
    <w:pPr>
      <w:pBdr>
        <w:top w:val="nil"/>
        <w:left w:val="nil"/>
        <w:bottom w:val="nil"/>
        <w:right w:val="nil"/>
        <w:between w:val="nil"/>
      </w:pBdr>
      <w:spacing w:line="240" w:lineRule="auto"/>
      <w:ind w:firstLine="0"/>
      <w:rPr>
        <w:color w:val="000000"/>
        <w:sz w:val="22"/>
        <w:szCs w:val="2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5B0" w:rsidRDefault="007D65B0">
    <w:pPr>
      <w:pBdr>
        <w:top w:val="nil"/>
        <w:left w:val="nil"/>
        <w:bottom w:val="nil"/>
        <w:right w:val="nil"/>
        <w:between w:val="nil"/>
      </w:pBdr>
      <w:spacing w:line="240" w:lineRule="auto"/>
      <w:ind w:firstLine="0"/>
      <w:rPr>
        <w:color w:val="000000"/>
        <w:sz w:val="22"/>
        <w:szCs w:val="22"/>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5B0" w:rsidRDefault="007D65B0">
    <w:pPr>
      <w:pBdr>
        <w:top w:val="nil"/>
        <w:left w:val="nil"/>
        <w:bottom w:val="nil"/>
        <w:right w:val="nil"/>
        <w:between w:val="nil"/>
      </w:pBdr>
      <w:spacing w:line="240" w:lineRule="auto"/>
      <w:ind w:firstLine="0"/>
      <w:rPr>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65B0" w:rsidRDefault="007D65B0" w:rsidP="008F2681">
      <w:pPr>
        <w:spacing w:after="0" w:line="240" w:lineRule="auto"/>
        <w:ind w:hanging="2"/>
      </w:pPr>
      <w:r>
        <w:separator/>
      </w:r>
    </w:p>
    <w:p w:rsidR="007D65B0" w:rsidRDefault="007D65B0" w:rsidP="008F2681">
      <w:pPr>
        <w:ind w:hanging="2"/>
      </w:pPr>
    </w:p>
    <w:p w:rsidR="007D65B0" w:rsidRDefault="007D65B0" w:rsidP="006035B2">
      <w:pPr>
        <w:ind w:hanging="2"/>
      </w:pPr>
    </w:p>
    <w:p w:rsidR="007D65B0" w:rsidRDefault="007D65B0" w:rsidP="0003311F">
      <w:pPr>
        <w:ind w:hanging="2"/>
      </w:pPr>
    </w:p>
    <w:p w:rsidR="007D65B0" w:rsidRDefault="007D65B0">
      <w:pPr>
        <w:ind w:hanging="2"/>
      </w:pPr>
    </w:p>
    <w:p w:rsidR="007D65B0" w:rsidRDefault="007D65B0" w:rsidP="000A4A10">
      <w:pPr>
        <w:ind w:hanging="2"/>
      </w:pPr>
    </w:p>
    <w:p w:rsidR="007D65B0" w:rsidRDefault="007D65B0" w:rsidP="000A4A10">
      <w:pPr>
        <w:ind w:hanging="2"/>
      </w:pPr>
    </w:p>
    <w:p w:rsidR="007D65B0" w:rsidRDefault="007D65B0" w:rsidP="007D01D5">
      <w:pPr>
        <w:ind w:hanging="2"/>
      </w:pPr>
    </w:p>
    <w:p w:rsidR="007D65B0" w:rsidRDefault="007D65B0" w:rsidP="00AD5632">
      <w:pPr>
        <w:ind w:hanging="2"/>
      </w:pPr>
    </w:p>
    <w:p w:rsidR="007D65B0" w:rsidRDefault="007D65B0" w:rsidP="00F65F6E">
      <w:pPr>
        <w:ind w:hanging="2"/>
      </w:pPr>
    </w:p>
    <w:p w:rsidR="007D65B0" w:rsidRDefault="007D65B0" w:rsidP="00F65F6E">
      <w:pPr>
        <w:ind w:hanging="2"/>
      </w:pPr>
    </w:p>
    <w:p w:rsidR="007D65B0" w:rsidRDefault="007D65B0" w:rsidP="004D4ED1">
      <w:pPr>
        <w:ind w:hanging="2"/>
      </w:pPr>
    </w:p>
    <w:p w:rsidR="007D65B0" w:rsidRDefault="007D65B0" w:rsidP="004D4ED1">
      <w:pPr>
        <w:ind w:hanging="2"/>
      </w:pPr>
    </w:p>
    <w:p w:rsidR="007D65B0" w:rsidRDefault="007D65B0">
      <w:pPr>
        <w:ind w:hanging="2"/>
      </w:pPr>
    </w:p>
    <w:p w:rsidR="007D65B0" w:rsidRDefault="007D65B0" w:rsidP="00BD0B7D">
      <w:pPr>
        <w:ind w:hanging="2"/>
      </w:pPr>
    </w:p>
    <w:p w:rsidR="007D65B0" w:rsidRDefault="007D65B0" w:rsidP="007B10F6">
      <w:pPr>
        <w:ind w:hanging="2"/>
      </w:pPr>
    </w:p>
    <w:p w:rsidR="007D65B0" w:rsidRDefault="007D65B0" w:rsidP="002002D9">
      <w:pPr>
        <w:ind w:hanging="2"/>
      </w:pPr>
    </w:p>
    <w:p w:rsidR="007D65B0" w:rsidRDefault="007D65B0">
      <w:pPr>
        <w:ind w:hanging="2"/>
      </w:pPr>
    </w:p>
    <w:p w:rsidR="007D65B0" w:rsidRDefault="007D65B0" w:rsidP="00F967E7">
      <w:pPr>
        <w:ind w:hanging="2"/>
      </w:pPr>
    </w:p>
    <w:p w:rsidR="007D65B0" w:rsidRDefault="007D65B0" w:rsidP="00F967E7">
      <w:pPr>
        <w:ind w:hanging="2"/>
      </w:pPr>
    </w:p>
    <w:p w:rsidR="007D65B0" w:rsidRDefault="007D65B0" w:rsidP="00753834">
      <w:pPr>
        <w:ind w:hanging="2"/>
      </w:pPr>
    </w:p>
    <w:p w:rsidR="007D65B0" w:rsidRDefault="007D65B0" w:rsidP="00753834">
      <w:pPr>
        <w:ind w:hanging="2"/>
      </w:pPr>
    </w:p>
    <w:p w:rsidR="007D65B0" w:rsidRDefault="007D65B0" w:rsidP="00DD4547">
      <w:pPr>
        <w:ind w:hanging="2"/>
      </w:pPr>
    </w:p>
    <w:p w:rsidR="007D65B0" w:rsidRDefault="007D65B0" w:rsidP="005E0C31">
      <w:pPr>
        <w:ind w:hanging="2"/>
      </w:pPr>
    </w:p>
    <w:p w:rsidR="007D65B0" w:rsidRDefault="007D65B0" w:rsidP="005E0C31">
      <w:pPr>
        <w:ind w:hanging="2"/>
      </w:pPr>
    </w:p>
    <w:p w:rsidR="007D65B0" w:rsidRDefault="007D65B0" w:rsidP="005E0C31">
      <w:pPr>
        <w:ind w:hanging="2"/>
      </w:pPr>
    </w:p>
    <w:p w:rsidR="007D65B0" w:rsidRDefault="007D65B0" w:rsidP="000F67F7">
      <w:pPr>
        <w:ind w:hanging="2"/>
      </w:pPr>
    </w:p>
    <w:p w:rsidR="007D65B0" w:rsidRDefault="007D65B0" w:rsidP="00FA1094">
      <w:pPr>
        <w:ind w:hanging="2"/>
      </w:pPr>
    </w:p>
    <w:p w:rsidR="007D65B0" w:rsidRDefault="007D65B0" w:rsidP="00FA1094">
      <w:pPr>
        <w:ind w:hanging="2"/>
      </w:pPr>
    </w:p>
    <w:p w:rsidR="007D65B0" w:rsidRDefault="007D65B0" w:rsidP="005E5925">
      <w:pPr>
        <w:ind w:hanging="2"/>
      </w:pPr>
    </w:p>
    <w:p w:rsidR="007D65B0" w:rsidRDefault="007D65B0" w:rsidP="005E5925">
      <w:pPr>
        <w:ind w:hanging="2"/>
      </w:pPr>
    </w:p>
    <w:p w:rsidR="007D65B0" w:rsidRDefault="007D65B0" w:rsidP="005E5925">
      <w:pPr>
        <w:ind w:hanging="2"/>
      </w:pPr>
    </w:p>
    <w:p w:rsidR="007D65B0" w:rsidRDefault="007D65B0" w:rsidP="00CB2807">
      <w:pPr>
        <w:ind w:hanging="2"/>
      </w:pPr>
    </w:p>
    <w:p w:rsidR="007D65B0" w:rsidRDefault="007D65B0" w:rsidP="00B21837">
      <w:pPr>
        <w:ind w:hanging="2"/>
      </w:pPr>
    </w:p>
    <w:p w:rsidR="007D65B0" w:rsidRDefault="007D65B0" w:rsidP="00110599">
      <w:pPr>
        <w:ind w:hanging="2"/>
      </w:pPr>
    </w:p>
    <w:p w:rsidR="007D65B0" w:rsidRDefault="007D65B0" w:rsidP="00110599">
      <w:pPr>
        <w:ind w:hanging="2"/>
      </w:pPr>
    </w:p>
    <w:p w:rsidR="007D65B0" w:rsidRDefault="007D65B0" w:rsidP="00110599">
      <w:pPr>
        <w:ind w:hanging="2"/>
      </w:pPr>
    </w:p>
    <w:p w:rsidR="007D65B0" w:rsidRDefault="007D65B0" w:rsidP="004145F6">
      <w:pPr>
        <w:ind w:hanging="2"/>
      </w:pPr>
    </w:p>
    <w:p w:rsidR="007D65B0" w:rsidRDefault="007D65B0" w:rsidP="004145F6">
      <w:pPr>
        <w:ind w:hanging="2"/>
      </w:pPr>
    </w:p>
    <w:p w:rsidR="007D65B0" w:rsidRDefault="007D65B0" w:rsidP="004145F6">
      <w:pPr>
        <w:ind w:hanging="2"/>
      </w:pPr>
    </w:p>
    <w:p w:rsidR="007D65B0" w:rsidRDefault="007D65B0" w:rsidP="004145F6">
      <w:pPr>
        <w:ind w:hanging="2"/>
      </w:pPr>
    </w:p>
    <w:p w:rsidR="007D65B0" w:rsidRDefault="007D65B0" w:rsidP="004145F6">
      <w:pPr>
        <w:ind w:hanging="2"/>
      </w:pPr>
    </w:p>
    <w:p w:rsidR="007D65B0" w:rsidRDefault="007D65B0" w:rsidP="00824DE4">
      <w:pPr>
        <w:ind w:hanging="2"/>
      </w:pPr>
    </w:p>
    <w:p w:rsidR="007D65B0" w:rsidRDefault="007D65B0" w:rsidP="00711B91">
      <w:pPr>
        <w:ind w:hanging="2"/>
      </w:pPr>
    </w:p>
    <w:p w:rsidR="007D65B0" w:rsidRDefault="007D65B0" w:rsidP="00711B91">
      <w:pPr>
        <w:ind w:hanging="2"/>
      </w:pPr>
    </w:p>
    <w:p w:rsidR="007D65B0" w:rsidRDefault="007D65B0" w:rsidP="00711B91">
      <w:pPr>
        <w:ind w:hanging="2"/>
      </w:pPr>
    </w:p>
    <w:p w:rsidR="007D65B0" w:rsidRDefault="007D65B0" w:rsidP="00711B91">
      <w:pPr>
        <w:ind w:hanging="2"/>
      </w:pPr>
    </w:p>
    <w:p w:rsidR="007D65B0" w:rsidRDefault="007D65B0" w:rsidP="00957A99">
      <w:pPr>
        <w:ind w:hanging="2"/>
      </w:pPr>
    </w:p>
    <w:p w:rsidR="007D65B0" w:rsidRDefault="007D65B0" w:rsidP="00957A99">
      <w:pPr>
        <w:ind w:hanging="2"/>
      </w:pPr>
    </w:p>
    <w:p w:rsidR="007D65B0" w:rsidRDefault="007D65B0" w:rsidP="00550BC2">
      <w:pPr>
        <w:ind w:hanging="2"/>
      </w:pPr>
    </w:p>
    <w:p w:rsidR="007D65B0" w:rsidRDefault="007D65B0" w:rsidP="00550BC2">
      <w:pPr>
        <w:ind w:hanging="2"/>
      </w:pPr>
    </w:p>
    <w:p w:rsidR="007D65B0" w:rsidRDefault="007D65B0" w:rsidP="00550BC2">
      <w:pPr>
        <w:ind w:hanging="2"/>
      </w:pPr>
    </w:p>
    <w:p w:rsidR="007D65B0" w:rsidRDefault="007D65B0" w:rsidP="00550BC2">
      <w:pPr>
        <w:ind w:hanging="2"/>
      </w:pPr>
    </w:p>
    <w:p w:rsidR="007D65B0" w:rsidRDefault="007D65B0" w:rsidP="00550BC2">
      <w:pPr>
        <w:ind w:hanging="2"/>
      </w:pPr>
    </w:p>
    <w:p w:rsidR="007D65B0" w:rsidRDefault="007D65B0" w:rsidP="00521A63">
      <w:pPr>
        <w:ind w:hanging="2"/>
      </w:pPr>
    </w:p>
  </w:footnote>
  <w:footnote w:type="continuationSeparator" w:id="0">
    <w:p w:rsidR="007D65B0" w:rsidRDefault="007D65B0" w:rsidP="008F2681">
      <w:pPr>
        <w:spacing w:after="0" w:line="240" w:lineRule="auto"/>
        <w:ind w:hanging="2"/>
      </w:pPr>
      <w:r>
        <w:continuationSeparator/>
      </w:r>
    </w:p>
    <w:p w:rsidR="007D65B0" w:rsidRDefault="007D65B0" w:rsidP="008F2681">
      <w:pPr>
        <w:ind w:hanging="2"/>
      </w:pPr>
    </w:p>
    <w:p w:rsidR="007D65B0" w:rsidRDefault="007D65B0" w:rsidP="006035B2">
      <w:pPr>
        <w:ind w:hanging="2"/>
      </w:pPr>
    </w:p>
    <w:p w:rsidR="007D65B0" w:rsidRDefault="007D65B0" w:rsidP="0003311F">
      <w:pPr>
        <w:ind w:hanging="2"/>
      </w:pPr>
    </w:p>
    <w:p w:rsidR="007D65B0" w:rsidRDefault="007D65B0">
      <w:pPr>
        <w:ind w:hanging="2"/>
      </w:pPr>
    </w:p>
    <w:p w:rsidR="007D65B0" w:rsidRDefault="007D65B0" w:rsidP="000A4A10">
      <w:pPr>
        <w:ind w:hanging="2"/>
      </w:pPr>
    </w:p>
    <w:p w:rsidR="007D65B0" w:rsidRDefault="007D65B0" w:rsidP="000A4A10">
      <w:pPr>
        <w:ind w:hanging="2"/>
      </w:pPr>
    </w:p>
    <w:p w:rsidR="007D65B0" w:rsidRDefault="007D65B0" w:rsidP="007D01D5">
      <w:pPr>
        <w:ind w:hanging="2"/>
      </w:pPr>
    </w:p>
    <w:p w:rsidR="007D65B0" w:rsidRDefault="007D65B0" w:rsidP="00AD5632">
      <w:pPr>
        <w:ind w:hanging="2"/>
      </w:pPr>
    </w:p>
    <w:p w:rsidR="007D65B0" w:rsidRDefault="007D65B0" w:rsidP="00F65F6E">
      <w:pPr>
        <w:ind w:hanging="2"/>
      </w:pPr>
    </w:p>
    <w:p w:rsidR="007D65B0" w:rsidRDefault="007D65B0" w:rsidP="00F65F6E">
      <w:pPr>
        <w:ind w:hanging="2"/>
      </w:pPr>
    </w:p>
    <w:p w:rsidR="007D65B0" w:rsidRDefault="007D65B0" w:rsidP="004D4ED1">
      <w:pPr>
        <w:ind w:hanging="2"/>
      </w:pPr>
    </w:p>
    <w:p w:rsidR="007D65B0" w:rsidRDefault="007D65B0" w:rsidP="004D4ED1">
      <w:pPr>
        <w:ind w:hanging="2"/>
      </w:pPr>
    </w:p>
    <w:p w:rsidR="007D65B0" w:rsidRDefault="007D65B0">
      <w:pPr>
        <w:ind w:hanging="2"/>
      </w:pPr>
    </w:p>
    <w:p w:rsidR="007D65B0" w:rsidRDefault="007D65B0" w:rsidP="00BD0B7D">
      <w:pPr>
        <w:ind w:hanging="2"/>
      </w:pPr>
    </w:p>
    <w:p w:rsidR="007D65B0" w:rsidRDefault="007D65B0" w:rsidP="007B10F6">
      <w:pPr>
        <w:ind w:hanging="2"/>
      </w:pPr>
    </w:p>
    <w:p w:rsidR="007D65B0" w:rsidRDefault="007D65B0" w:rsidP="002002D9">
      <w:pPr>
        <w:ind w:hanging="2"/>
      </w:pPr>
    </w:p>
    <w:p w:rsidR="007D65B0" w:rsidRDefault="007D65B0">
      <w:pPr>
        <w:ind w:hanging="2"/>
      </w:pPr>
    </w:p>
    <w:p w:rsidR="007D65B0" w:rsidRDefault="007D65B0" w:rsidP="00F967E7">
      <w:pPr>
        <w:ind w:hanging="2"/>
      </w:pPr>
    </w:p>
    <w:p w:rsidR="007D65B0" w:rsidRDefault="007D65B0" w:rsidP="00F967E7">
      <w:pPr>
        <w:ind w:hanging="2"/>
      </w:pPr>
    </w:p>
    <w:p w:rsidR="007D65B0" w:rsidRDefault="007D65B0" w:rsidP="00753834">
      <w:pPr>
        <w:ind w:hanging="2"/>
      </w:pPr>
    </w:p>
    <w:p w:rsidR="007D65B0" w:rsidRDefault="007D65B0" w:rsidP="00753834">
      <w:pPr>
        <w:ind w:hanging="2"/>
      </w:pPr>
    </w:p>
    <w:p w:rsidR="007D65B0" w:rsidRDefault="007D65B0" w:rsidP="00DD4547">
      <w:pPr>
        <w:ind w:hanging="2"/>
      </w:pPr>
    </w:p>
    <w:p w:rsidR="007D65B0" w:rsidRDefault="007D65B0" w:rsidP="005E0C31">
      <w:pPr>
        <w:ind w:hanging="2"/>
      </w:pPr>
    </w:p>
    <w:p w:rsidR="007D65B0" w:rsidRDefault="007D65B0" w:rsidP="005E0C31">
      <w:pPr>
        <w:ind w:hanging="2"/>
      </w:pPr>
    </w:p>
    <w:p w:rsidR="007D65B0" w:rsidRDefault="007D65B0" w:rsidP="005E0C31">
      <w:pPr>
        <w:ind w:hanging="2"/>
      </w:pPr>
    </w:p>
    <w:p w:rsidR="007D65B0" w:rsidRDefault="007D65B0" w:rsidP="000F67F7">
      <w:pPr>
        <w:ind w:hanging="2"/>
      </w:pPr>
    </w:p>
    <w:p w:rsidR="007D65B0" w:rsidRDefault="007D65B0" w:rsidP="00FA1094">
      <w:pPr>
        <w:ind w:hanging="2"/>
      </w:pPr>
    </w:p>
    <w:p w:rsidR="007D65B0" w:rsidRDefault="007D65B0" w:rsidP="00FA1094">
      <w:pPr>
        <w:ind w:hanging="2"/>
      </w:pPr>
    </w:p>
    <w:p w:rsidR="007D65B0" w:rsidRDefault="007D65B0" w:rsidP="005E5925">
      <w:pPr>
        <w:ind w:hanging="2"/>
      </w:pPr>
    </w:p>
    <w:p w:rsidR="007D65B0" w:rsidRDefault="007D65B0" w:rsidP="005E5925">
      <w:pPr>
        <w:ind w:hanging="2"/>
      </w:pPr>
    </w:p>
    <w:p w:rsidR="007D65B0" w:rsidRDefault="007D65B0" w:rsidP="005E5925">
      <w:pPr>
        <w:ind w:hanging="2"/>
      </w:pPr>
    </w:p>
    <w:p w:rsidR="007D65B0" w:rsidRDefault="007D65B0" w:rsidP="00CB2807">
      <w:pPr>
        <w:ind w:hanging="2"/>
      </w:pPr>
    </w:p>
    <w:p w:rsidR="007D65B0" w:rsidRDefault="007D65B0" w:rsidP="00B21837">
      <w:pPr>
        <w:ind w:hanging="2"/>
      </w:pPr>
    </w:p>
    <w:p w:rsidR="007D65B0" w:rsidRDefault="007D65B0" w:rsidP="00110599">
      <w:pPr>
        <w:ind w:hanging="2"/>
      </w:pPr>
    </w:p>
    <w:p w:rsidR="007D65B0" w:rsidRDefault="007D65B0" w:rsidP="00110599">
      <w:pPr>
        <w:ind w:hanging="2"/>
      </w:pPr>
    </w:p>
    <w:p w:rsidR="007D65B0" w:rsidRDefault="007D65B0" w:rsidP="00110599">
      <w:pPr>
        <w:ind w:hanging="2"/>
      </w:pPr>
    </w:p>
    <w:p w:rsidR="007D65B0" w:rsidRDefault="007D65B0" w:rsidP="004145F6">
      <w:pPr>
        <w:ind w:hanging="2"/>
      </w:pPr>
    </w:p>
    <w:p w:rsidR="007D65B0" w:rsidRDefault="007D65B0" w:rsidP="004145F6">
      <w:pPr>
        <w:ind w:hanging="2"/>
      </w:pPr>
    </w:p>
    <w:p w:rsidR="007D65B0" w:rsidRDefault="007D65B0" w:rsidP="004145F6">
      <w:pPr>
        <w:ind w:hanging="2"/>
      </w:pPr>
    </w:p>
    <w:p w:rsidR="007D65B0" w:rsidRDefault="007D65B0" w:rsidP="004145F6">
      <w:pPr>
        <w:ind w:hanging="2"/>
      </w:pPr>
    </w:p>
    <w:p w:rsidR="007D65B0" w:rsidRDefault="007D65B0" w:rsidP="004145F6">
      <w:pPr>
        <w:ind w:hanging="2"/>
      </w:pPr>
    </w:p>
    <w:p w:rsidR="007D65B0" w:rsidRDefault="007D65B0" w:rsidP="00824DE4">
      <w:pPr>
        <w:ind w:hanging="2"/>
      </w:pPr>
    </w:p>
    <w:p w:rsidR="007D65B0" w:rsidRDefault="007D65B0" w:rsidP="00711B91">
      <w:pPr>
        <w:ind w:hanging="2"/>
      </w:pPr>
    </w:p>
    <w:p w:rsidR="007D65B0" w:rsidRDefault="007D65B0" w:rsidP="00711B91">
      <w:pPr>
        <w:ind w:hanging="2"/>
      </w:pPr>
    </w:p>
    <w:p w:rsidR="007D65B0" w:rsidRDefault="007D65B0" w:rsidP="00711B91">
      <w:pPr>
        <w:ind w:hanging="2"/>
      </w:pPr>
    </w:p>
    <w:p w:rsidR="007D65B0" w:rsidRDefault="007D65B0" w:rsidP="00711B91">
      <w:pPr>
        <w:ind w:hanging="2"/>
      </w:pPr>
    </w:p>
    <w:p w:rsidR="007D65B0" w:rsidRDefault="007D65B0" w:rsidP="00957A99">
      <w:pPr>
        <w:ind w:hanging="2"/>
      </w:pPr>
    </w:p>
    <w:p w:rsidR="007D65B0" w:rsidRDefault="007D65B0" w:rsidP="00957A99">
      <w:pPr>
        <w:ind w:hanging="2"/>
      </w:pPr>
    </w:p>
    <w:p w:rsidR="007D65B0" w:rsidRDefault="007D65B0" w:rsidP="00550BC2">
      <w:pPr>
        <w:ind w:hanging="2"/>
      </w:pPr>
    </w:p>
    <w:p w:rsidR="007D65B0" w:rsidRDefault="007D65B0" w:rsidP="00550BC2">
      <w:pPr>
        <w:ind w:hanging="2"/>
      </w:pPr>
    </w:p>
    <w:p w:rsidR="007D65B0" w:rsidRDefault="007D65B0" w:rsidP="00550BC2">
      <w:pPr>
        <w:ind w:hanging="2"/>
      </w:pPr>
    </w:p>
    <w:p w:rsidR="007D65B0" w:rsidRDefault="007D65B0" w:rsidP="00550BC2">
      <w:pPr>
        <w:ind w:hanging="2"/>
      </w:pPr>
    </w:p>
    <w:p w:rsidR="007D65B0" w:rsidRDefault="007D65B0" w:rsidP="00550BC2">
      <w:pPr>
        <w:ind w:hanging="2"/>
      </w:pPr>
    </w:p>
    <w:p w:rsidR="007D65B0" w:rsidRDefault="007D65B0" w:rsidP="00521A63">
      <w:pPr>
        <w:ind w:hanging="2"/>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5B0" w:rsidRDefault="007D65B0">
    <w:pPr>
      <w:pBdr>
        <w:top w:val="nil"/>
        <w:left w:val="nil"/>
        <w:bottom w:val="nil"/>
        <w:right w:val="nil"/>
        <w:between w:val="nil"/>
      </w:pBdr>
      <w:spacing w:line="240" w:lineRule="auto"/>
      <w:ind w:hanging="2"/>
      <w:rPr>
        <w:color w:val="000000"/>
        <w:sz w:val="22"/>
        <w:szCs w:val="22"/>
      </w:rPr>
    </w:pPr>
  </w:p>
  <w:p w:rsidR="007D65B0" w:rsidRDefault="007D65B0" w:rsidP="004E1949">
    <w:pPr>
      <w:pBdr>
        <w:top w:val="nil"/>
        <w:left w:val="nil"/>
        <w:bottom w:val="nil"/>
        <w:right w:val="nil"/>
        <w:between w:val="nil"/>
      </w:pBdr>
      <w:spacing w:after="0" w:line="288" w:lineRule="auto"/>
      <w:ind w:hanging="2"/>
      <w:rPr>
        <w:color w:val="000000"/>
        <w:szCs w:val="20"/>
      </w:rPr>
    </w:pPr>
  </w:p>
  <w:p w:rsidR="007D65B0" w:rsidRDefault="007D65B0" w:rsidP="004E1949">
    <w:pPr>
      <w:pBdr>
        <w:top w:val="nil"/>
        <w:left w:val="nil"/>
        <w:bottom w:val="nil"/>
        <w:right w:val="nil"/>
        <w:between w:val="nil"/>
      </w:pBdr>
      <w:spacing w:after="0" w:line="288" w:lineRule="auto"/>
      <w:ind w:hanging="2"/>
      <w:rPr>
        <w:color w:val="000000"/>
        <w:szCs w:val="20"/>
      </w:rPr>
    </w:pPr>
  </w:p>
  <w:p w:rsidR="007D65B0" w:rsidRDefault="007D65B0" w:rsidP="004E1949">
    <w:pPr>
      <w:pBdr>
        <w:top w:val="nil"/>
        <w:left w:val="nil"/>
        <w:bottom w:val="nil"/>
        <w:right w:val="nil"/>
        <w:between w:val="nil"/>
      </w:pBdr>
      <w:spacing w:after="0" w:line="288" w:lineRule="auto"/>
      <w:ind w:hanging="2"/>
      <w:rPr>
        <w:color w:val="000000"/>
        <w:szCs w:val="20"/>
      </w:rPr>
    </w:pPr>
  </w:p>
  <w:p w:rsidR="007D65B0" w:rsidRDefault="007D65B0" w:rsidP="004E1949">
    <w:pPr>
      <w:pBdr>
        <w:top w:val="nil"/>
        <w:left w:val="nil"/>
        <w:bottom w:val="nil"/>
        <w:right w:val="nil"/>
        <w:between w:val="nil"/>
      </w:pBdr>
      <w:spacing w:after="0" w:line="288" w:lineRule="auto"/>
      <w:ind w:hanging="2"/>
      <w:rPr>
        <w:color w:val="000000"/>
        <w:szCs w:val="20"/>
      </w:rPr>
    </w:pPr>
  </w:p>
  <w:p w:rsidR="007D65B0" w:rsidRDefault="007D65B0">
    <w:pPr>
      <w:pBdr>
        <w:top w:val="nil"/>
        <w:left w:val="nil"/>
        <w:bottom w:val="nil"/>
        <w:right w:val="nil"/>
        <w:between w:val="nil"/>
      </w:pBdr>
      <w:ind w:hanging="2"/>
      <w:rPr>
        <w:color w:val="00000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5B0" w:rsidRDefault="007D65B0" w:rsidP="008F2681">
    <w:pPr>
      <w:pBdr>
        <w:top w:val="nil"/>
        <w:left w:val="nil"/>
        <w:bottom w:val="nil"/>
        <w:right w:val="nil"/>
        <w:between w:val="nil"/>
      </w:pBdr>
      <w:spacing w:after="0" w:line="240" w:lineRule="auto"/>
      <w:ind w:firstLine="0"/>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7C5714">
      <w:rPr>
        <w:rFonts w:ascii="Calibri" w:eastAsia="Calibri" w:hAnsi="Calibri" w:cs="Calibri"/>
        <w:noProof/>
        <w:color w:val="000000"/>
        <w:sz w:val="22"/>
        <w:szCs w:val="22"/>
      </w:rPr>
      <w:t>65</w:t>
    </w:r>
    <w:r>
      <w:rPr>
        <w:rFonts w:ascii="Calibri" w:eastAsia="Calibri" w:hAnsi="Calibri" w:cs="Calibri"/>
        <w:color w:val="000000"/>
        <w:sz w:val="22"/>
        <w:szCs w:val="22"/>
      </w:rPr>
      <w:fldChar w:fldCharType="end"/>
    </w:r>
  </w:p>
  <w:p w:rsidR="007D65B0" w:rsidRDefault="007D65B0">
    <w:pPr>
      <w:pBdr>
        <w:top w:val="nil"/>
        <w:left w:val="nil"/>
        <w:bottom w:val="nil"/>
        <w:right w:val="nil"/>
        <w:between w:val="nil"/>
      </w:pBdr>
      <w:ind w:firstLine="0"/>
      <w:rPr>
        <w:color w:val="000000"/>
        <w:szCs w:val="20"/>
      </w:rPr>
    </w:pPr>
  </w:p>
  <w:p w:rsidR="007D65B0" w:rsidRDefault="007D65B0" w:rsidP="00A10E18">
    <w:pPr>
      <w:spacing w:after="0"/>
      <w:ind w:firstLine="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5B0" w:rsidRDefault="007D65B0" w:rsidP="00AD5632">
    <w:pPr>
      <w:pBdr>
        <w:top w:val="nil"/>
        <w:left w:val="nil"/>
        <w:bottom w:val="nil"/>
        <w:right w:val="nil"/>
        <w:between w:val="nil"/>
      </w:pBdr>
      <w:spacing w:line="240" w:lineRule="auto"/>
      <w:ind w:firstLine="0"/>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7C5714">
      <w:rPr>
        <w:noProof/>
        <w:color w:val="000000"/>
        <w:sz w:val="22"/>
        <w:szCs w:val="22"/>
      </w:rPr>
      <w:t>1</w:t>
    </w:r>
    <w:r>
      <w:rPr>
        <w:color w:val="000000"/>
        <w:sz w:val="22"/>
        <w:szCs w:val="22"/>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5B0" w:rsidRDefault="007D65B0">
    <w:pPr>
      <w:pBdr>
        <w:top w:val="nil"/>
        <w:left w:val="nil"/>
        <w:bottom w:val="nil"/>
        <w:right w:val="nil"/>
        <w:between w:val="nil"/>
      </w:pBdr>
      <w:spacing w:line="240" w:lineRule="auto"/>
      <w:ind w:hanging="2"/>
      <w:rPr>
        <w:color w:val="000000"/>
        <w:sz w:val="22"/>
        <w:szCs w:val="22"/>
      </w:rPr>
    </w:pPr>
  </w:p>
  <w:p w:rsidR="007D65B0" w:rsidRDefault="007D65B0" w:rsidP="004E1949">
    <w:pPr>
      <w:pBdr>
        <w:top w:val="nil"/>
        <w:left w:val="nil"/>
        <w:bottom w:val="nil"/>
        <w:right w:val="nil"/>
        <w:between w:val="nil"/>
      </w:pBdr>
      <w:spacing w:after="0" w:line="288" w:lineRule="auto"/>
      <w:ind w:hanging="2"/>
      <w:rPr>
        <w:color w:val="000000"/>
        <w:szCs w:val="20"/>
      </w:rPr>
    </w:pPr>
  </w:p>
  <w:p w:rsidR="007D65B0" w:rsidRDefault="007D65B0" w:rsidP="004E1949">
    <w:pPr>
      <w:pBdr>
        <w:top w:val="nil"/>
        <w:left w:val="nil"/>
        <w:bottom w:val="nil"/>
        <w:right w:val="nil"/>
        <w:between w:val="nil"/>
      </w:pBdr>
      <w:spacing w:after="0" w:line="288" w:lineRule="auto"/>
      <w:ind w:hanging="2"/>
      <w:rPr>
        <w:color w:val="000000"/>
        <w:szCs w:val="20"/>
      </w:rPr>
    </w:pPr>
  </w:p>
  <w:p w:rsidR="007D65B0" w:rsidRDefault="007D65B0" w:rsidP="004E1949">
    <w:pPr>
      <w:pBdr>
        <w:top w:val="nil"/>
        <w:left w:val="nil"/>
        <w:bottom w:val="nil"/>
        <w:right w:val="nil"/>
        <w:between w:val="nil"/>
      </w:pBdr>
      <w:spacing w:after="0" w:line="288" w:lineRule="auto"/>
      <w:ind w:hanging="2"/>
      <w:rPr>
        <w:color w:val="000000"/>
        <w:szCs w:val="20"/>
      </w:rPr>
    </w:pPr>
  </w:p>
  <w:p w:rsidR="007D65B0" w:rsidRDefault="007D65B0" w:rsidP="004E1949">
    <w:pPr>
      <w:pBdr>
        <w:top w:val="nil"/>
        <w:left w:val="nil"/>
        <w:bottom w:val="nil"/>
        <w:right w:val="nil"/>
        <w:between w:val="nil"/>
      </w:pBdr>
      <w:spacing w:after="0" w:line="288" w:lineRule="auto"/>
      <w:ind w:hanging="2"/>
      <w:rPr>
        <w:color w:val="000000"/>
        <w:szCs w:val="20"/>
      </w:rPr>
    </w:pPr>
  </w:p>
  <w:p w:rsidR="007D65B0" w:rsidRDefault="007D65B0">
    <w:pPr>
      <w:pBdr>
        <w:top w:val="nil"/>
        <w:left w:val="nil"/>
        <w:bottom w:val="nil"/>
        <w:right w:val="nil"/>
        <w:between w:val="nil"/>
      </w:pBdr>
      <w:ind w:hanging="2"/>
      <w:rPr>
        <w:color w:val="000000"/>
        <w:szCs w:val="2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5B0" w:rsidRDefault="007D65B0" w:rsidP="008F2681">
    <w:pPr>
      <w:pBdr>
        <w:top w:val="nil"/>
        <w:left w:val="nil"/>
        <w:bottom w:val="nil"/>
        <w:right w:val="nil"/>
        <w:between w:val="nil"/>
      </w:pBdr>
      <w:spacing w:after="0" w:line="240" w:lineRule="auto"/>
      <w:ind w:firstLine="0"/>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3334FB">
      <w:rPr>
        <w:rFonts w:ascii="Calibri" w:eastAsia="Calibri" w:hAnsi="Calibri" w:cs="Calibri"/>
        <w:noProof/>
        <w:color w:val="000000"/>
        <w:sz w:val="22"/>
        <w:szCs w:val="22"/>
      </w:rPr>
      <w:t>75</w:t>
    </w:r>
    <w:r>
      <w:rPr>
        <w:rFonts w:ascii="Calibri" w:eastAsia="Calibri" w:hAnsi="Calibri" w:cs="Calibri"/>
        <w:color w:val="000000"/>
        <w:sz w:val="22"/>
        <w:szCs w:val="22"/>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5B0" w:rsidRDefault="007D65B0" w:rsidP="00AD5632">
    <w:pPr>
      <w:pBdr>
        <w:top w:val="nil"/>
        <w:left w:val="nil"/>
        <w:bottom w:val="nil"/>
        <w:right w:val="nil"/>
        <w:between w:val="nil"/>
      </w:pBdr>
      <w:spacing w:line="240" w:lineRule="auto"/>
      <w:ind w:firstLine="0"/>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3334FB">
      <w:rPr>
        <w:noProof/>
        <w:color w:val="000000"/>
        <w:sz w:val="22"/>
        <w:szCs w:val="22"/>
      </w:rPr>
      <w:t>76</w:t>
    </w:r>
    <w:r>
      <w:rPr>
        <w:color w:val="000000"/>
        <w:sz w:val="22"/>
        <w:szCs w:val="22"/>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F557DA"/>
    <w:multiLevelType w:val="multilevel"/>
    <w:tmpl w:val="6F6A9B04"/>
    <w:lvl w:ilvl="0">
      <w:start w:val="1"/>
      <w:numFmt w:val="bullet"/>
      <w:pStyle w:val="PargrafodaLista"/>
      <w:lvlText w:val="●"/>
      <w:lvlJc w:val="left"/>
      <w:pPr>
        <w:ind w:left="720" w:hanging="36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nsid w:val="2BD4177F"/>
    <w:multiLevelType w:val="multilevel"/>
    <w:tmpl w:val="36B297D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nsid w:val="52B1188C"/>
    <w:multiLevelType w:val="multilevel"/>
    <w:tmpl w:val="D60E798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nsid w:val="67626377"/>
    <w:multiLevelType w:val="multilevel"/>
    <w:tmpl w:val="0C289A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1008"/>
  <w:defaultTabStop w:val="720"/>
  <w:hyphenationZone w:val="425"/>
  <w:characterSpacingControl w:val="doNotCompress"/>
  <w:hdrShapeDefaults>
    <o:shapedefaults v:ext="edit" spidmax="2071"/>
  </w:hdrShapeDefaults>
  <w:footnotePr>
    <w:footnote w:id="-1"/>
    <w:footnote w:id="0"/>
  </w:footnotePr>
  <w:endnotePr>
    <w:endnote w:id="-1"/>
    <w:endnote w:id="0"/>
  </w:endnotePr>
  <w:compat/>
  <w:rsids>
    <w:rsidRoot w:val="007262FF"/>
    <w:rsid w:val="00001257"/>
    <w:rsid w:val="00005228"/>
    <w:rsid w:val="00006E46"/>
    <w:rsid w:val="00012AC9"/>
    <w:rsid w:val="00012C72"/>
    <w:rsid w:val="00017833"/>
    <w:rsid w:val="00022283"/>
    <w:rsid w:val="00030F30"/>
    <w:rsid w:val="0003311F"/>
    <w:rsid w:val="00036936"/>
    <w:rsid w:val="0004654E"/>
    <w:rsid w:val="0005584C"/>
    <w:rsid w:val="00055CE5"/>
    <w:rsid w:val="00055FE5"/>
    <w:rsid w:val="00063A00"/>
    <w:rsid w:val="0007618C"/>
    <w:rsid w:val="000809BC"/>
    <w:rsid w:val="00081C3E"/>
    <w:rsid w:val="00090292"/>
    <w:rsid w:val="00091495"/>
    <w:rsid w:val="00091AB4"/>
    <w:rsid w:val="00093A25"/>
    <w:rsid w:val="000A4A10"/>
    <w:rsid w:val="000A570A"/>
    <w:rsid w:val="000A62E7"/>
    <w:rsid w:val="000B048C"/>
    <w:rsid w:val="000C0229"/>
    <w:rsid w:val="000C2985"/>
    <w:rsid w:val="000C7CA7"/>
    <w:rsid w:val="000D092D"/>
    <w:rsid w:val="000D3E6A"/>
    <w:rsid w:val="000E1340"/>
    <w:rsid w:val="000F1392"/>
    <w:rsid w:val="000F67F7"/>
    <w:rsid w:val="00101BE6"/>
    <w:rsid w:val="00102D8A"/>
    <w:rsid w:val="0010662A"/>
    <w:rsid w:val="00110599"/>
    <w:rsid w:val="00111C7F"/>
    <w:rsid w:val="001141A7"/>
    <w:rsid w:val="00114B38"/>
    <w:rsid w:val="00116BFD"/>
    <w:rsid w:val="00116D68"/>
    <w:rsid w:val="00121153"/>
    <w:rsid w:val="001231B9"/>
    <w:rsid w:val="00133EDB"/>
    <w:rsid w:val="001357AD"/>
    <w:rsid w:val="00137B2C"/>
    <w:rsid w:val="00145310"/>
    <w:rsid w:val="0014755A"/>
    <w:rsid w:val="001566D9"/>
    <w:rsid w:val="00156F3F"/>
    <w:rsid w:val="00167A37"/>
    <w:rsid w:val="001772BB"/>
    <w:rsid w:val="001828F5"/>
    <w:rsid w:val="00185C25"/>
    <w:rsid w:val="00186E29"/>
    <w:rsid w:val="001B7B87"/>
    <w:rsid w:val="001C1724"/>
    <w:rsid w:val="001C7BA0"/>
    <w:rsid w:val="001C7CEF"/>
    <w:rsid w:val="001D24B9"/>
    <w:rsid w:val="001E307F"/>
    <w:rsid w:val="001E4374"/>
    <w:rsid w:val="001E7A98"/>
    <w:rsid w:val="001F249B"/>
    <w:rsid w:val="002002D9"/>
    <w:rsid w:val="00202F57"/>
    <w:rsid w:val="00206300"/>
    <w:rsid w:val="00213C54"/>
    <w:rsid w:val="00222147"/>
    <w:rsid w:val="0022280D"/>
    <w:rsid w:val="00222FA4"/>
    <w:rsid w:val="0023011F"/>
    <w:rsid w:val="00235888"/>
    <w:rsid w:val="002365C1"/>
    <w:rsid w:val="00242752"/>
    <w:rsid w:val="00245093"/>
    <w:rsid w:val="00246FBA"/>
    <w:rsid w:val="00251418"/>
    <w:rsid w:val="00257F33"/>
    <w:rsid w:val="0026504E"/>
    <w:rsid w:val="00267554"/>
    <w:rsid w:val="00271727"/>
    <w:rsid w:val="0028398B"/>
    <w:rsid w:val="002844A1"/>
    <w:rsid w:val="002846DF"/>
    <w:rsid w:val="0028644B"/>
    <w:rsid w:val="00290C4B"/>
    <w:rsid w:val="002927A2"/>
    <w:rsid w:val="0029335C"/>
    <w:rsid w:val="00297AD3"/>
    <w:rsid w:val="002A1DDB"/>
    <w:rsid w:val="002A40DE"/>
    <w:rsid w:val="002B63DA"/>
    <w:rsid w:val="002C02DC"/>
    <w:rsid w:val="002C47C9"/>
    <w:rsid w:val="002C5F49"/>
    <w:rsid w:val="002D1BDB"/>
    <w:rsid w:val="002D6E7B"/>
    <w:rsid w:val="002D7C4D"/>
    <w:rsid w:val="002E0252"/>
    <w:rsid w:val="002E6C5B"/>
    <w:rsid w:val="002F2BDB"/>
    <w:rsid w:val="002F2D8A"/>
    <w:rsid w:val="002F626B"/>
    <w:rsid w:val="00301CA1"/>
    <w:rsid w:val="00305C81"/>
    <w:rsid w:val="00310FBC"/>
    <w:rsid w:val="00313F7B"/>
    <w:rsid w:val="00316662"/>
    <w:rsid w:val="00321035"/>
    <w:rsid w:val="003213BA"/>
    <w:rsid w:val="00325353"/>
    <w:rsid w:val="0032542E"/>
    <w:rsid w:val="003257B8"/>
    <w:rsid w:val="003334FB"/>
    <w:rsid w:val="00334175"/>
    <w:rsid w:val="00357263"/>
    <w:rsid w:val="00362444"/>
    <w:rsid w:val="00362D89"/>
    <w:rsid w:val="00377A8A"/>
    <w:rsid w:val="00386943"/>
    <w:rsid w:val="00392BB1"/>
    <w:rsid w:val="00397149"/>
    <w:rsid w:val="003A56FA"/>
    <w:rsid w:val="003B1372"/>
    <w:rsid w:val="003B24FF"/>
    <w:rsid w:val="003C5FFA"/>
    <w:rsid w:val="003D5BBD"/>
    <w:rsid w:val="003E41F1"/>
    <w:rsid w:val="003E5503"/>
    <w:rsid w:val="003F18C2"/>
    <w:rsid w:val="003F50DF"/>
    <w:rsid w:val="003F5446"/>
    <w:rsid w:val="00401E58"/>
    <w:rsid w:val="004145F6"/>
    <w:rsid w:val="0042725B"/>
    <w:rsid w:val="00427288"/>
    <w:rsid w:val="004364C2"/>
    <w:rsid w:val="00440F03"/>
    <w:rsid w:val="004419FA"/>
    <w:rsid w:val="004478FA"/>
    <w:rsid w:val="004519FB"/>
    <w:rsid w:val="00453259"/>
    <w:rsid w:val="0046433D"/>
    <w:rsid w:val="004649C0"/>
    <w:rsid w:val="004851C5"/>
    <w:rsid w:val="00493199"/>
    <w:rsid w:val="004A12AE"/>
    <w:rsid w:val="004A3E81"/>
    <w:rsid w:val="004A3EA8"/>
    <w:rsid w:val="004A4B79"/>
    <w:rsid w:val="004C431E"/>
    <w:rsid w:val="004D1356"/>
    <w:rsid w:val="004D2BF1"/>
    <w:rsid w:val="004D40B8"/>
    <w:rsid w:val="004D4ED1"/>
    <w:rsid w:val="004D6774"/>
    <w:rsid w:val="004E1949"/>
    <w:rsid w:val="004F4E44"/>
    <w:rsid w:val="00504CA6"/>
    <w:rsid w:val="00510D30"/>
    <w:rsid w:val="00520EAB"/>
    <w:rsid w:val="00521A63"/>
    <w:rsid w:val="00527747"/>
    <w:rsid w:val="0053431D"/>
    <w:rsid w:val="00542C80"/>
    <w:rsid w:val="00543E0C"/>
    <w:rsid w:val="0054669E"/>
    <w:rsid w:val="005478CF"/>
    <w:rsid w:val="00550BC2"/>
    <w:rsid w:val="0055134F"/>
    <w:rsid w:val="00560086"/>
    <w:rsid w:val="00565D83"/>
    <w:rsid w:val="0057218F"/>
    <w:rsid w:val="00572E12"/>
    <w:rsid w:val="005732C1"/>
    <w:rsid w:val="00577E06"/>
    <w:rsid w:val="005812C3"/>
    <w:rsid w:val="005844B3"/>
    <w:rsid w:val="00586798"/>
    <w:rsid w:val="00591588"/>
    <w:rsid w:val="0059437B"/>
    <w:rsid w:val="005962C1"/>
    <w:rsid w:val="00596805"/>
    <w:rsid w:val="00597276"/>
    <w:rsid w:val="005D0562"/>
    <w:rsid w:val="005E0C31"/>
    <w:rsid w:val="005E1AC0"/>
    <w:rsid w:val="005E3B32"/>
    <w:rsid w:val="005E5925"/>
    <w:rsid w:val="005E5D49"/>
    <w:rsid w:val="005F52C2"/>
    <w:rsid w:val="005F6D16"/>
    <w:rsid w:val="00603556"/>
    <w:rsid w:val="006035B2"/>
    <w:rsid w:val="00604674"/>
    <w:rsid w:val="006056BA"/>
    <w:rsid w:val="00621C5C"/>
    <w:rsid w:val="00626389"/>
    <w:rsid w:val="00627604"/>
    <w:rsid w:val="006411D9"/>
    <w:rsid w:val="0064177B"/>
    <w:rsid w:val="00641D54"/>
    <w:rsid w:val="00643F29"/>
    <w:rsid w:val="00645094"/>
    <w:rsid w:val="00656296"/>
    <w:rsid w:val="00662490"/>
    <w:rsid w:val="0066281B"/>
    <w:rsid w:val="00670840"/>
    <w:rsid w:val="0067436B"/>
    <w:rsid w:val="00681B41"/>
    <w:rsid w:val="006856F8"/>
    <w:rsid w:val="00692DF1"/>
    <w:rsid w:val="00697123"/>
    <w:rsid w:val="006B04D9"/>
    <w:rsid w:val="006C1D7E"/>
    <w:rsid w:val="006D2BBE"/>
    <w:rsid w:val="006D53BA"/>
    <w:rsid w:val="006E32E9"/>
    <w:rsid w:val="006E6F8D"/>
    <w:rsid w:val="006F69D1"/>
    <w:rsid w:val="007013EC"/>
    <w:rsid w:val="00711B91"/>
    <w:rsid w:val="007136D2"/>
    <w:rsid w:val="00717801"/>
    <w:rsid w:val="00720089"/>
    <w:rsid w:val="007262FF"/>
    <w:rsid w:val="0072789D"/>
    <w:rsid w:val="0073143D"/>
    <w:rsid w:val="00736B33"/>
    <w:rsid w:val="00737CB6"/>
    <w:rsid w:val="007501BD"/>
    <w:rsid w:val="007503A1"/>
    <w:rsid w:val="00750EAC"/>
    <w:rsid w:val="00753834"/>
    <w:rsid w:val="00783397"/>
    <w:rsid w:val="0079567D"/>
    <w:rsid w:val="00797580"/>
    <w:rsid w:val="007A1239"/>
    <w:rsid w:val="007A5048"/>
    <w:rsid w:val="007B10F6"/>
    <w:rsid w:val="007B677B"/>
    <w:rsid w:val="007C0699"/>
    <w:rsid w:val="007C5714"/>
    <w:rsid w:val="007C743B"/>
    <w:rsid w:val="007D01D5"/>
    <w:rsid w:val="007D4F88"/>
    <w:rsid w:val="007D65B0"/>
    <w:rsid w:val="007E1B8C"/>
    <w:rsid w:val="007E5EE6"/>
    <w:rsid w:val="007E7DD9"/>
    <w:rsid w:val="007F1904"/>
    <w:rsid w:val="007F1B9D"/>
    <w:rsid w:val="007F25EB"/>
    <w:rsid w:val="007F4031"/>
    <w:rsid w:val="007F7E04"/>
    <w:rsid w:val="00803495"/>
    <w:rsid w:val="00824DE4"/>
    <w:rsid w:val="008255C4"/>
    <w:rsid w:val="00834509"/>
    <w:rsid w:val="00843D39"/>
    <w:rsid w:val="008476A4"/>
    <w:rsid w:val="008602AB"/>
    <w:rsid w:val="00872548"/>
    <w:rsid w:val="00882800"/>
    <w:rsid w:val="00885B27"/>
    <w:rsid w:val="00885DD5"/>
    <w:rsid w:val="008866F6"/>
    <w:rsid w:val="00891D54"/>
    <w:rsid w:val="008A38CB"/>
    <w:rsid w:val="008B0FEB"/>
    <w:rsid w:val="008C6F69"/>
    <w:rsid w:val="008D1675"/>
    <w:rsid w:val="008E1622"/>
    <w:rsid w:val="008E69D5"/>
    <w:rsid w:val="008F0D40"/>
    <w:rsid w:val="008F13E2"/>
    <w:rsid w:val="008F2681"/>
    <w:rsid w:val="008F57BC"/>
    <w:rsid w:val="009061DF"/>
    <w:rsid w:val="0092173C"/>
    <w:rsid w:val="00921C3E"/>
    <w:rsid w:val="00927C12"/>
    <w:rsid w:val="00932D26"/>
    <w:rsid w:val="0094301D"/>
    <w:rsid w:val="009460F5"/>
    <w:rsid w:val="009463B2"/>
    <w:rsid w:val="00957A99"/>
    <w:rsid w:val="009639DE"/>
    <w:rsid w:val="0096600F"/>
    <w:rsid w:val="00971DC6"/>
    <w:rsid w:val="009838BB"/>
    <w:rsid w:val="00985483"/>
    <w:rsid w:val="009868E6"/>
    <w:rsid w:val="00986E99"/>
    <w:rsid w:val="00993F05"/>
    <w:rsid w:val="00997E93"/>
    <w:rsid w:val="009A26E4"/>
    <w:rsid w:val="009A37C7"/>
    <w:rsid w:val="009A6DD9"/>
    <w:rsid w:val="009C0FA0"/>
    <w:rsid w:val="009E6120"/>
    <w:rsid w:val="009F0F7A"/>
    <w:rsid w:val="009F67EE"/>
    <w:rsid w:val="00A00595"/>
    <w:rsid w:val="00A04487"/>
    <w:rsid w:val="00A10E18"/>
    <w:rsid w:val="00A158AE"/>
    <w:rsid w:val="00A169EF"/>
    <w:rsid w:val="00A21AA6"/>
    <w:rsid w:val="00A24582"/>
    <w:rsid w:val="00A30972"/>
    <w:rsid w:val="00A31A80"/>
    <w:rsid w:val="00A44F65"/>
    <w:rsid w:val="00A52B9C"/>
    <w:rsid w:val="00A74FD1"/>
    <w:rsid w:val="00A80BB3"/>
    <w:rsid w:val="00A9061E"/>
    <w:rsid w:val="00A92218"/>
    <w:rsid w:val="00A92C04"/>
    <w:rsid w:val="00AA156C"/>
    <w:rsid w:val="00AB292D"/>
    <w:rsid w:val="00AB3B41"/>
    <w:rsid w:val="00AC1551"/>
    <w:rsid w:val="00AD2DCE"/>
    <w:rsid w:val="00AD5632"/>
    <w:rsid w:val="00AD66BE"/>
    <w:rsid w:val="00AE3209"/>
    <w:rsid w:val="00AF25C9"/>
    <w:rsid w:val="00AF40A5"/>
    <w:rsid w:val="00AF73B4"/>
    <w:rsid w:val="00B03C89"/>
    <w:rsid w:val="00B15600"/>
    <w:rsid w:val="00B17440"/>
    <w:rsid w:val="00B1766A"/>
    <w:rsid w:val="00B21837"/>
    <w:rsid w:val="00B265AD"/>
    <w:rsid w:val="00B37A0E"/>
    <w:rsid w:val="00B42405"/>
    <w:rsid w:val="00B44637"/>
    <w:rsid w:val="00B559B8"/>
    <w:rsid w:val="00B576E4"/>
    <w:rsid w:val="00B61812"/>
    <w:rsid w:val="00B61E09"/>
    <w:rsid w:val="00B63DB6"/>
    <w:rsid w:val="00B6736F"/>
    <w:rsid w:val="00B72915"/>
    <w:rsid w:val="00B873DE"/>
    <w:rsid w:val="00B87BB5"/>
    <w:rsid w:val="00B917B3"/>
    <w:rsid w:val="00B91FCF"/>
    <w:rsid w:val="00B97A1E"/>
    <w:rsid w:val="00BA6B47"/>
    <w:rsid w:val="00BB21FC"/>
    <w:rsid w:val="00BD0478"/>
    <w:rsid w:val="00BD0B7D"/>
    <w:rsid w:val="00BD351F"/>
    <w:rsid w:val="00BD4F7C"/>
    <w:rsid w:val="00BD5B1D"/>
    <w:rsid w:val="00BE0060"/>
    <w:rsid w:val="00BE2C36"/>
    <w:rsid w:val="00BF6451"/>
    <w:rsid w:val="00C02E06"/>
    <w:rsid w:val="00C14704"/>
    <w:rsid w:val="00C41915"/>
    <w:rsid w:val="00C46BE3"/>
    <w:rsid w:val="00C80689"/>
    <w:rsid w:val="00C91989"/>
    <w:rsid w:val="00C97016"/>
    <w:rsid w:val="00C97732"/>
    <w:rsid w:val="00CA5908"/>
    <w:rsid w:val="00CB23A9"/>
    <w:rsid w:val="00CB2807"/>
    <w:rsid w:val="00CD5090"/>
    <w:rsid w:val="00CD6908"/>
    <w:rsid w:val="00CE07D7"/>
    <w:rsid w:val="00CE0C85"/>
    <w:rsid w:val="00CF3C26"/>
    <w:rsid w:val="00D01E02"/>
    <w:rsid w:val="00D311A7"/>
    <w:rsid w:val="00D34231"/>
    <w:rsid w:val="00D61E8C"/>
    <w:rsid w:val="00D6260E"/>
    <w:rsid w:val="00D63C3E"/>
    <w:rsid w:val="00D73758"/>
    <w:rsid w:val="00D769AE"/>
    <w:rsid w:val="00D85809"/>
    <w:rsid w:val="00D86AF2"/>
    <w:rsid w:val="00D913B8"/>
    <w:rsid w:val="00D9531D"/>
    <w:rsid w:val="00D97211"/>
    <w:rsid w:val="00DA2F03"/>
    <w:rsid w:val="00DB26D8"/>
    <w:rsid w:val="00DB62B5"/>
    <w:rsid w:val="00DB6C59"/>
    <w:rsid w:val="00DC0622"/>
    <w:rsid w:val="00DC45FA"/>
    <w:rsid w:val="00DD2A67"/>
    <w:rsid w:val="00DD4547"/>
    <w:rsid w:val="00DE5C1C"/>
    <w:rsid w:val="00DF356E"/>
    <w:rsid w:val="00DF6BBD"/>
    <w:rsid w:val="00E111EF"/>
    <w:rsid w:val="00E2551E"/>
    <w:rsid w:val="00E41E1D"/>
    <w:rsid w:val="00E5111A"/>
    <w:rsid w:val="00E567B0"/>
    <w:rsid w:val="00E57FEB"/>
    <w:rsid w:val="00E63684"/>
    <w:rsid w:val="00E8412B"/>
    <w:rsid w:val="00E92E31"/>
    <w:rsid w:val="00EA3D43"/>
    <w:rsid w:val="00EB6D6B"/>
    <w:rsid w:val="00EC22CE"/>
    <w:rsid w:val="00EC32EA"/>
    <w:rsid w:val="00EC5578"/>
    <w:rsid w:val="00ED40D5"/>
    <w:rsid w:val="00EE40C5"/>
    <w:rsid w:val="00EE63AF"/>
    <w:rsid w:val="00EF1AE0"/>
    <w:rsid w:val="00EF4946"/>
    <w:rsid w:val="00F11057"/>
    <w:rsid w:val="00F17504"/>
    <w:rsid w:val="00F203CE"/>
    <w:rsid w:val="00F20A08"/>
    <w:rsid w:val="00F25FD5"/>
    <w:rsid w:val="00F26E0D"/>
    <w:rsid w:val="00F32D2D"/>
    <w:rsid w:val="00F43F76"/>
    <w:rsid w:val="00F476B6"/>
    <w:rsid w:val="00F47B5E"/>
    <w:rsid w:val="00F52798"/>
    <w:rsid w:val="00F61AA0"/>
    <w:rsid w:val="00F6533A"/>
    <w:rsid w:val="00F65F6E"/>
    <w:rsid w:val="00F774AA"/>
    <w:rsid w:val="00F967E7"/>
    <w:rsid w:val="00FA1094"/>
    <w:rsid w:val="00FA20DA"/>
    <w:rsid w:val="00FA7F4F"/>
    <w:rsid w:val="00FB096A"/>
    <w:rsid w:val="00FC1643"/>
    <w:rsid w:val="00FC61C6"/>
    <w:rsid w:val="00FC6F71"/>
    <w:rsid w:val="00FC7E61"/>
    <w:rsid w:val="00FD3261"/>
    <w:rsid w:val="00FD794A"/>
    <w:rsid w:val="00FE157E"/>
    <w:rsid w:val="00FE1FEE"/>
    <w:rsid w:val="00FE3A90"/>
    <w:rsid w:val="00FF497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71"/>
    <o:shapelayout v:ext="edit">
      <o:idmap v:ext="edit" data="2"/>
      <o:rules v:ext="edit">
        <o:r id="V:Rule2" type="connector" idref="#Conector de seta reta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pt-BR" w:eastAsia="pt-BR" w:bidi="ar-SA"/>
      </w:rPr>
    </w:rPrDefault>
    <w:pPrDefault>
      <w:pPr>
        <w:spacing w:after="200" w:line="360" w:lineRule="auto"/>
        <w:ind w:hanging="17"/>
        <w:jc w:val="both"/>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1"/>
    <w:hidden/>
    <w:rsid w:val="00301CA1"/>
    <w:rPr>
      <w:bCs/>
      <w:position w:val="-1"/>
      <w:szCs w:val="24"/>
    </w:rPr>
  </w:style>
  <w:style w:type="paragraph" w:styleId="Ttulo1">
    <w:name w:val="heading 1"/>
    <w:basedOn w:val="Normal"/>
    <w:autoRedefine/>
    <w:hidden/>
    <w:qFormat/>
    <w:rsid w:val="00386943"/>
    <w:pPr>
      <w:widowControl w:val="0"/>
      <w:autoSpaceDE w:val="0"/>
      <w:autoSpaceDN w:val="0"/>
      <w:spacing w:before="124" w:line="240" w:lineRule="auto"/>
      <w:ind w:left="993" w:right="1417"/>
      <w:jc w:val="center"/>
      <w:outlineLvl w:val="0"/>
    </w:pPr>
    <w:rPr>
      <w:b/>
      <w:sz w:val="22"/>
      <w:szCs w:val="22"/>
      <w:lang w:val="pt-PT" w:eastAsia="pt-PT" w:bidi="pt-PT"/>
    </w:rPr>
  </w:style>
  <w:style w:type="paragraph" w:styleId="Ttulo2">
    <w:name w:val="heading 2"/>
    <w:basedOn w:val="Normal"/>
    <w:next w:val="Corpodetexto"/>
    <w:autoRedefine/>
    <w:hidden/>
    <w:qFormat/>
    <w:rsid w:val="00A20214"/>
    <w:pPr>
      <w:suppressAutoHyphens/>
      <w:spacing w:before="280" w:after="280" w:line="240" w:lineRule="auto"/>
      <w:ind w:left="576" w:hanging="576"/>
      <w:outlineLvl w:val="1"/>
    </w:pPr>
    <w:rPr>
      <w:rFonts w:ascii="Times New Roman" w:hAnsi="Times New Roman"/>
      <w:b/>
      <w:sz w:val="36"/>
      <w:szCs w:val="36"/>
      <w:lang w:eastAsia="zh-CN"/>
    </w:rPr>
  </w:style>
  <w:style w:type="paragraph" w:styleId="Ttulo3">
    <w:name w:val="heading 3"/>
    <w:basedOn w:val="Normal"/>
    <w:next w:val="Normal"/>
    <w:autoRedefine/>
    <w:hidden/>
    <w:qFormat/>
    <w:rsid w:val="00A20214"/>
    <w:pPr>
      <w:keepNext/>
      <w:suppressAutoHyphens/>
      <w:spacing w:before="240" w:after="60" w:line="240" w:lineRule="auto"/>
      <w:ind w:left="720" w:hanging="720"/>
      <w:outlineLvl w:val="2"/>
    </w:pPr>
    <w:rPr>
      <w:rFonts w:ascii="Cambria" w:hAnsi="Cambria"/>
      <w:b/>
      <w:sz w:val="26"/>
      <w:szCs w:val="26"/>
      <w:lang w:eastAsia="zh-CN"/>
    </w:rPr>
  </w:style>
  <w:style w:type="paragraph" w:styleId="Ttulo4">
    <w:name w:val="heading 4"/>
    <w:basedOn w:val="Normal"/>
    <w:next w:val="Normal"/>
    <w:autoRedefine/>
    <w:hidden/>
    <w:qFormat/>
    <w:rsid w:val="00A20214"/>
    <w:pPr>
      <w:keepNext/>
      <w:keepLines/>
      <w:spacing w:before="200" w:line="276" w:lineRule="auto"/>
      <w:outlineLvl w:val="3"/>
    </w:pPr>
    <w:rPr>
      <w:rFonts w:ascii="Cambria" w:hAnsi="Cambria"/>
      <w:b/>
      <w:i/>
      <w:iCs/>
      <w:color w:val="4F81BD"/>
      <w:sz w:val="22"/>
      <w:szCs w:val="22"/>
    </w:rPr>
  </w:style>
  <w:style w:type="paragraph" w:styleId="Ttulo5">
    <w:name w:val="heading 5"/>
    <w:basedOn w:val="Normal1"/>
    <w:next w:val="Normal1"/>
    <w:autoRedefine/>
    <w:hidden/>
    <w:qFormat/>
    <w:rsid w:val="00A20214"/>
    <w:pPr>
      <w:keepLines/>
      <w:spacing w:before="220" w:after="40"/>
      <w:outlineLvl w:val="4"/>
    </w:pPr>
    <w:rPr>
      <w:b w:val="0"/>
    </w:rPr>
  </w:style>
  <w:style w:type="paragraph" w:styleId="Ttulo6">
    <w:name w:val="heading 6"/>
    <w:basedOn w:val="Normal1"/>
    <w:next w:val="Normal1"/>
    <w:autoRedefine/>
    <w:hidden/>
    <w:qFormat/>
    <w:rsid w:val="00A20214"/>
    <w:pPr>
      <w:keepLines/>
      <w:spacing w:before="200" w:after="40"/>
      <w:outlineLvl w:val="5"/>
    </w:pPr>
    <w:rPr>
      <w:b w:val="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063A00"/>
    <w:tblPr>
      <w:tblCellMar>
        <w:top w:w="0" w:type="dxa"/>
        <w:left w:w="0" w:type="dxa"/>
        <w:bottom w:w="0" w:type="dxa"/>
        <w:right w:w="0" w:type="dxa"/>
      </w:tblCellMar>
    </w:tblPr>
  </w:style>
  <w:style w:type="paragraph" w:styleId="Ttulo">
    <w:name w:val="Title"/>
    <w:basedOn w:val="Normal1"/>
    <w:next w:val="Normal1"/>
    <w:autoRedefine/>
    <w:hidden/>
    <w:qFormat/>
    <w:rsid w:val="00A20214"/>
    <w:pPr>
      <w:keepLines/>
      <w:spacing w:before="480"/>
    </w:pPr>
    <w:rPr>
      <w:b w:val="0"/>
      <w:sz w:val="72"/>
      <w:szCs w:val="72"/>
    </w:rPr>
  </w:style>
  <w:style w:type="paragraph" w:customStyle="1" w:styleId="normal10">
    <w:name w:val="normal1"/>
    <w:rsid w:val="00A20214"/>
  </w:style>
  <w:style w:type="table" w:customStyle="1" w:styleId="TableNormal5">
    <w:name w:val="Table Normal5"/>
    <w:rsid w:val="00A20214"/>
    <w:tblPr>
      <w:tblCellMar>
        <w:top w:w="0" w:type="dxa"/>
        <w:left w:w="0" w:type="dxa"/>
        <w:bottom w:w="0" w:type="dxa"/>
        <w:right w:w="0" w:type="dxa"/>
      </w:tblCellMar>
    </w:tblPr>
  </w:style>
  <w:style w:type="paragraph" w:customStyle="1" w:styleId="Normal1">
    <w:name w:val="Normal1"/>
    <w:autoRedefine/>
    <w:hidden/>
    <w:qFormat/>
    <w:rsid w:val="00AD2DCE"/>
    <w:pPr>
      <w:keepNext/>
      <w:suppressAutoHyphens/>
      <w:spacing w:after="120"/>
      <w:ind w:leftChars="495" w:left="992" w:hangingChars="1" w:hanging="2"/>
      <w:textDirection w:val="btLr"/>
      <w:textAlignment w:val="top"/>
      <w:outlineLvl w:val="0"/>
    </w:pPr>
    <w:rPr>
      <w:b/>
      <w:bCs/>
      <w:color w:val="000000"/>
      <w:position w:val="-1"/>
      <w:sz w:val="24"/>
    </w:rPr>
  </w:style>
  <w:style w:type="table" w:customStyle="1" w:styleId="TableNormal1">
    <w:name w:val="Table Normal1"/>
    <w:next w:val="TableNormal5"/>
    <w:autoRedefine/>
    <w:hidden/>
    <w:qFormat/>
    <w:rsid w:val="00A20214"/>
    <w:pPr>
      <w:suppressAutoHyphens/>
      <w:spacing w:line="276" w:lineRule="auto"/>
      <w:ind w:leftChars="-1" w:left="-1" w:hangingChars="1" w:hanging="1"/>
      <w:textDirection w:val="btLr"/>
      <w:textAlignment w:val="top"/>
      <w:outlineLvl w:val="0"/>
    </w:pPr>
    <w:rPr>
      <w:position w:val="-1"/>
      <w:sz w:val="22"/>
      <w:szCs w:val="22"/>
    </w:rPr>
    <w:tblPr>
      <w:tblCellMar>
        <w:top w:w="0" w:type="dxa"/>
        <w:left w:w="0" w:type="dxa"/>
        <w:bottom w:w="0" w:type="dxa"/>
        <w:right w:w="0" w:type="dxa"/>
      </w:tblCellMar>
    </w:tblPr>
  </w:style>
  <w:style w:type="character" w:customStyle="1" w:styleId="Ttulo1Char">
    <w:name w:val="Título 1 Char"/>
    <w:autoRedefine/>
    <w:hidden/>
    <w:qFormat/>
    <w:rsid w:val="00A20214"/>
    <w:rPr>
      <w:rFonts w:ascii="Arial" w:eastAsia="Arial" w:hAnsi="Arial" w:cs="Arial"/>
      <w:b/>
      <w:bCs/>
      <w:w w:val="100"/>
      <w:position w:val="-1"/>
      <w:effect w:val="none"/>
      <w:vertAlign w:val="baseline"/>
      <w:cs w:val="0"/>
      <w:em w:val="none"/>
      <w:lang w:val="pt-PT" w:eastAsia="pt-PT" w:bidi="pt-PT"/>
    </w:rPr>
  </w:style>
  <w:style w:type="paragraph" w:styleId="Corpodetexto">
    <w:name w:val="Body Text"/>
    <w:basedOn w:val="Normal"/>
    <w:autoRedefine/>
    <w:hidden/>
    <w:qFormat/>
    <w:rsid w:val="00A20214"/>
    <w:pPr>
      <w:widowControl w:val="0"/>
      <w:autoSpaceDE w:val="0"/>
      <w:autoSpaceDN w:val="0"/>
      <w:spacing w:line="240" w:lineRule="auto"/>
    </w:pPr>
    <w:rPr>
      <w:sz w:val="22"/>
      <w:szCs w:val="22"/>
      <w:lang w:val="pt-PT" w:eastAsia="pt-PT" w:bidi="pt-PT"/>
    </w:rPr>
  </w:style>
  <w:style w:type="character" w:customStyle="1" w:styleId="CorpodetextoChar">
    <w:name w:val="Corpo de texto Char"/>
    <w:autoRedefine/>
    <w:hidden/>
    <w:qFormat/>
    <w:rsid w:val="00A20214"/>
    <w:rPr>
      <w:rFonts w:ascii="Arial" w:eastAsia="Arial" w:hAnsi="Arial" w:cs="Arial"/>
      <w:w w:val="100"/>
      <w:position w:val="-1"/>
      <w:effect w:val="none"/>
      <w:vertAlign w:val="baseline"/>
      <w:cs w:val="0"/>
      <w:em w:val="none"/>
      <w:lang w:val="pt-PT" w:eastAsia="pt-PT" w:bidi="pt-PT"/>
    </w:rPr>
  </w:style>
  <w:style w:type="character" w:styleId="nfase">
    <w:name w:val="Emphasis"/>
    <w:autoRedefine/>
    <w:hidden/>
    <w:qFormat/>
    <w:rsid w:val="00A20214"/>
    <w:rPr>
      <w:i/>
      <w:iCs/>
      <w:w w:val="100"/>
      <w:position w:val="-1"/>
      <w:effect w:val="none"/>
      <w:vertAlign w:val="baseline"/>
      <w:cs w:val="0"/>
      <w:em w:val="none"/>
    </w:rPr>
  </w:style>
  <w:style w:type="paragraph" w:styleId="Cabealho">
    <w:name w:val="header"/>
    <w:basedOn w:val="Normal"/>
    <w:autoRedefine/>
    <w:hidden/>
    <w:uiPriority w:val="99"/>
    <w:qFormat/>
    <w:rsid w:val="00A20214"/>
    <w:pPr>
      <w:spacing w:line="240" w:lineRule="auto"/>
    </w:pPr>
    <w:rPr>
      <w:sz w:val="22"/>
      <w:szCs w:val="22"/>
    </w:rPr>
  </w:style>
  <w:style w:type="character" w:customStyle="1" w:styleId="CabealhoChar">
    <w:name w:val="Cabeçalho Char"/>
    <w:basedOn w:val="Fontepargpadro"/>
    <w:autoRedefine/>
    <w:hidden/>
    <w:uiPriority w:val="99"/>
    <w:qFormat/>
    <w:rsid w:val="00A20214"/>
    <w:rPr>
      <w:w w:val="100"/>
      <w:position w:val="-1"/>
      <w:effect w:val="none"/>
      <w:vertAlign w:val="baseline"/>
      <w:cs w:val="0"/>
      <w:em w:val="none"/>
    </w:rPr>
  </w:style>
  <w:style w:type="paragraph" w:styleId="Rodap">
    <w:name w:val="footer"/>
    <w:basedOn w:val="Normal"/>
    <w:autoRedefine/>
    <w:hidden/>
    <w:uiPriority w:val="99"/>
    <w:qFormat/>
    <w:rsid w:val="00A20214"/>
    <w:pPr>
      <w:spacing w:line="240" w:lineRule="auto"/>
    </w:pPr>
    <w:rPr>
      <w:sz w:val="22"/>
      <w:szCs w:val="22"/>
    </w:rPr>
  </w:style>
  <w:style w:type="character" w:customStyle="1" w:styleId="RodapChar">
    <w:name w:val="Rodapé Char"/>
    <w:basedOn w:val="Fontepargpadro"/>
    <w:autoRedefine/>
    <w:hidden/>
    <w:uiPriority w:val="99"/>
    <w:qFormat/>
    <w:rsid w:val="00A20214"/>
    <w:rPr>
      <w:w w:val="100"/>
      <w:position w:val="-1"/>
      <w:effect w:val="none"/>
      <w:vertAlign w:val="baseline"/>
      <w:cs w:val="0"/>
      <w:em w:val="none"/>
    </w:rPr>
  </w:style>
  <w:style w:type="character" w:customStyle="1" w:styleId="Ttulo4Char">
    <w:name w:val="Título 4 Char"/>
    <w:autoRedefine/>
    <w:hidden/>
    <w:qFormat/>
    <w:rsid w:val="00A20214"/>
    <w:rPr>
      <w:rFonts w:ascii="Cambria" w:eastAsia="Times New Roman" w:hAnsi="Cambria" w:cs="Times New Roman"/>
      <w:b/>
      <w:bCs/>
      <w:i/>
      <w:iCs/>
      <w:color w:val="4F81BD"/>
      <w:w w:val="100"/>
      <w:position w:val="-1"/>
      <w:effect w:val="none"/>
      <w:vertAlign w:val="baseline"/>
      <w:cs w:val="0"/>
      <w:em w:val="none"/>
    </w:rPr>
  </w:style>
  <w:style w:type="paragraph" w:customStyle="1" w:styleId="Analtico1">
    <w:name w:val="Analítico 1"/>
    <w:basedOn w:val="Normal"/>
    <w:autoRedefine/>
    <w:hidden/>
    <w:qFormat/>
    <w:rsid w:val="00A20214"/>
    <w:pPr>
      <w:widowControl w:val="0"/>
      <w:tabs>
        <w:tab w:val="right" w:leader="dot" w:pos="9628"/>
      </w:tabs>
      <w:autoSpaceDE w:val="0"/>
      <w:autoSpaceDN w:val="0"/>
      <w:spacing w:before="63" w:line="240" w:lineRule="auto"/>
      <w:ind w:right="-1"/>
    </w:pPr>
    <w:rPr>
      <w:b/>
      <w:noProof/>
      <w:szCs w:val="28"/>
    </w:rPr>
  </w:style>
  <w:style w:type="paragraph" w:customStyle="1" w:styleId="Analtico2">
    <w:name w:val="Analítico 2"/>
    <w:basedOn w:val="Normal"/>
    <w:autoRedefine/>
    <w:hidden/>
    <w:qFormat/>
    <w:rsid w:val="00A20214"/>
    <w:pPr>
      <w:widowControl w:val="0"/>
      <w:autoSpaceDE w:val="0"/>
      <w:autoSpaceDN w:val="0"/>
      <w:spacing w:before="160" w:line="240" w:lineRule="auto"/>
      <w:ind w:left="1124" w:hanging="917"/>
    </w:pPr>
    <w:rPr>
      <w:b/>
      <w:lang w:val="pt-PT"/>
    </w:rPr>
  </w:style>
  <w:style w:type="paragraph" w:customStyle="1" w:styleId="Analtico3">
    <w:name w:val="Analítico 3"/>
    <w:basedOn w:val="Normal"/>
    <w:autoRedefine/>
    <w:hidden/>
    <w:qFormat/>
    <w:rsid w:val="00A20214"/>
    <w:pPr>
      <w:widowControl w:val="0"/>
      <w:autoSpaceDE w:val="0"/>
      <w:autoSpaceDN w:val="0"/>
      <w:spacing w:before="110" w:line="240" w:lineRule="auto"/>
      <w:ind w:left="1124" w:hanging="917"/>
    </w:pPr>
    <w:rPr>
      <w:b/>
      <w:lang w:val="pt-PT"/>
    </w:rPr>
  </w:style>
  <w:style w:type="paragraph" w:customStyle="1" w:styleId="Analtico4">
    <w:name w:val="Analítico 4"/>
    <w:basedOn w:val="Normal"/>
    <w:autoRedefine/>
    <w:hidden/>
    <w:qFormat/>
    <w:rsid w:val="00A20214"/>
    <w:pPr>
      <w:widowControl w:val="0"/>
      <w:autoSpaceDE w:val="0"/>
      <w:autoSpaceDN w:val="0"/>
      <w:spacing w:before="251" w:line="240" w:lineRule="auto"/>
      <w:ind w:left="1124"/>
    </w:pPr>
    <w:rPr>
      <w:b/>
      <w:lang w:val="pt-PT"/>
    </w:rPr>
  </w:style>
  <w:style w:type="paragraph" w:styleId="PargrafodaLista">
    <w:name w:val="List Paragraph"/>
    <w:basedOn w:val="Normal"/>
    <w:autoRedefine/>
    <w:hidden/>
    <w:uiPriority w:val="1"/>
    <w:qFormat/>
    <w:rsid w:val="00A92218"/>
    <w:pPr>
      <w:widowControl w:val="0"/>
      <w:numPr>
        <w:numId w:val="2"/>
      </w:numPr>
      <w:pBdr>
        <w:top w:val="nil"/>
        <w:left w:val="nil"/>
        <w:bottom w:val="nil"/>
        <w:right w:val="nil"/>
        <w:between w:val="nil"/>
      </w:pBdr>
      <w:autoSpaceDE w:val="0"/>
      <w:autoSpaceDN w:val="0"/>
      <w:spacing w:after="0" w:line="240" w:lineRule="auto"/>
    </w:pPr>
    <w:rPr>
      <w:sz w:val="22"/>
      <w:szCs w:val="22"/>
      <w:lang w:val="pt-PT"/>
    </w:rPr>
  </w:style>
  <w:style w:type="paragraph" w:styleId="Textodebalo">
    <w:name w:val="Balloon Text"/>
    <w:basedOn w:val="Normal"/>
    <w:autoRedefine/>
    <w:hidden/>
    <w:uiPriority w:val="99"/>
    <w:qFormat/>
    <w:rsid w:val="00A20214"/>
    <w:pPr>
      <w:spacing w:line="240" w:lineRule="auto"/>
    </w:pPr>
    <w:rPr>
      <w:rFonts w:ascii="Tahoma" w:hAnsi="Tahoma" w:cs="Tahoma"/>
      <w:sz w:val="16"/>
      <w:szCs w:val="16"/>
    </w:rPr>
  </w:style>
  <w:style w:type="character" w:customStyle="1" w:styleId="TextodebaloChar">
    <w:name w:val="Texto de balão Char"/>
    <w:autoRedefine/>
    <w:hidden/>
    <w:uiPriority w:val="99"/>
    <w:qFormat/>
    <w:rsid w:val="00A20214"/>
    <w:rPr>
      <w:rFonts w:ascii="Tahoma" w:hAnsi="Tahoma" w:cs="Tahoma"/>
      <w:w w:val="100"/>
      <w:position w:val="-1"/>
      <w:sz w:val="16"/>
      <w:szCs w:val="16"/>
      <w:effect w:val="none"/>
      <w:vertAlign w:val="baseline"/>
      <w:cs w:val="0"/>
      <w:em w:val="none"/>
    </w:rPr>
  </w:style>
  <w:style w:type="character" w:customStyle="1" w:styleId="Ttulo2Char">
    <w:name w:val="Título 2 Char"/>
    <w:autoRedefine/>
    <w:hidden/>
    <w:qFormat/>
    <w:rsid w:val="00A20214"/>
    <w:rPr>
      <w:rFonts w:ascii="Times New Roman" w:eastAsia="Calibri" w:hAnsi="Times New Roman" w:cs="Times New Roman"/>
      <w:b/>
      <w:bCs/>
      <w:w w:val="100"/>
      <w:position w:val="-1"/>
      <w:sz w:val="36"/>
      <w:szCs w:val="36"/>
      <w:effect w:val="none"/>
      <w:vertAlign w:val="baseline"/>
      <w:cs w:val="0"/>
      <w:em w:val="none"/>
      <w:lang w:eastAsia="zh-CN"/>
    </w:rPr>
  </w:style>
  <w:style w:type="character" w:customStyle="1" w:styleId="Ttulo3Char">
    <w:name w:val="Título 3 Char"/>
    <w:autoRedefine/>
    <w:hidden/>
    <w:qFormat/>
    <w:rsid w:val="00A20214"/>
    <w:rPr>
      <w:rFonts w:ascii="Cambria" w:eastAsia="Calibri" w:hAnsi="Cambria" w:cs="Times New Roman"/>
      <w:b/>
      <w:bCs/>
      <w:w w:val="100"/>
      <w:position w:val="-1"/>
      <w:sz w:val="26"/>
      <w:szCs w:val="26"/>
      <w:effect w:val="none"/>
      <w:vertAlign w:val="baseline"/>
      <w:cs w:val="0"/>
      <w:em w:val="none"/>
      <w:lang w:eastAsia="zh-CN"/>
    </w:rPr>
  </w:style>
  <w:style w:type="paragraph" w:customStyle="1" w:styleId="PargrafodaLista1">
    <w:name w:val="Parágrafo da Lista1"/>
    <w:basedOn w:val="Normal"/>
    <w:autoRedefine/>
    <w:hidden/>
    <w:qFormat/>
    <w:rsid w:val="00A20214"/>
    <w:pPr>
      <w:suppressAutoHyphens/>
      <w:ind w:left="720"/>
    </w:pPr>
    <w:rPr>
      <w:sz w:val="22"/>
      <w:szCs w:val="22"/>
      <w:lang w:eastAsia="zh-CN"/>
    </w:rPr>
  </w:style>
  <w:style w:type="paragraph" w:customStyle="1" w:styleId="Padro">
    <w:name w:val="Padrão"/>
    <w:autoRedefine/>
    <w:hidden/>
    <w:qFormat/>
    <w:rsid w:val="00A20214"/>
    <w:pPr>
      <w:tabs>
        <w:tab w:val="left" w:pos="708"/>
      </w:tabs>
      <w:suppressAutoHyphens/>
      <w:ind w:leftChars="-1" w:left="-1" w:hangingChars="1" w:hanging="1"/>
      <w:textAlignment w:val="top"/>
      <w:outlineLvl w:val="0"/>
    </w:pPr>
    <w:rPr>
      <w:color w:val="00000A"/>
      <w:position w:val="-1"/>
      <w:sz w:val="22"/>
      <w:szCs w:val="22"/>
      <w:lang w:eastAsia="zh-CN"/>
    </w:rPr>
  </w:style>
  <w:style w:type="character" w:customStyle="1" w:styleId="WW8Num1z0">
    <w:name w:val="WW8Num1z0"/>
    <w:autoRedefine/>
    <w:hidden/>
    <w:qFormat/>
    <w:rsid w:val="00A20214"/>
    <w:rPr>
      <w:rFonts w:ascii="Times New Roman" w:hAnsi="Times New Roman"/>
      <w:w w:val="100"/>
      <w:position w:val="-1"/>
      <w:effect w:val="none"/>
      <w:vertAlign w:val="baseline"/>
      <w:cs w:val="0"/>
      <w:em w:val="none"/>
    </w:rPr>
  </w:style>
  <w:style w:type="character" w:customStyle="1" w:styleId="WW8Num2z0">
    <w:name w:val="WW8Num2z0"/>
    <w:autoRedefine/>
    <w:hidden/>
    <w:qFormat/>
    <w:rsid w:val="00A20214"/>
    <w:rPr>
      <w:rFonts w:ascii="Symbol" w:hAnsi="Symbol"/>
      <w:w w:val="100"/>
      <w:position w:val="-1"/>
      <w:effect w:val="none"/>
      <w:vertAlign w:val="baseline"/>
      <w:cs w:val="0"/>
      <w:em w:val="none"/>
    </w:rPr>
  </w:style>
  <w:style w:type="character" w:customStyle="1" w:styleId="WW8Num2z1">
    <w:name w:val="WW8Num2z1"/>
    <w:autoRedefine/>
    <w:hidden/>
    <w:qFormat/>
    <w:rsid w:val="00A20214"/>
    <w:rPr>
      <w:rFonts w:ascii="Courier New" w:hAnsi="Courier New"/>
      <w:w w:val="100"/>
      <w:position w:val="-1"/>
      <w:effect w:val="none"/>
      <w:vertAlign w:val="baseline"/>
      <w:cs w:val="0"/>
      <w:em w:val="none"/>
    </w:rPr>
  </w:style>
  <w:style w:type="character" w:customStyle="1" w:styleId="WW8Num2z2">
    <w:name w:val="WW8Num2z2"/>
    <w:autoRedefine/>
    <w:hidden/>
    <w:qFormat/>
    <w:rsid w:val="00A20214"/>
    <w:rPr>
      <w:rFonts w:ascii="Wingdings" w:hAnsi="Wingdings"/>
      <w:w w:val="100"/>
      <w:position w:val="-1"/>
      <w:effect w:val="none"/>
      <w:vertAlign w:val="baseline"/>
      <w:cs w:val="0"/>
      <w:em w:val="none"/>
    </w:rPr>
  </w:style>
  <w:style w:type="character" w:customStyle="1" w:styleId="WW8Num3z0">
    <w:name w:val="WW8Num3z0"/>
    <w:autoRedefine/>
    <w:hidden/>
    <w:qFormat/>
    <w:rsid w:val="00A20214"/>
    <w:rPr>
      <w:rFonts w:ascii="Symbol" w:hAnsi="Symbol"/>
      <w:w w:val="100"/>
      <w:position w:val="-1"/>
      <w:effect w:val="none"/>
      <w:vertAlign w:val="baseline"/>
      <w:cs w:val="0"/>
      <w:em w:val="none"/>
    </w:rPr>
  </w:style>
  <w:style w:type="character" w:customStyle="1" w:styleId="WW8Num3z1">
    <w:name w:val="WW8Num3z1"/>
    <w:autoRedefine/>
    <w:hidden/>
    <w:qFormat/>
    <w:rsid w:val="00A20214"/>
    <w:rPr>
      <w:rFonts w:ascii="Courier New" w:hAnsi="Courier New"/>
      <w:w w:val="100"/>
      <w:position w:val="-1"/>
      <w:effect w:val="none"/>
      <w:vertAlign w:val="baseline"/>
      <w:cs w:val="0"/>
      <w:em w:val="none"/>
    </w:rPr>
  </w:style>
  <w:style w:type="character" w:customStyle="1" w:styleId="WW8Num3z2">
    <w:name w:val="WW8Num3z2"/>
    <w:autoRedefine/>
    <w:hidden/>
    <w:qFormat/>
    <w:rsid w:val="00A20214"/>
    <w:rPr>
      <w:rFonts w:ascii="Wingdings" w:hAnsi="Wingdings"/>
      <w:w w:val="100"/>
      <w:position w:val="-1"/>
      <w:effect w:val="none"/>
      <w:vertAlign w:val="baseline"/>
      <w:cs w:val="0"/>
      <w:em w:val="none"/>
    </w:rPr>
  </w:style>
  <w:style w:type="character" w:customStyle="1" w:styleId="WW8Num4z0">
    <w:name w:val="WW8Num4z0"/>
    <w:autoRedefine/>
    <w:hidden/>
    <w:qFormat/>
    <w:rsid w:val="00A20214"/>
    <w:rPr>
      <w:rFonts w:ascii="Symbol" w:hAnsi="Symbol"/>
      <w:w w:val="100"/>
      <w:position w:val="-1"/>
      <w:effect w:val="none"/>
      <w:vertAlign w:val="baseline"/>
      <w:cs w:val="0"/>
      <w:em w:val="none"/>
    </w:rPr>
  </w:style>
  <w:style w:type="character" w:customStyle="1" w:styleId="WW8Num4z1">
    <w:name w:val="WW8Num4z1"/>
    <w:autoRedefine/>
    <w:hidden/>
    <w:qFormat/>
    <w:rsid w:val="00A20214"/>
    <w:rPr>
      <w:rFonts w:ascii="Courier New" w:hAnsi="Courier New"/>
      <w:w w:val="100"/>
      <w:position w:val="-1"/>
      <w:effect w:val="none"/>
      <w:vertAlign w:val="baseline"/>
      <w:cs w:val="0"/>
      <w:em w:val="none"/>
    </w:rPr>
  </w:style>
  <w:style w:type="character" w:customStyle="1" w:styleId="WW8Num4z2">
    <w:name w:val="WW8Num4z2"/>
    <w:autoRedefine/>
    <w:hidden/>
    <w:qFormat/>
    <w:rsid w:val="00A20214"/>
    <w:rPr>
      <w:rFonts w:ascii="Wingdings" w:hAnsi="Wingdings"/>
      <w:w w:val="100"/>
      <w:position w:val="-1"/>
      <w:effect w:val="none"/>
      <w:vertAlign w:val="baseline"/>
      <w:cs w:val="0"/>
      <w:em w:val="none"/>
    </w:rPr>
  </w:style>
  <w:style w:type="character" w:customStyle="1" w:styleId="WW8Num5z0">
    <w:name w:val="WW8Num5z0"/>
    <w:autoRedefine/>
    <w:hidden/>
    <w:qFormat/>
    <w:rsid w:val="00A20214"/>
    <w:rPr>
      <w:rFonts w:ascii="Symbol" w:hAnsi="Symbol"/>
      <w:w w:val="100"/>
      <w:position w:val="-1"/>
      <w:effect w:val="none"/>
      <w:vertAlign w:val="baseline"/>
      <w:cs w:val="0"/>
      <w:em w:val="none"/>
    </w:rPr>
  </w:style>
  <w:style w:type="character" w:customStyle="1" w:styleId="WW8Num5z1">
    <w:name w:val="WW8Num5z1"/>
    <w:autoRedefine/>
    <w:hidden/>
    <w:qFormat/>
    <w:rsid w:val="00A20214"/>
    <w:rPr>
      <w:rFonts w:ascii="Courier New" w:hAnsi="Courier New"/>
      <w:w w:val="100"/>
      <w:position w:val="-1"/>
      <w:effect w:val="none"/>
      <w:vertAlign w:val="baseline"/>
      <w:cs w:val="0"/>
      <w:em w:val="none"/>
    </w:rPr>
  </w:style>
  <w:style w:type="character" w:customStyle="1" w:styleId="WW8Num5z2">
    <w:name w:val="WW8Num5z2"/>
    <w:autoRedefine/>
    <w:hidden/>
    <w:qFormat/>
    <w:rsid w:val="00A20214"/>
    <w:rPr>
      <w:rFonts w:ascii="Wingdings" w:hAnsi="Wingdings"/>
      <w:w w:val="100"/>
      <w:position w:val="-1"/>
      <w:effect w:val="none"/>
      <w:vertAlign w:val="baseline"/>
      <w:cs w:val="0"/>
      <w:em w:val="none"/>
    </w:rPr>
  </w:style>
  <w:style w:type="character" w:customStyle="1" w:styleId="WW8Num6z0">
    <w:name w:val="WW8Num6z0"/>
    <w:autoRedefine/>
    <w:hidden/>
    <w:qFormat/>
    <w:rsid w:val="00A20214"/>
    <w:rPr>
      <w:rFonts w:ascii="Symbol" w:hAnsi="Symbol"/>
      <w:w w:val="100"/>
      <w:position w:val="-1"/>
      <w:effect w:val="none"/>
      <w:vertAlign w:val="baseline"/>
      <w:cs w:val="0"/>
      <w:em w:val="none"/>
    </w:rPr>
  </w:style>
  <w:style w:type="character" w:customStyle="1" w:styleId="WW8Num6z1">
    <w:name w:val="WW8Num6z1"/>
    <w:autoRedefine/>
    <w:hidden/>
    <w:qFormat/>
    <w:rsid w:val="00A20214"/>
    <w:rPr>
      <w:rFonts w:ascii="Courier New" w:hAnsi="Courier New"/>
      <w:w w:val="100"/>
      <w:position w:val="-1"/>
      <w:effect w:val="none"/>
      <w:vertAlign w:val="baseline"/>
      <w:cs w:val="0"/>
      <w:em w:val="none"/>
    </w:rPr>
  </w:style>
  <w:style w:type="character" w:customStyle="1" w:styleId="WW8Num6z2">
    <w:name w:val="WW8Num6z2"/>
    <w:autoRedefine/>
    <w:hidden/>
    <w:qFormat/>
    <w:rsid w:val="00A20214"/>
    <w:rPr>
      <w:rFonts w:ascii="Wingdings" w:hAnsi="Wingdings"/>
      <w:w w:val="100"/>
      <w:position w:val="-1"/>
      <w:effect w:val="none"/>
      <w:vertAlign w:val="baseline"/>
      <w:cs w:val="0"/>
      <w:em w:val="none"/>
    </w:rPr>
  </w:style>
  <w:style w:type="character" w:customStyle="1" w:styleId="WW8Num7z0">
    <w:name w:val="WW8Num7z0"/>
    <w:autoRedefine/>
    <w:hidden/>
    <w:qFormat/>
    <w:rsid w:val="00A20214"/>
    <w:rPr>
      <w:rFonts w:ascii="Symbol" w:hAnsi="Symbol"/>
      <w:w w:val="100"/>
      <w:position w:val="-1"/>
      <w:effect w:val="none"/>
      <w:vertAlign w:val="baseline"/>
      <w:cs w:val="0"/>
      <w:em w:val="none"/>
    </w:rPr>
  </w:style>
  <w:style w:type="character" w:customStyle="1" w:styleId="WW8Num7z1">
    <w:name w:val="WW8Num7z1"/>
    <w:autoRedefine/>
    <w:hidden/>
    <w:qFormat/>
    <w:rsid w:val="00A20214"/>
    <w:rPr>
      <w:rFonts w:ascii="Courier New" w:hAnsi="Courier New"/>
      <w:w w:val="100"/>
      <w:position w:val="-1"/>
      <w:effect w:val="none"/>
      <w:vertAlign w:val="baseline"/>
      <w:cs w:val="0"/>
      <w:em w:val="none"/>
    </w:rPr>
  </w:style>
  <w:style w:type="character" w:customStyle="1" w:styleId="WW8Num7z2">
    <w:name w:val="WW8Num7z2"/>
    <w:autoRedefine/>
    <w:hidden/>
    <w:qFormat/>
    <w:rsid w:val="00A20214"/>
    <w:rPr>
      <w:rFonts w:ascii="Wingdings" w:hAnsi="Wingdings"/>
      <w:w w:val="100"/>
      <w:position w:val="-1"/>
      <w:effect w:val="none"/>
      <w:vertAlign w:val="baseline"/>
      <w:cs w:val="0"/>
      <w:em w:val="none"/>
    </w:rPr>
  </w:style>
  <w:style w:type="character" w:customStyle="1" w:styleId="WW8Num8z0">
    <w:name w:val="WW8Num8z0"/>
    <w:autoRedefine/>
    <w:hidden/>
    <w:qFormat/>
    <w:rsid w:val="00A20214"/>
    <w:rPr>
      <w:rFonts w:ascii="Symbol" w:hAnsi="Symbol"/>
      <w:w w:val="100"/>
      <w:position w:val="-1"/>
      <w:effect w:val="none"/>
      <w:vertAlign w:val="baseline"/>
      <w:cs w:val="0"/>
      <w:em w:val="none"/>
    </w:rPr>
  </w:style>
  <w:style w:type="character" w:customStyle="1" w:styleId="WW8Num8z1">
    <w:name w:val="WW8Num8z1"/>
    <w:autoRedefine/>
    <w:hidden/>
    <w:qFormat/>
    <w:rsid w:val="00A20214"/>
    <w:rPr>
      <w:rFonts w:ascii="Courier New" w:hAnsi="Courier New"/>
      <w:w w:val="100"/>
      <w:position w:val="-1"/>
      <w:effect w:val="none"/>
      <w:vertAlign w:val="baseline"/>
      <w:cs w:val="0"/>
      <w:em w:val="none"/>
    </w:rPr>
  </w:style>
  <w:style w:type="character" w:customStyle="1" w:styleId="WW8Num8z2">
    <w:name w:val="WW8Num8z2"/>
    <w:autoRedefine/>
    <w:hidden/>
    <w:qFormat/>
    <w:rsid w:val="00A20214"/>
    <w:rPr>
      <w:rFonts w:ascii="Wingdings" w:hAnsi="Wingdings"/>
      <w:w w:val="100"/>
      <w:position w:val="-1"/>
      <w:effect w:val="none"/>
      <w:vertAlign w:val="baseline"/>
      <w:cs w:val="0"/>
      <w:em w:val="none"/>
    </w:rPr>
  </w:style>
  <w:style w:type="character" w:customStyle="1" w:styleId="WW8Num10z0">
    <w:name w:val="WW8Num10z0"/>
    <w:autoRedefine/>
    <w:hidden/>
    <w:qFormat/>
    <w:rsid w:val="00A20214"/>
    <w:rPr>
      <w:w w:val="100"/>
      <w:position w:val="-1"/>
      <w:effect w:val="none"/>
      <w:vertAlign w:val="baseline"/>
      <w:cs w:val="0"/>
      <w:em w:val="none"/>
    </w:rPr>
  </w:style>
  <w:style w:type="character" w:customStyle="1" w:styleId="WW8Num13z0">
    <w:name w:val="WW8Num13z0"/>
    <w:autoRedefine/>
    <w:hidden/>
    <w:qFormat/>
    <w:rsid w:val="00A20214"/>
    <w:rPr>
      <w:rFonts w:ascii="Symbol" w:hAnsi="Symbol"/>
      <w:w w:val="100"/>
      <w:position w:val="-1"/>
      <w:effect w:val="none"/>
      <w:vertAlign w:val="baseline"/>
      <w:cs w:val="0"/>
      <w:em w:val="none"/>
    </w:rPr>
  </w:style>
  <w:style w:type="character" w:customStyle="1" w:styleId="WW8Num13z1">
    <w:name w:val="WW8Num13z1"/>
    <w:autoRedefine/>
    <w:hidden/>
    <w:qFormat/>
    <w:rsid w:val="00A20214"/>
    <w:rPr>
      <w:rFonts w:ascii="Courier New" w:hAnsi="Courier New"/>
      <w:w w:val="100"/>
      <w:position w:val="-1"/>
      <w:effect w:val="none"/>
      <w:vertAlign w:val="baseline"/>
      <w:cs w:val="0"/>
      <w:em w:val="none"/>
    </w:rPr>
  </w:style>
  <w:style w:type="character" w:customStyle="1" w:styleId="WW8Num13z2">
    <w:name w:val="WW8Num13z2"/>
    <w:autoRedefine/>
    <w:hidden/>
    <w:qFormat/>
    <w:rsid w:val="00A20214"/>
    <w:rPr>
      <w:rFonts w:ascii="Wingdings" w:hAnsi="Wingdings"/>
      <w:w w:val="100"/>
      <w:position w:val="-1"/>
      <w:effect w:val="none"/>
      <w:vertAlign w:val="baseline"/>
      <w:cs w:val="0"/>
      <w:em w:val="none"/>
    </w:rPr>
  </w:style>
  <w:style w:type="character" w:customStyle="1" w:styleId="WW8Num14z0">
    <w:name w:val="WW8Num14z0"/>
    <w:autoRedefine/>
    <w:hidden/>
    <w:qFormat/>
    <w:rsid w:val="00A20214"/>
    <w:rPr>
      <w:rFonts w:ascii="Symbol" w:hAnsi="Symbol"/>
      <w:w w:val="100"/>
      <w:position w:val="-1"/>
      <w:sz w:val="20"/>
      <w:effect w:val="none"/>
      <w:vertAlign w:val="baseline"/>
      <w:cs w:val="0"/>
      <w:em w:val="none"/>
    </w:rPr>
  </w:style>
  <w:style w:type="character" w:customStyle="1" w:styleId="WW8Num14z1">
    <w:name w:val="WW8Num14z1"/>
    <w:autoRedefine/>
    <w:hidden/>
    <w:qFormat/>
    <w:rsid w:val="00A20214"/>
    <w:rPr>
      <w:rFonts w:ascii="Courier New" w:hAnsi="Courier New"/>
      <w:w w:val="100"/>
      <w:position w:val="-1"/>
      <w:sz w:val="20"/>
      <w:effect w:val="none"/>
      <w:vertAlign w:val="baseline"/>
      <w:cs w:val="0"/>
      <w:em w:val="none"/>
    </w:rPr>
  </w:style>
  <w:style w:type="character" w:customStyle="1" w:styleId="WW8Num14z2">
    <w:name w:val="WW8Num14z2"/>
    <w:autoRedefine/>
    <w:hidden/>
    <w:qFormat/>
    <w:rsid w:val="00A20214"/>
    <w:rPr>
      <w:rFonts w:ascii="Wingdings" w:hAnsi="Wingdings"/>
      <w:w w:val="100"/>
      <w:position w:val="-1"/>
      <w:sz w:val="20"/>
      <w:effect w:val="none"/>
      <w:vertAlign w:val="baseline"/>
      <w:cs w:val="0"/>
      <w:em w:val="none"/>
    </w:rPr>
  </w:style>
  <w:style w:type="character" w:customStyle="1" w:styleId="WW8Num15z0">
    <w:name w:val="WW8Num15z0"/>
    <w:autoRedefine/>
    <w:hidden/>
    <w:qFormat/>
    <w:rsid w:val="00A20214"/>
    <w:rPr>
      <w:rFonts w:ascii="Symbol" w:hAnsi="Symbol"/>
      <w:w w:val="100"/>
      <w:position w:val="-1"/>
      <w:effect w:val="none"/>
      <w:vertAlign w:val="baseline"/>
      <w:cs w:val="0"/>
      <w:em w:val="none"/>
    </w:rPr>
  </w:style>
  <w:style w:type="character" w:customStyle="1" w:styleId="WW8Num15z1">
    <w:name w:val="WW8Num15z1"/>
    <w:autoRedefine/>
    <w:hidden/>
    <w:qFormat/>
    <w:rsid w:val="00A20214"/>
    <w:rPr>
      <w:rFonts w:ascii="Courier New" w:hAnsi="Courier New"/>
      <w:w w:val="100"/>
      <w:position w:val="-1"/>
      <w:effect w:val="none"/>
      <w:vertAlign w:val="baseline"/>
      <w:cs w:val="0"/>
      <w:em w:val="none"/>
    </w:rPr>
  </w:style>
  <w:style w:type="character" w:customStyle="1" w:styleId="WW8Num15z2">
    <w:name w:val="WW8Num15z2"/>
    <w:autoRedefine/>
    <w:hidden/>
    <w:qFormat/>
    <w:rsid w:val="00A20214"/>
    <w:rPr>
      <w:rFonts w:ascii="Wingdings" w:hAnsi="Wingdings"/>
      <w:w w:val="100"/>
      <w:position w:val="-1"/>
      <w:effect w:val="none"/>
      <w:vertAlign w:val="baseline"/>
      <w:cs w:val="0"/>
      <w:em w:val="none"/>
    </w:rPr>
  </w:style>
  <w:style w:type="character" w:customStyle="1" w:styleId="Fontepargpadro1">
    <w:name w:val="Fonte parág. padrão1"/>
    <w:autoRedefine/>
    <w:hidden/>
    <w:qFormat/>
    <w:rsid w:val="00A20214"/>
    <w:rPr>
      <w:w w:val="100"/>
      <w:position w:val="-1"/>
      <w:effect w:val="none"/>
      <w:vertAlign w:val="baseline"/>
      <w:cs w:val="0"/>
      <w:em w:val="none"/>
    </w:rPr>
  </w:style>
  <w:style w:type="character" w:styleId="Nmerodepgina">
    <w:name w:val="page number"/>
    <w:autoRedefine/>
    <w:hidden/>
    <w:uiPriority w:val="99"/>
    <w:qFormat/>
    <w:rsid w:val="00A20214"/>
    <w:rPr>
      <w:w w:val="100"/>
      <w:position w:val="-1"/>
      <w:effect w:val="none"/>
      <w:vertAlign w:val="baseline"/>
      <w:cs w:val="0"/>
      <w:em w:val="none"/>
    </w:rPr>
  </w:style>
  <w:style w:type="character" w:styleId="Forte">
    <w:name w:val="Strong"/>
    <w:autoRedefine/>
    <w:hidden/>
    <w:qFormat/>
    <w:rsid w:val="00A20214"/>
    <w:rPr>
      <w:b/>
      <w:w w:val="100"/>
      <w:position w:val="-1"/>
      <w:effect w:val="none"/>
      <w:vertAlign w:val="baseline"/>
      <w:cs w:val="0"/>
      <w:em w:val="none"/>
    </w:rPr>
  </w:style>
  <w:style w:type="character" w:customStyle="1" w:styleId="style2">
    <w:name w:val="style2"/>
    <w:autoRedefine/>
    <w:hidden/>
    <w:qFormat/>
    <w:rsid w:val="00A20214"/>
    <w:rPr>
      <w:w w:val="100"/>
      <w:position w:val="-1"/>
      <w:effect w:val="none"/>
      <w:vertAlign w:val="baseline"/>
      <w:cs w:val="0"/>
      <w:em w:val="none"/>
    </w:rPr>
  </w:style>
  <w:style w:type="character" w:customStyle="1" w:styleId="fonte">
    <w:name w:val="fonte"/>
    <w:autoRedefine/>
    <w:hidden/>
    <w:qFormat/>
    <w:rsid w:val="00A20214"/>
    <w:rPr>
      <w:w w:val="100"/>
      <w:position w:val="-1"/>
      <w:effect w:val="none"/>
      <w:vertAlign w:val="baseline"/>
      <w:cs w:val="0"/>
      <w:em w:val="none"/>
    </w:rPr>
  </w:style>
  <w:style w:type="character" w:styleId="Hyperlink">
    <w:name w:val="Hyperlink"/>
    <w:autoRedefine/>
    <w:hidden/>
    <w:uiPriority w:val="99"/>
    <w:qFormat/>
    <w:rsid w:val="00A20214"/>
    <w:rPr>
      <w:color w:val="0000FF"/>
      <w:w w:val="100"/>
      <w:position w:val="-1"/>
      <w:u w:val="single"/>
      <w:effect w:val="none"/>
      <w:vertAlign w:val="baseline"/>
      <w:cs w:val="0"/>
      <w:em w:val="none"/>
    </w:rPr>
  </w:style>
  <w:style w:type="character" w:customStyle="1" w:styleId="CharChar2">
    <w:name w:val="Char Char2"/>
    <w:autoRedefine/>
    <w:hidden/>
    <w:qFormat/>
    <w:rsid w:val="00A20214"/>
    <w:rPr>
      <w:b/>
      <w:w w:val="100"/>
      <w:position w:val="-1"/>
      <w:sz w:val="36"/>
      <w:effect w:val="none"/>
      <w:vertAlign w:val="baseline"/>
      <w:cs w:val="0"/>
      <w:em w:val="none"/>
    </w:rPr>
  </w:style>
  <w:style w:type="character" w:customStyle="1" w:styleId="CharChar1">
    <w:name w:val="Char Char1"/>
    <w:autoRedefine/>
    <w:hidden/>
    <w:qFormat/>
    <w:rsid w:val="00A20214"/>
    <w:rPr>
      <w:rFonts w:ascii="Cambria" w:hAnsi="Cambria"/>
      <w:b/>
      <w:w w:val="100"/>
      <w:position w:val="-1"/>
      <w:sz w:val="26"/>
      <w:effect w:val="none"/>
      <w:vertAlign w:val="baseline"/>
      <w:cs w:val="0"/>
      <w:em w:val="none"/>
    </w:rPr>
  </w:style>
  <w:style w:type="character" w:customStyle="1" w:styleId="Ttulo3Char1">
    <w:name w:val="Título 3 Char1"/>
    <w:autoRedefine/>
    <w:hidden/>
    <w:qFormat/>
    <w:rsid w:val="00A20214"/>
    <w:rPr>
      <w:rFonts w:ascii="Cambria" w:eastAsia="SimSun" w:hAnsi="Cambria"/>
      <w:b/>
      <w:color w:val="4F81BD"/>
      <w:w w:val="100"/>
      <w:position w:val="-1"/>
      <w:sz w:val="24"/>
      <w:effect w:val="none"/>
      <w:vertAlign w:val="baseline"/>
      <w:cs w:val="0"/>
      <w:em w:val="none"/>
    </w:rPr>
  </w:style>
  <w:style w:type="character" w:customStyle="1" w:styleId="CharChar">
    <w:name w:val="Char Char"/>
    <w:autoRedefine/>
    <w:hidden/>
    <w:qFormat/>
    <w:rsid w:val="00A20214"/>
    <w:rPr>
      <w:rFonts w:ascii="Arial" w:hAnsi="Arial"/>
      <w:w w:val="100"/>
      <w:position w:val="-1"/>
      <w:effect w:val="none"/>
      <w:vertAlign w:val="baseline"/>
      <w:cs w:val="0"/>
      <w:em w:val="none"/>
    </w:rPr>
  </w:style>
  <w:style w:type="character" w:customStyle="1" w:styleId="Caracteresdenotadefim">
    <w:name w:val="Caracteres de nota de fim"/>
    <w:autoRedefine/>
    <w:hidden/>
    <w:qFormat/>
    <w:rsid w:val="00A20214"/>
    <w:rPr>
      <w:w w:val="100"/>
      <w:position w:val="-1"/>
      <w:effect w:val="none"/>
      <w:vertAlign w:val="superscript"/>
      <w:cs w:val="0"/>
      <w:em w:val="none"/>
    </w:rPr>
  </w:style>
  <w:style w:type="character" w:customStyle="1" w:styleId="capitular">
    <w:name w:val="capitular"/>
    <w:autoRedefine/>
    <w:hidden/>
    <w:qFormat/>
    <w:rsid w:val="00A20214"/>
    <w:rPr>
      <w:w w:val="100"/>
      <w:position w:val="-1"/>
      <w:effect w:val="none"/>
      <w:vertAlign w:val="baseline"/>
      <w:cs w:val="0"/>
      <w:em w:val="none"/>
    </w:rPr>
  </w:style>
  <w:style w:type="paragraph" w:customStyle="1" w:styleId="Ttulo10">
    <w:name w:val="Título1"/>
    <w:basedOn w:val="Normal"/>
    <w:next w:val="Corpodetexto"/>
    <w:autoRedefine/>
    <w:hidden/>
    <w:qFormat/>
    <w:rsid w:val="00A20214"/>
    <w:pPr>
      <w:keepNext/>
      <w:suppressAutoHyphens/>
      <w:spacing w:before="240" w:after="120" w:line="240" w:lineRule="auto"/>
    </w:pPr>
    <w:rPr>
      <w:rFonts w:eastAsia="Microsoft YaHei" w:cs="Mangal"/>
      <w:sz w:val="28"/>
      <w:szCs w:val="28"/>
      <w:lang w:eastAsia="zh-CN"/>
    </w:rPr>
  </w:style>
  <w:style w:type="paragraph" w:styleId="Lista">
    <w:name w:val="List"/>
    <w:basedOn w:val="Corpodetexto"/>
    <w:autoRedefine/>
    <w:hidden/>
    <w:qFormat/>
    <w:rsid w:val="00A20214"/>
    <w:pPr>
      <w:widowControl/>
      <w:suppressAutoHyphens/>
      <w:autoSpaceDE/>
      <w:autoSpaceDN/>
    </w:pPr>
    <w:rPr>
      <w:rFonts w:eastAsia="Calibri" w:cs="Mangal"/>
      <w:sz w:val="28"/>
      <w:szCs w:val="20"/>
      <w:lang w:val="pt-BR" w:eastAsia="zh-CN" w:bidi="ar-SA"/>
    </w:rPr>
  </w:style>
  <w:style w:type="paragraph" w:styleId="Legenda">
    <w:name w:val="caption"/>
    <w:basedOn w:val="Normal"/>
    <w:autoRedefine/>
    <w:hidden/>
    <w:qFormat/>
    <w:rsid w:val="00A20214"/>
    <w:pPr>
      <w:suppressLineNumbers/>
      <w:suppressAutoHyphens/>
      <w:spacing w:before="120" w:after="120" w:line="240" w:lineRule="auto"/>
    </w:pPr>
    <w:rPr>
      <w:rFonts w:cs="Mangal"/>
      <w:i/>
      <w:iCs/>
      <w:lang w:eastAsia="zh-CN"/>
    </w:rPr>
  </w:style>
  <w:style w:type="paragraph" w:customStyle="1" w:styleId="ndice">
    <w:name w:val="Índice"/>
    <w:basedOn w:val="Normal"/>
    <w:autoRedefine/>
    <w:hidden/>
    <w:qFormat/>
    <w:rsid w:val="00A20214"/>
    <w:pPr>
      <w:suppressLineNumbers/>
      <w:suppressAutoHyphens/>
      <w:spacing w:line="240" w:lineRule="auto"/>
    </w:pPr>
    <w:rPr>
      <w:rFonts w:cs="Mangal"/>
      <w:lang w:eastAsia="zh-CN"/>
    </w:rPr>
  </w:style>
  <w:style w:type="paragraph" w:customStyle="1" w:styleId="Normal11">
    <w:name w:val="Normal11"/>
    <w:autoRedefine/>
    <w:hidden/>
    <w:qFormat/>
    <w:rsid w:val="00A20214"/>
    <w:pPr>
      <w:suppressAutoHyphens/>
      <w:autoSpaceDE w:val="0"/>
      <w:spacing w:line="1" w:lineRule="atLeast"/>
      <w:ind w:leftChars="-1" w:left="-1" w:hangingChars="1" w:hanging="1"/>
      <w:textAlignment w:val="top"/>
      <w:outlineLvl w:val="0"/>
    </w:pPr>
    <w:rPr>
      <w:color w:val="000000"/>
      <w:position w:val="-1"/>
      <w:sz w:val="24"/>
      <w:szCs w:val="24"/>
      <w:lang w:eastAsia="zh-CN"/>
    </w:rPr>
  </w:style>
  <w:style w:type="paragraph" w:customStyle="1" w:styleId="style821">
    <w:name w:val="style821"/>
    <w:basedOn w:val="Normal"/>
    <w:autoRedefine/>
    <w:hidden/>
    <w:qFormat/>
    <w:rsid w:val="00A20214"/>
    <w:pPr>
      <w:suppressAutoHyphens/>
      <w:spacing w:before="280" w:after="280" w:line="240" w:lineRule="auto"/>
    </w:pPr>
    <w:rPr>
      <w:rFonts w:ascii="Times New Roman" w:hAnsi="Times New Roman"/>
      <w:lang w:eastAsia="zh-CN"/>
    </w:rPr>
  </w:style>
  <w:style w:type="paragraph" w:customStyle="1" w:styleId="style35">
    <w:name w:val="style35"/>
    <w:basedOn w:val="Normal"/>
    <w:autoRedefine/>
    <w:hidden/>
    <w:qFormat/>
    <w:rsid w:val="00A20214"/>
    <w:pPr>
      <w:suppressAutoHyphens/>
      <w:spacing w:before="280" w:after="280" w:line="240" w:lineRule="auto"/>
    </w:pPr>
    <w:rPr>
      <w:rFonts w:ascii="Times New Roman" w:hAnsi="Times New Roman"/>
      <w:lang w:eastAsia="zh-CN"/>
    </w:rPr>
  </w:style>
  <w:style w:type="paragraph" w:customStyle="1" w:styleId="style834">
    <w:name w:val="style834"/>
    <w:basedOn w:val="Normal"/>
    <w:autoRedefine/>
    <w:hidden/>
    <w:qFormat/>
    <w:rsid w:val="00A20214"/>
    <w:pPr>
      <w:suppressAutoHyphens/>
      <w:spacing w:before="280" w:after="280" w:line="240" w:lineRule="auto"/>
    </w:pPr>
    <w:rPr>
      <w:rFonts w:ascii="Times New Roman" w:hAnsi="Times New Roman"/>
      <w:lang w:eastAsia="zh-CN"/>
    </w:rPr>
  </w:style>
  <w:style w:type="paragraph" w:styleId="NormalWeb">
    <w:name w:val="Normal (Web)"/>
    <w:basedOn w:val="Normal"/>
    <w:autoRedefine/>
    <w:hidden/>
    <w:uiPriority w:val="99"/>
    <w:qFormat/>
    <w:rsid w:val="00A20214"/>
    <w:pPr>
      <w:suppressAutoHyphens/>
      <w:spacing w:before="280" w:after="280" w:line="240" w:lineRule="auto"/>
    </w:pPr>
    <w:rPr>
      <w:rFonts w:ascii="Times New Roman" w:hAnsi="Times New Roman"/>
      <w:lang w:eastAsia="zh-CN"/>
    </w:rPr>
  </w:style>
  <w:style w:type="paragraph" w:customStyle="1" w:styleId="western">
    <w:name w:val="western"/>
    <w:basedOn w:val="Normal"/>
    <w:autoRedefine/>
    <w:hidden/>
    <w:qFormat/>
    <w:rsid w:val="00A20214"/>
    <w:pPr>
      <w:suppressAutoHyphens/>
      <w:spacing w:before="280" w:after="119" w:line="240" w:lineRule="auto"/>
    </w:pPr>
    <w:rPr>
      <w:rFonts w:ascii="Times New Roman" w:hAnsi="Times New Roman"/>
      <w:lang w:eastAsia="zh-CN"/>
    </w:rPr>
  </w:style>
  <w:style w:type="paragraph" w:customStyle="1" w:styleId="western1">
    <w:name w:val="western1"/>
    <w:basedOn w:val="Normal"/>
    <w:autoRedefine/>
    <w:hidden/>
    <w:qFormat/>
    <w:rsid w:val="00A20214"/>
    <w:pPr>
      <w:suppressAutoHyphens/>
      <w:spacing w:before="280" w:after="159" w:line="252" w:lineRule="auto"/>
    </w:pPr>
    <w:rPr>
      <w:color w:val="000000"/>
      <w:sz w:val="22"/>
      <w:szCs w:val="22"/>
      <w:lang w:eastAsia="zh-CN"/>
    </w:rPr>
  </w:style>
  <w:style w:type="paragraph" w:customStyle="1" w:styleId="WW-Padro">
    <w:name w:val="WW-Padrão"/>
    <w:autoRedefine/>
    <w:hidden/>
    <w:qFormat/>
    <w:rsid w:val="00A20214"/>
    <w:pPr>
      <w:tabs>
        <w:tab w:val="left" w:pos="708"/>
      </w:tabs>
      <w:suppressAutoHyphens/>
      <w:spacing w:line="100" w:lineRule="atLeast"/>
      <w:ind w:leftChars="-1" w:left="-1" w:hangingChars="1" w:hanging="1"/>
      <w:textAlignment w:val="top"/>
      <w:outlineLvl w:val="0"/>
    </w:pPr>
    <w:rPr>
      <w:position w:val="-1"/>
      <w:sz w:val="24"/>
      <w:szCs w:val="24"/>
      <w:lang w:eastAsia="zh-CN"/>
    </w:rPr>
  </w:style>
  <w:style w:type="paragraph" w:styleId="Textodenotadefim">
    <w:name w:val="endnote text"/>
    <w:basedOn w:val="Normal"/>
    <w:autoRedefine/>
    <w:hidden/>
    <w:qFormat/>
    <w:rsid w:val="00A20214"/>
    <w:pPr>
      <w:suppressAutoHyphens/>
      <w:spacing w:line="240" w:lineRule="auto"/>
    </w:pPr>
    <w:rPr>
      <w:szCs w:val="20"/>
      <w:lang w:eastAsia="zh-CN"/>
    </w:rPr>
  </w:style>
  <w:style w:type="character" w:customStyle="1" w:styleId="TextodenotadefimChar">
    <w:name w:val="Texto de nota de fim Char"/>
    <w:autoRedefine/>
    <w:hidden/>
    <w:qFormat/>
    <w:rsid w:val="00A20214"/>
    <w:rPr>
      <w:rFonts w:ascii="Arial" w:eastAsia="Calibri" w:hAnsi="Arial" w:cs="Arial"/>
      <w:w w:val="100"/>
      <w:position w:val="-1"/>
      <w:sz w:val="20"/>
      <w:szCs w:val="20"/>
      <w:effect w:val="none"/>
      <w:vertAlign w:val="baseline"/>
      <w:cs w:val="0"/>
      <w:em w:val="none"/>
      <w:lang w:eastAsia="zh-CN"/>
    </w:rPr>
  </w:style>
  <w:style w:type="paragraph" w:styleId="Pr-formataoHTML">
    <w:name w:val="HTML Preformatted"/>
    <w:basedOn w:val="Normal"/>
    <w:autoRedefine/>
    <w:hidden/>
    <w:qFormat/>
    <w:rsid w:val="00A20214"/>
    <w:pPr>
      <w:suppressAutoHyphens/>
      <w:spacing w:line="240" w:lineRule="auto"/>
    </w:pPr>
    <w:rPr>
      <w:rFonts w:ascii="Courier New" w:hAnsi="Courier New" w:cs="Courier New"/>
      <w:szCs w:val="20"/>
      <w:lang w:eastAsia="zh-CN"/>
    </w:rPr>
  </w:style>
  <w:style w:type="character" w:customStyle="1" w:styleId="Pr-formataoHTMLChar">
    <w:name w:val="Pré-formatação HTML Char"/>
    <w:autoRedefine/>
    <w:hidden/>
    <w:qFormat/>
    <w:rsid w:val="00A20214"/>
    <w:rPr>
      <w:rFonts w:ascii="Courier New" w:eastAsia="Calibri" w:hAnsi="Courier New" w:cs="Courier New"/>
      <w:w w:val="100"/>
      <w:position w:val="-1"/>
      <w:sz w:val="20"/>
      <w:szCs w:val="20"/>
      <w:effect w:val="none"/>
      <w:vertAlign w:val="baseline"/>
      <w:cs w:val="0"/>
      <w:em w:val="none"/>
      <w:lang w:eastAsia="zh-CN"/>
    </w:rPr>
  </w:style>
  <w:style w:type="paragraph" w:styleId="Recuodecorpodetexto">
    <w:name w:val="Body Text Indent"/>
    <w:basedOn w:val="Normal"/>
    <w:autoRedefine/>
    <w:hidden/>
    <w:qFormat/>
    <w:rsid w:val="00A20214"/>
    <w:pPr>
      <w:suppressAutoHyphens/>
      <w:spacing w:after="120" w:line="240" w:lineRule="auto"/>
      <w:ind w:left="283"/>
    </w:pPr>
    <w:rPr>
      <w:lang w:eastAsia="zh-CN"/>
    </w:rPr>
  </w:style>
  <w:style w:type="character" w:customStyle="1" w:styleId="RecuodecorpodetextoChar">
    <w:name w:val="Recuo de corpo de texto Char"/>
    <w:autoRedefine/>
    <w:hidden/>
    <w:qFormat/>
    <w:rsid w:val="00A20214"/>
    <w:rPr>
      <w:rFonts w:ascii="Arial" w:eastAsia="Calibri" w:hAnsi="Arial" w:cs="Arial"/>
      <w:w w:val="100"/>
      <w:position w:val="-1"/>
      <w:sz w:val="24"/>
      <w:szCs w:val="24"/>
      <w:effect w:val="none"/>
      <w:vertAlign w:val="baseline"/>
      <w:cs w:val="0"/>
      <w:em w:val="none"/>
      <w:lang w:eastAsia="zh-CN"/>
    </w:rPr>
  </w:style>
  <w:style w:type="paragraph" w:customStyle="1" w:styleId="Corpodotexto">
    <w:name w:val="Corpo do texto"/>
    <w:basedOn w:val="WW-Padro"/>
    <w:autoRedefine/>
    <w:hidden/>
    <w:qFormat/>
    <w:rsid w:val="00A20214"/>
    <w:pPr>
      <w:widowControl w:val="0"/>
      <w:spacing w:after="0"/>
    </w:pPr>
    <w:rPr>
      <w:rFonts w:ascii="Times New Roman" w:eastAsia="Times New Roman" w:hAnsi="Times New Roman" w:cs="Tahoma"/>
    </w:rPr>
  </w:style>
  <w:style w:type="paragraph" w:customStyle="1" w:styleId="Contedodatabela">
    <w:name w:val="Conteúdo da tabela"/>
    <w:basedOn w:val="Normal"/>
    <w:autoRedefine/>
    <w:hidden/>
    <w:qFormat/>
    <w:rsid w:val="00A20214"/>
    <w:pPr>
      <w:suppressLineNumbers/>
      <w:suppressAutoHyphens/>
      <w:spacing w:line="240" w:lineRule="auto"/>
    </w:pPr>
    <w:rPr>
      <w:lang w:eastAsia="zh-CN"/>
    </w:rPr>
  </w:style>
  <w:style w:type="paragraph" w:customStyle="1" w:styleId="Ttulodetabela">
    <w:name w:val="Título de tabela"/>
    <w:basedOn w:val="Contedodatabela"/>
    <w:autoRedefine/>
    <w:hidden/>
    <w:qFormat/>
    <w:rsid w:val="00A20214"/>
    <w:pPr>
      <w:jc w:val="center"/>
    </w:pPr>
    <w:rPr>
      <w:b/>
    </w:rPr>
  </w:style>
  <w:style w:type="paragraph" w:customStyle="1" w:styleId="Contedodoquadro">
    <w:name w:val="Conteúdo do quadro"/>
    <w:basedOn w:val="Corpodetexto"/>
    <w:autoRedefine/>
    <w:hidden/>
    <w:qFormat/>
    <w:rsid w:val="00A20214"/>
    <w:pPr>
      <w:widowControl/>
      <w:suppressAutoHyphens/>
      <w:autoSpaceDE/>
      <w:autoSpaceDN/>
    </w:pPr>
    <w:rPr>
      <w:rFonts w:eastAsia="Calibri" w:cs="Times New Roman"/>
      <w:sz w:val="28"/>
      <w:szCs w:val="20"/>
      <w:lang w:val="pt-BR" w:eastAsia="zh-CN" w:bidi="ar-SA"/>
    </w:rPr>
  </w:style>
  <w:style w:type="character" w:customStyle="1" w:styleId="st1">
    <w:name w:val="st1"/>
    <w:autoRedefine/>
    <w:hidden/>
    <w:qFormat/>
    <w:rsid w:val="00A20214"/>
    <w:rPr>
      <w:w w:val="100"/>
      <w:position w:val="-1"/>
      <w:effect w:val="none"/>
      <w:vertAlign w:val="baseline"/>
      <w:cs w:val="0"/>
      <w:em w:val="none"/>
    </w:rPr>
  </w:style>
  <w:style w:type="paragraph" w:customStyle="1" w:styleId="Default">
    <w:name w:val="Default"/>
    <w:autoRedefine/>
    <w:hidden/>
    <w:qFormat/>
    <w:rsid w:val="00A20214"/>
    <w:pPr>
      <w:autoSpaceDE w:val="0"/>
      <w:autoSpaceDN w:val="0"/>
      <w:adjustRightInd w:val="0"/>
      <w:spacing w:line="1" w:lineRule="atLeast"/>
      <w:ind w:leftChars="-1" w:left="-1" w:hangingChars="1" w:hanging="1"/>
      <w:textAlignment w:val="top"/>
      <w:outlineLvl w:val="0"/>
    </w:pPr>
    <w:rPr>
      <w:color w:val="000000"/>
      <w:position w:val="-1"/>
      <w:sz w:val="24"/>
      <w:szCs w:val="24"/>
    </w:rPr>
  </w:style>
  <w:style w:type="paragraph" w:customStyle="1" w:styleId="cabecalhodescricao">
    <w:name w:val="cabecalho__descricao"/>
    <w:basedOn w:val="Normal"/>
    <w:autoRedefine/>
    <w:hidden/>
    <w:qFormat/>
    <w:rsid w:val="00A20214"/>
    <w:pPr>
      <w:spacing w:before="100" w:beforeAutospacing="1" w:after="100" w:afterAutospacing="1" w:line="240" w:lineRule="auto"/>
    </w:pPr>
    <w:rPr>
      <w:rFonts w:ascii="Times New Roman" w:hAnsi="Times New Roman"/>
    </w:rPr>
  </w:style>
  <w:style w:type="paragraph" w:customStyle="1" w:styleId="Citao1">
    <w:name w:val="Citação1"/>
    <w:basedOn w:val="Normal"/>
    <w:next w:val="Normal"/>
    <w:autoRedefine/>
    <w:hidden/>
    <w:qFormat/>
    <w:rsid w:val="00A20214"/>
    <w:pPr>
      <w:suppressAutoHyphens/>
      <w:spacing w:line="240" w:lineRule="auto"/>
    </w:pPr>
    <w:rPr>
      <w:rFonts w:ascii="Times New Roman" w:hAnsi="Times New Roman"/>
      <w:i/>
      <w:iCs/>
      <w:color w:val="000000"/>
      <w:lang w:eastAsia="zh-CN"/>
    </w:rPr>
  </w:style>
  <w:style w:type="character" w:customStyle="1" w:styleId="QuoteChar">
    <w:name w:val="Quote Char"/>
    <w:autoRedefine/>
    <w:hidden/>
    <w:qFormat/>
    <w:rsid w:val="00A20214"/>
    <w:rPr>
      <w:rFonts w:ascii="Times New Roman" w:eastAsia="Calibri" w:hAnsi="Times New Roman" w:cs="Times New Roman"/>
      <w:i/>
      <w:iCs/>
      <w:color w:val="000000"/>
      <w:w w:val="100"/>
      <w:position w:val="-1"/>
      <w:sz w:val="24"/>
      <w:szCs w:val="24"/>
      <w:effect w:val="none"/>
      <w:vertAlign w:val="baseline"/>
      <w:cs w:val="0"/>
      <w:em w:val="none"/>
      <w:lang w:eastAsia="zh-CN"/>
    </w:rPr>
  </w:style>
  <w:style w:type="character" w:customStyle="1" w:styleId="CitaoChar">
    <w:name w:val="Citação Char"/>
    <w:autoRedefine/>
    <w:hidden/>
    <w:qFormat/>
    <w:rsid w:val="00A20214"/>
    <w:rPr>
      <w:rFonts w:ascii="Calibri" w:eastAsia="Times New Roman" w:hAnsi="Calibri" w:cs="Calibri"/>
      <w:i/>
      <w:iCs/>
      <w:color w:val="000000"/>
      <w:w w:val="100"/>
      <w:position w:val="-1"/>
      <w:effect w:val="none"/>
      <w:vertAlign w:val="baseline"/>
      <w:cs w:val="0"/>
      <w:em w:val="none"/>
      <w:lang w:eastAsia="zh-CN"/>
    </w:rPr>
  </w:style>
  <w:style w:type="paragraph" w:customStyle="1" w:styleId="Corpodetexto31">
    <w:name w:val="Corpo de texto 31"/>
    <w:basedOn w:val="Normal"/>
    <w:autoRedefine/>
    <w:hidden/>
    <w:qFormat/>
    <w:rsid w:val="00A20214"/>
    <w:pPr>
      <w:widowControl w:val="0"/>
      <w:suppressAutoHyphens/>
      <w:spacing w:line="240" w:lineRule="auto"/>
      <w:ind w:right="51"/>
    </w:pPr>
    <w:rPr>
      <w:rFonts w:ascii="Times New Roman" w:hAnsi="Times New Roman"/>
      <w:lang w:eastAsia="zh-CN"/>
    </w:rPr>
  </w:style>
  <w:style w:type="paragraph" w:customStyle="1" w:styleId="WW-Padro1">
    <w:name w:val="WW-Padrão1"/>
    <w:autoRedefine/>
    <w:hidden/>
    <w:qFormat/>
    <w:rsid w:val="00A20214"/>
    <w:pPr>
      <w:tabs>
        <w:tab w:val="left" w:pos="708"/>
      </w:tabs>
      <w:suppressAutoHyphens/>
      <w:spacing w:line="100" w:lineRule="atLeast"/>
      <w:ind w:leftChars="-1" w:left="-1" w:hangingChars="1" w:hanging="1"/>
      <w:textAlignment w:val="top"/>
      <w:outlineLvl w:val="0"/>
    </w:pPr>
    <w:rPr>
      <w:position w:val="-1"/>
      <w:sz w:val="24"/>
      <w:szCs w:val="24"/>
      <w:lang w:eastAsia="zh-CN"/>
    </w:rPr>
  </w:style>
  <w:style w:type="character" w:customStyle="1" w:styleId="st">
    <w:name w:val="st"/>
    <w:autoRedefine/>
    <w:hidden/>
    <w:qFormat/>
    <w:rsid w:val="00A20214"/>
    <w:rPr>
      <w:w w:val="100"/>
      <w:position w:val="-1"/>
      <w:effect w:val="none"/>
      <w:vertAlign w:val="baseline"/>
      <w:cs w:val="0"/>
      <w:em w:val="none"/>
    </w:rPr>
  </w:style>
  <w:style w:type="paragraph" w:customStyle="1" w:styleId="m4928587907182609993western">
    <w:name w:val="m_4928587907182609993western"/>
    <w:basedOn w:val="Normal"/>
    <w:autoRedefine/>
    <w:hidden/>
    <w:qFormat/>
    <w:rsid w:val="00A20214"/>
    <w:pPr>
      <w:spacing w:before="100" w:beforeAutospacing="1" w:after="100" w:afterAutospacing="1" w:line="240" w:lineRule="auto"/>
    </w:pPr>
    <w:rPr>
      <w:rFonts w:ascii="Times New Roman" w:hAnsi="Times New Roman"/>
    </w:rPr>
  </w:style>
  <w:style w:type="character" w:customStyle="1" w:styleId="producttitle">
    <w:name w:val="producttitle"/>
    <w:autoRedefine/>
    <w:hidden/>
    <w:qFormat/>
    <w:rsid w:val="00A20214"/>
    <w:rPr>
      <w:w w:val="100"/>
      <w:position w:val="-1"/>
      <w:effect w:val="none"/>
      <w:vertAlign w:val="baseline"/>
      <w:cs w:val="0"/>
      <w:em w:val="none"/>
    </w:rPr>
  </w:style>
  <w:style w:type="character" w:styleId="Refdecomentrio">
    <w:name w:val="annotation reference"/>
    <w:autoRedefine/>
    <w:hidden/>
    <w:qFormat/>
    <w:rsid w:val="00A20214"/>
    <w:rPr>
      <w:w w:val="100"/>
      <w:position w:val="-1"/>
      <w:sz w:val="16"/>
      <w:szCs w:val="16"/>
      <w:effect w:val="none"/>
      <w:vertAlign w:val="baseline"/>
      <w:cs w:val="0"/>
      <w:em w:val="none"/>
    </w:rPr>
  </w:style>
  <w:style w:type="paragraph" w:styleId="Textodecomentrio">
    <w:name w:val="annotation text"/>
    <w:basedOn w:val="Normal"/>
    <w:autoRedefine/>
    <w:hidden/>
    <w:qFormat/>
    <w:rsid w:val="00A20214"/>
    <w:pPr>
      <w:suppressAutoHyphens/>
      <w:spacing w:line="240" w:lineRule="auto"/>
    </w:pPr>
    <w:rPr>
      <w:szCs w:val="20"/>
      <w:lang w:eastAsia="zh-CN"/>
    </w:rPr>
  </w:style>
  <w:style w:type="character" w:customStyle="1" w:styleId="TextodecomentrioChar">
    <w:name w:val="Texto de comentário Char"/>
    <w:autoRedefine/>
    <w:hidden/>
    <w:qFormat/>
    <w:rsid w:val="00A20214"/>
    <w:rPr>
      <w:rFonts w:ascii="Arial" w:eastAsia="Calibri" w:hAnsi="Arial" w:cs="Arial"/>
      <w:w w:val="100"/>
      <w:position w:val="-1"/>
      <w:sz w:val="20"/>
      <w:szCs w:val="20"/>
      <w:effect w:val="none"/>
      <w:vertAlign w:val="baseline"/>
      <w:cs w:val="0"/>
      <w:em w:val="none"/>
      <w:lang w:eastAsia="zh-CN"/>
    </w:rPr>
  </w:style>
  <w:style w:type="paragraph" w:styleId="Assuntodocomentrio">
    <w:name w:val="annotation subject"/>
    <w:basedOn w:val="Textodecomentrio"/>
    <w:next w:val="Textodecomentrio"/>
    <w:autoRedefine/>
    <w:hidden/>
    <w:qFormat/>
    <w:rsid w:val="00A20214"/>
    <w:rPr>
      <w:b/>
    </w:rPr>
  </w:style>
  <w:style w:type="character" w:customStyle="1" w:styleId="AssuntodocomentrioChar">
    <w:name w:val="Assunto do comentário Char"/>
    <w:autoRedefine/>
    <w:hidden/>
    <w:qFormat/>
    <w:rsid w:val="00A20214"/>
    <w:rPr>
      <w:rFonts w:ascii="Arial" w:eastAsia="Calibri" w:hAnsi="Arial" w:cs="Arial"/>
      <w:b/>
      <w:bCs/>
      <w:w w:val="100"/>
      <w:position w:val="-1"/>
      <w:sz w:val="20"/>
      <w:szCs w:val="20"/>
      <w:effect w:val="none"/>
      <w:vertAlign w:val="baseline"/>
      <w:cs w:val="0"/>
      <w:em w:val="none"/>
      <w:lang w:eastAsia="zh-CN"/>
    </w:rPr>
  </w:style>
  <w:style w:type="character" w:customStyle="1" w:styleId="apple-converted-space">
    <w:name w:val="apple-converted-space"/>
    <w:autoRedefine/>
    <w:hidden/>
    <w:qFormat/>
    <w:rsid w:val="00A20214"/>
    <w:rPr>
      <w:w w:val="100"/>
      <w:position w:val="-1"/>
      <w:effect w:val="none"/>
      <w:vertAlign w:val="baseline"/>
      <w:cs w:val="0"/>
      <w:em w:val="none"/>
    </w:rPr>
  </w:style>
  <w:style w:type="paragraph" w:customStyle="1" w:styleId="ttulo11">
    <w:name w:val="ttulo1"/>
    <w:basedOn w:val="Normal"/>
    <w:autoRedefine/>
    <w:hidden/>
    <w:qFormat/>
    <w:rsid w:val="00A20214"/>
    <w:pPr>
      <w:spacing w:before="100" w:beforeAutospacing="1" w:after="100" w:afterAutospacing="1" w:line="240" w:lineRule="auto"/>
    </w:pPr>
    <w:rPr>
      <w:rFonts w:ascii="Times New Roman" w:hAnsi="Times New Roman"/>
    </w:rPr>
  </w:style>
  <w:style w:type="paragraph" w:customStyle="1" w:styleId="textocenter">
    <w:name w:val="texto_center"/>
    <w:basedOn w:val="Normal"/>
    <w:autoRedefine/>
    <w:hidden/>
    <w:qFormat/>
    <w:rsid w:val="00A20214"/>
    <w:pPr>
      <w:spacing w:before="100" w:beforeAutospacing="1" w:after="100" w:afterAutospacing="1" w:line="240" w:lineRule="auto"/>
      <w:jc w:val="center"/>
    </w:pPr>
    <w:rPr>
      <w:color w:val="000000"/>
      <w:sz w:val="28"/>
      <w:szCs w:val="28"/>
    </w:rPr>
  </w:style>
  <w:style w:type="character" w:customStyle="1" w:styleId="legendab1">
    <w:name w:val="legendab1"/>
    <w:autoRedefine/>
    <w:hidden/>
    <w:qFormat/>
    <w:rsid w:val="00A20214"/>
    <w:rPr>
      <w:rFonts w:ascii="Verdana" w:hAnsi="Verdana" w:cs="Times New Roman"/>
      <w:color w:val="003366"/>
      <w:w w:val="100"/>
      <w:position w:val="-1"/>
      <w:sz w:val="26"/>
      <w:szCs w:val="26"/>
      <w:effect w:val="none"/>
      <w:vertAlign w:val="baseline"/>
      <w:cs w:val="0"/>
      <w:em w:val="none"/>
    </w:rPr>
  </w:style>
  <w:style w:type="character" w:customStyle="1" w:styleId="tgc">
    <w:name w:val="_tgc"/>
    <w:autoRedefine/>
    <w:hidden/>
    <w:qFormat/>
    <w:rsid w:val="00A20214"/>
    <w:rPr>
      <w:w w:val="100"/>
      <w:position w:val="-1"/>
      <w:effect w:val="none"/>
      <w:vertAlign w:val="baseline"/>
      <w:cs w:val="0"/>
      <w:em w:val="none"/>
    </w:rPr>
  </w:style>
  <w:style w:type="paragraph" w:customStyle="1" w:styleId="Ttulo21">
    <w:name w:val="Título 21"/>
    <w:basedOn w:val="Normal"/>
    <w:autoRedefine/>
    <w:hidden/>
    <w:qFormat/>
    <w:rsid w:val="00A20214"/>
    <w:pPr>
      <w:widowControl w:val="0"/>
      <w:autoSpaceDE w:val="0"/>
      <w:autoSpaceDN w:val="0"/>
      <w:spacing w:line="240" w:lineRule="auto"/>
      <w:ind w:left="462"/>
      <w:outlineLvl w:val="2"/>
    </w:pPr>
    <w:rPr>
      <w:b/>
      <w:lang w:val="pt-PT"/>
    </w:rPr>
  </w:style>
  <w:style w:type="paragraph" w:customStyle="1" w:styleId="TableParagraph">
    <w:name w:val="Table Paragraph"/>
    <w:basedOn w:val="Normal"/>
    <w:autoRedefine/>
    <w:hidden/>
    <w:uiPriority w:val="1"/>
    <w:qFormat/>
    <w:rsid w:val="00FD794A"/>
    <w:pPr>
      <w:widowControl w:val="0"/>
      <w:autoSpaceDE w:val="0"/>
      <w:autoSpaceDN w:val="0"/>
      <w:spacing w:after="0" w:line="240" w:lineRule="auto"/>
      <w:ind w:left="57" w:right="57" w:firstLine="0"/>
      <w:jc w:val="left"/>
    </w:pPr>
    <w:rPr>
      <w:b/>
      <w:sz w:val="14"/>
      <w:szCs w:val="22"/>
      <w:lang w:val="pt-PT"/>
    </w:rPr>
  </w:style>
  <w:style w:type="paragraph" w:styleId="Textodenotaderodap">
    <w:name w:val="footnote text"/>
    <w:basedOn w:val="Normal"/>
    <w:autoRedefine/>
    <w:hidden/>
    <w:qFormat/>
    <w:rsid w:val="00A20214"/>
    <w:pPr>
      <w:suppressAutoHyphens/>
    </w:pPr>
    <w:rPr>
      <w:szCs w:val="20"/>
      <w:lang w:eastAsia="zh-CN"/>
    </w:rPr>
  </w:style>
  <w:style w:type="character" w:customStyle="1" w:styleId="TextodenotaderodapChar">
    <w:name w:val="Texto de nota de rodapé Char"/>
    <w:autoRedefine/>
    <w:hidden/>
    <w:qFormat/>
    <w:rsid w:val="00A20214"/>
    <w:rPr>
      <w:rFonts w:ascii="Calibri" w:eastAsia="Times New Roman" w:hAnsi="Calibri" w:cs="Calibri"/>
      <w:w w:val="100"/>
      <w:position w:val="-1"/>
      <w:sz w:val="20"/>
      <w:szCs w:val="20"/>
      <w:effect w:val="none"/>
      <w:vertAlign w:val="baseline"/>
      <w:cs w:val="0"/>
      <w:em w:val="none"/>
      <w:lang w:eastAsia="zh-CN"/>
    </w:rPr>
  </w:style>
  <w:style w:type="character" w:styleId="Refdenotaderodap">
    <w:name w:val="footnote reference"/>
    <w:autoRedefine/>
    <w:hidden/>
    <w:qFormat/>
    <w:rsid w:val="00A20214"/>
    <w:rPr>
      <w:w w:val="100"/>
      <w:position w:val="-1"/>
      <w:effect w:val="none"/>
      <w:vertAlign w:val="superscript"/>
      <w:cs w:val="0"/>
      <w:em w:val="none"/>
    </w:rPr>
  </w:style>
  <w:style w:type="paragraph" w:customStyle="1" w:styleId="Normal2">
    <w:name w:val="Normal2"/>
    <w:autoRedefine/>
    <w:hidden/>
    <w:qFormat/>
    <w:rsid w:val="00A20214"/>
    <w:pPr>
      <w:spacing w:line="1" w:lineRule="atLeast"/>
      <w:ind w:leftChars="-1" w:left="-1" w:hangingChars="1" w:hanging="1"/>
      <w:textAlignment w:val="top"/>
      <w:outlineLvl w:val="0"/>
    </w:pPr>
    <w:rPr>
      <w:rFonts w:ascii="Times New Roman" w:hAnsi="Times New Roman"/>
      <w:position w:val="-1"/>
      <w:sz w:val="24"/>
      <w:szCs w:val="24"/>
    </w:rPr>
  </w:style>
  <w:style w:type="character" w:customStyle="1" w:styleId="CaracteresdeNotadeRodap">
    <w:name w:val="Caracteres de Nota de Rodapé"/>
    <w:autoRedefine/>
    <w:hidden/>
    <w:qFormat/>
    <w:rsid w:val="00A20214"/>
    <w:rPr>
      <w:w w:val="100"/>
      <w:position w:val="-1"/>
      <w:effect w:val="none"/>
      <w:vertAlign w:val="superscript"/>
      <w:cs w:val="0"/>
      <w:em w:val="none"/>
    </w:rPr>
  </w:style>
  <w:style w:type="character" w:customStyle="1" w:styleId="hgkelc">
    <w:name w:val="hgkelc"/>
    <w:autoRedefine/>
    <w:hidden/>
    <w:qFormat/>
    <w:rsid w:val="00A20214"/>
    <w:rPr>
      <w:w w:val="100"/>
      <w:position w:val="-1"/>
      <w:effect w:val="none"/>
      <w:vertAlign w:val="baseline"/>
      <w:cs w:val="0"/>
      <w:em w:val="none"/>
    </w:rPr>
  </w:style>
  <w:style w:type="paragraph" w:customStyle="1" w:styleId="Standard">
    <w:name w:val="Standard"/>
    <w:autoRedefine/>
    <w:hidden/>
    <w:qFormat/>
    <w:rsid w:val="00A20214"/>
    <w:pPr>
      <w:widowControl w:val="0"/>
      <w:suppressAutoHyphens/>
      <w:autoSpaceDN w:val="0"/>
      <w:spacing w:line="276" w:lineRule="auto"/>
      <w:ind w:leftChars="-1" w:left="-1" w:hangingChars="1" w:hanging="1"/>
      <w:textAlignment w:val="top"/>
      <w:outlineLvl w:val="0"/>
    </w:pPr>
    <w:rPr>
      <w:position w:val="-1"/>
      <w:sz w:val="22"/>
      <w:szCs w:val="22"/>
      <w:lang w:eastAsia="zh-CN" w:bidi="hi-IN"/>
    </w:rPr>
  </w:style>
  <w:style w:type="paragraph" w:customStyle="1" w:styleId="Textbody">
    <w:name w:val="Text body"/>
    <w:basedOn w:val="Standard"/>
    <w:autoRedefine/>
    <w:hidden/>
    <w:qFormat/>
    <w:rsid w:val="00A20214"/>
    <w:pPr>
      <w:spacing w:after="140"/>
    </w:pPr>
  </w:style>
  <w:style w:type="numbering" w:customStyle="1" w:styleId="WWNum1">
    <w:name w:val="WWNum1"/>
    <w:autoRedefine/>
    <w:hidden/>
    <w:qFormat/>
    <w:rsid w:val="00A20214"/>
  </w:style>
  <w:style w:type="paragraph" w:styleId="CabealhodoSumrio">
    <w:name w:val="TOC Heading"/>
    <w:basedOn w:val="Ttulo1"/>
    <w:next w:val="Normal"/>
    <w:autoRedefine/>
    <w:hidden/>
    <w:uiPriority w:val="39"/>
    <w:qFormat/>
    <w:rsid w:val="00AC0B70"/>
    <w:pPr>
      <w:keepNext/>
      <w:keepLines/>
      <w:widowControl/>
      <w:autoSpaceDE/>
      <w:autoSpaceDN/>
      <w:spacing w:before="480" w:line="276" w:lineRule="auto"/>
      <w:ind w:left="1" w:right="0" w:hanging="3"/>
      <w:outlineLvl w:val="9"/>
    </w:pPr>
    <w:rPr>
      <w:rFonts w:ascii="Cambria" w:eastAsia="Times New Roman" w:hAnsi="Cambria" w:cs="Times New Roman"/>
      <w:color w:val="365F91"/>
      <w:sz w:val="28"/>
      <w:szCs w:val="28"/>
      <w:lang w:val="pt-BR" w:eastAsia="pt-BR" w:bidi="ar-SA"/>
    </w:rPr>
  </w:style>
  <w:style w:type="table" w:styleId="Tabelacomgrade">
    <w:name w:val="Table Grid"/>
    <w:basedOn w:val="Tabelanormal"/>
    <w:autoRedefine/>
    <w:hidden/>
    <w:qFormat/>
    <w:rsid w:val="00A20214"/>
    <w:pPr>
      <w:spacing w:line="1" w:lineRule="atLeast"/>
      <w:ind w:leftChars="-1" w:left="-1" w:hangingChars="1" w:hanging="1"/>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autoRedefine/>
    <w:hidden/>
    <w:uiPriority w:val="99"/>
    <w:qFormat/>
    <w:rsid w:val="00A20214"/>
    <w:rPr>
      <w:color w:val="800080"/>
      <w:w w:val="100"/>
      <w:position w:val="-1"/>
      <w:u w:val="single"/>
      <w:effect w:val="none"/>
      <w:vertAlign w:val="baseline"/>
      <w:cs w:val="0"/>
      <w:em w:val="none"/>
    </w:rPr>
  </w:style>
  <w:style w:type="paragraph" w:customStyle="1" w:styleId="normal20">
    <w:name w:val="normal2"/>
    <w:autoRedefine/>
    <w:hidden/>
    <w:qFormat/>
    <w:rsid w:val="00A4303D"/>
    <w:pPr>
      <w:widowControl w:val="0"/>
      <w:pBdr>
        <w:top w:val="nil"/>
        <w:left w:val="nil"/>
        <w:bottom w:val="nil"/>
        <w:right w:val="nil"/>
        <w:between w:val="nil"/>
      </w:pBdr>
      <w:spacing w:line="259" w:lineRule="auto"/>
      <w:ind w:right="213"/>
      <w:jc w:val="center"/>
    </w:pPr>
    <w:rPr>
      <w:b/>
      <w:position w:val="-1"/>
      <w:sz w:val="24"/>
      <w:szCs w:val="24"/>
    </w:rPr>
  </w:style>
  <w:style w:type="paragraph" w:styleId="Subttulo">
    <w:name w:val="Subtitle"/>
    <w:basedOn w:val="Normal"/>
    <w:next w:val="Normal"/>
    <w:rsid w:val="00063A00"/>
    <w:pPr>
      <w:keepNext/>
      <w:keepLines/>
      <w:spacing w:before="360" w:after="80"/>
    </w:pPr>
    <w:rPr>
      <w:rFonts w:ascii="Georgia" w:eastAsia="Georgia" w:hAnsi="Georgia" w:cs="Georgia"/>
      <w:i/>
      <w:color w:val="666666"/>
      <w:sz w:val="48"/>
      <w:szCs w:val="48"/>
    </w:rPr>
  </w:style>
  <w:style w:type="table" w:customStyle="1" w:styleId="46">
    <w:name w:val="46"/>
    <w:basedOn w:val="TableNormal1"/>
    <w:autoRedefine/>
    <w:hidden/>
    <w:qFormat/>
    <w:rsid w:val="00A20214"/>
    <w:tblPr>
      <w:tblStyleRowBandSize w:val="1"/>
      <w:tblStyleColBandSize w:val="1"/>
      <w:tblCellMar>
        <w:top w:w="0" w:type="dxa"/>
        <w:left w:w="108" w:type="dxa"/>
        <w:bottom w:w="0" w:type="dxa"/>
        <w:right w:w="108" w:type="dxa"/>
      </w:tblCellMar>
    </w:tblPr>
  </w:style>
  <w:style w:type="table" w:customStyle="1" w:styleId="45">
    <w:name w:val="45"/>
    <w:basedOn w:val="TableNormal1"/>
    <w:autoRedefine/>
    <w:hidden/>
    <w:qFormat/>
    <w:rsid w:val="00A20214"/>
    <w:tblPr>
      <w:tblStyleRowBandSize w:val="1"/>
      <w:tblStyleColBandSize w:val="1"/>
      <w:tblCellMar>
        <w:top w:w="0" w:type="dxa"/>
        <w:left w:w="108" w:type="dxa"/>
        <w:bottom w:w="0" w:type="dxa"/>
        <w:right w:w="108" w:type="dxa"/>
      </w:tblCellMar>
    </w:tblPr>
  </w:style>
  <w:style w:type="table" w:customStyle="1" w:styleId="44">
    <w:name w:val="44"/>
    <w:basedOn w:val="TableNormal1"/>
    <w:autoRedefine/>
    <w:hidden/>
    <w:qFormat/>
    <w:rsid w:val="00A20214"/>
    <w:tblPr>
      <w:tblStyleRowBandSize w:val="1"/>
      <w:tblStyleColBandSize w:val="1"/>
      <w:tblCellMar>
        <w:top w:w="0" w:type="dxa"/>
        <w:left w:w="108" w:type="dxa"/>
        <w:bottom w:w="0" w:type="dxa"/>
        <w:right w:w="108" w:type="dxa"/>
      </w:tblCellMar>
    </w:tblPr>
  </w:style>
  <w:style w:type="table" w:customStyle="1" w:styleId="43">
    <w:name w:val="43"/>
    <w:basedOn w:val="TableNormal1"/>
    <w:autoRedefine/>
    <w:hidden/>
    <w:qFormat/>
    <w:rsid w:val="00A20214"/>
    <w:tblPr>
      <w:tblStyleRowBandSize w:val="1"/>
      <w:tblStyleColBandSize w:val="1"/>
      <w:tblCellMar>
        <w:top w:w="0" w:type="dxa"/>
        <w:left w:w="38" w:type="dxa"/>
        <w:bottom w:w="0" w:type="dxa"/>
        <w:right w:w="70" w:type="dxa"/>
      </w:tblCellMar>
    </w:tblPr>
  </w:style>
  <w:style w:type="table" w:customStyle="1" w:styleId="42">
    <w:name w:val="42"/>
    <w:basedOn w:val="TableNormal1"/>
    <w:autoRedefine/>
    <w:hidden/>
    <w:qFormat/>
    <w:rsid w:val="00A20214"/>
    <w:tblPr>
      <w:tblStyleRowBandSize w:val="1"/>
      <w:tblStyleColBandSize w:val="1"/>
      <w:tblCellMar>
        <w:top w:w="0" w:type="dxa"/>
        <w:left w:w="70" w:type="dxa"/>
        <w:bottom w:w="0" w:type="dxa"/>
        <w:right w:w="70" w:type="dxa"/>
      </w:tblCellMar>
    </w:tblPr>
  </w:style>
  <w:style w:type="table" w:customStyle="1" w:styleId="41">
    <w:name w:val="41"/>
    <w:basedOn w:val="TableNormal1"/>
    <w:autoRedefine/>
    <w:hidden/>
    <w:qFormat/>
    <w:rsid w:val="00A20214"/>
    <w:tblPr>
      <w:tblStyleRowBandSize w:val="1"/>
      <w:tblStyleColBandSize w:val="1"/>
      <w:tblCellMar>
        <w:top w:w="0" w:type="dxa"/>
        <w:left w:w="0" w:type="dxa"/>
        <w:bottom w:w="0" w:type="dxa"/>
        <w:right w:w="0" w:type="dxa"/>
      </w:tblCellMar>
    </w:tblPr>
  </w:style>
  <w:style w:type="table" w:customStyle="1" w:styleId="40">
    <w:name w:val="40"/>
    <w:basedOn w:val="TableNormal1"/>
    <w:autoRedefine/>
    <w:hidden/>
    <w:qFormat/>
    <w:rsid w:val="00A20214"/>
    <w:tblPr>
      <w:tblStyleRowBandSize w:val="1"/>
      <w:tblStyleColBandSize w:val="1"/>
      <w:tblCellMar>
        <w:top w:w="0" w:type="dxa"/>
        <w:left w:w="70" w:type="dxa"/>
        <w:bottom w:w="0" w:type="dxa"/>
        <w:right w:w="70" w:type="dxa"/>
      </w:tblCellMar>
    </w:tblPr>
  </w:style>
  <w:style w:type="table" w:customStyle="1" w:styleId="39">
    <w:name w:val="39"/>
    <w:basedOn w:val="TableNormal1"/>
    <w:autoRedefine/>
    <w:hidden/>
    <w:qFormat/>
    <w:rsid w:val="00A20214"/>
    <w:tblPr>
      <w:tblStyleRowBandSize w:val="1"/>
      <w:tblStyleColBandSize w:val="1"/>
      <w:tblCellMar>
        <w:top w:w="0" w:type="dxa"/>
        <w:left w:w="70" w:type="dxa"/>
        <w:bottom w:w="0" w:type="dxa"/>
        <w:right w:w="70" w:type="dxa"/>
      </w:tblCellMar>
    </w:tblPr>
  </w:style>
  <w:style w:type="table" w:customStyle="1" w:styleId="38">
    <w:name w:val="38"/>
    <w:basedOn w:val="TableNormal1"/>
    <w:autoRedefine/>
    <w:hidden/>
    <w:qFormat/>
    <w:rsid w:val="00A20214"/>
    <w:tblPr>
      <w:tblStyleRowBandSize w:val="1"/>
      <w:tblStyleColBandSize w:val="1"/>
      <w:tblCellMar>
        <w:top w:w="0" w:type="dxa"/>
        <w:left w:w="70" w:type="dxa"/>
        <w:bottom w:w="0" w:type="dxa"/>
        <w:right w:w="70" w:type="dxa"/>
      </w:tblCellMar>
    </w:tblPr>
  </w:style>
  <w:style w:type="table" w:customStyle="1" w:styleId="37">
    <w:name w:val="37"/>
    <w:basedOn w:val="TableNormal1"/>
    <w:autoRedefine/>
    <w:hidden/>
    <w:qFormat/>
    <w:rsid w:val="00A20214"/>
    <w:tblPr>
      <w:tblStyleRowBandSize w:val="1"/>
      <w:tblStyleColBandSize w:val="1"/>
      <w:tblCellMar>
        <w:top w:w="0" w:type="dxa"/>
        <w:left w:w="70" w:type="dxa"/>
        <w:bottom w:w="0" w:type="dxa"/>
        <w:right w:w="70" w:type="dxa"/>
      </w:tblCellMar>
    </w:tblPr>
  </w:style>
  <w:style w:type="table" w:customStyle="1" w:styleId="36">
    <w:name w:val="36"/>
    <w:basedOn w:val="TableNormal1"/>
    <w:autoRedefine/>
    <w:hidden/>
    <w:qFormat/>
    <w:rsid w:val="00A20214"/>
    <w:tblPr>
      <w:tblStyleRowBandSize w:val="1"/>
      <w:tblStyleColBandSize w:val="1"/>
      <w:tblCellMar>
        <w:top w:w="0" w:type="dxa"/>
        <w:left w:w="108" w:type="dxa"/>
        <w:bottom w:w="0" w:type="dxa"/>
        <w:right w:w="108" w:type="dxa"/>
      </w:tblCellMar>
    </w:tblPr>
  </w:style>
  <w:style w:type="table" w:customStyle="1" w:styleId="35">
    <w:name w:val="35"/>
    <w:basedOn w:val="TableNormal1"/>
    <w:autoRedefine/>
    <w:hidden/>
    <w:qFormat/>
    <w:rsid w:val="00A20214"/>
    <w:tblPr>
      <w:tblStyleRowBandSize w:val="1"/>
      <w:tblStyleColBandSize w:val="1"/>
      <w:tblCellMar>
        <w:top w:w="0" w:type="dxa"/>
        <w:left w:w="70" w:type="dxa"/>
        <w:bottom w:w="0" w:type="dxa"/>
        <w:right w:w="70" w:type="dxa"/>
      </w:tblCellMar>
    </w:tblPr>
  </w:style>
  <w:style w:type="table" w:customStyle="1" w:styleId="34">
    <w:name w:val="34"/>
    <w:basedOn w:val="TableNormal1"/>
    <w:autoRedefine/>
    <w:hidden/>
    <w:qFormat/>
    <w:rsid w:val="00A20214"/>
    <w:tblPr>
      <w:tblStyleRowBandSize w:val="1"/>
      <w:tblStyleColBandSize w:val="1"/>
      <w:tblCellMar>
        <w:top w:w="0" w:type="dxa"/>
        <w:left w:w="70" w:type="dxa"/>
        <w:bottom w:w="0" w:type="dxa"/>
        <w:right w:w="70" w:type="dxa"/>
      </w:tblCellMar>
    </w:tblPr>
  </w:style>
  <w:style w:type="table" w:customStyle="1" w:styleId="33">
    <w:name w:val="33"/>
    <w:basedOn w:val="TableNormal1"/>
    <w:autoRedefine/>
    <w:hidden/>
    <w:qFormat/>
    <w:rsid w:val="00A20214"/>
    <w:tblPr>
      <w:tblStyleRowBandSize w:val="1"/>
      <w:tblStyleColBandSize w:val="1"/>
      <w:tblCellMar>
        <w:top w:w="0" w:type="dxa"/>
        <w:left w:w="70" w:type="dxa"/>
        <w:bottom w:w="0" w:type="dxa"/>
        <w:right w:w="70" w:type="dxa"/>
      </w:tblCellMar>
    </w:tblPr>
  </w:style>
  <w:style w:type="table" w:customStyle="1" w:styleId="32">
    <w:name w:val="32"/>
    <w:basedOn w:val="TableNormal1"/>
    <w:autoRedefine/>
    <w:hidden/>
    <w:qFormat/>
    <w:rsid w:val="00A20214"/>
    <w:tblPr>
      <w:tblStyleRowBandSize w:val="1"/>
      <w:tblStyleColBandSize w:val="1"/>
      <w:tblCellMar>
        <w:top w:w="0" w:type="dxa"/>
        <w:left w:w="70" w:type="dxa"/>
        <w:bottom w:w="0" w:type="dxa"/>
        <w:right w:w="70" w:type="dxa"/>
      </w:tblCellMar>
    </w:tblPr>
  </w:style>
  <w:style w:type="table" w:customStyle="1" w:styleId="31">
    <w:name w:val="31"/>
    <w:basedOn w:val="TableNormal1"/>
    <w:autoRedefine/>
    <w:hidden/>
    <w:qFormat/>
    <w:rsid w:val="00A20214"/>
    <w:tblPr>
      <w:tblStyleRowBandSize w:val="1"/>
      <w:tblStyleColBandSize w:val="1"/>
      <w:tblCellMar>
        <w:top w:w="0" w:type="dxa"/>
        <w:left w:w="70" w:type="dxa"/>
        <w:bottom w:w="0" w:type="dxa"/>
        <w:right w:w="70" w:type="dxa"/>
      </w:tblCellMar>
    </w:tblPr>
  </w:style>
  <w:style w:type="table" w:customStyle="1" w:styleId="30">
    <w:name w:val="30"/>
    <w:basedOn w:val="TableNormal1"/>
    <w:autoRedefine/>
    <w:hidden/>
    <w:qFormat/>
    <w:rsid w:val="00A20214"/>
    <w:tblPr>
      <w:tblStyleRowBandSize w:val="1"/>
      <w:tblStyleColBandSize w:val="1"/>
      <w:tblCellMar>
        <w:top w:w="0" w:type="dxa"/>
        <w:left w:w="70" w:type="dxa"/>
        <w:bottom w:w="0" w:type="dxa"/>
        <w:right w:w="70" w:type="dxa"/>
      </w:tblCellMar>
    </w:tblPr>
  </w:style>
  <w:style w:type="table" w:customStyle="1" w:styleId="29">
    <w:name w:val="29"/>
    <w:basedOn w:val="TableNormal1"/>
    <w:autoRedefine/>
    <w:hidden/>
    <w:qFormat/>
    <w:rsid w:val="00A20214"/>
    <w:tblPr>
      <w:tblStyleRowBandSize w:val="1"/>
      <w:tblStyleColBandSize w:val="1"/>
      <w:tblCellMar>
        <w:top w:w="0" w:type="dxa"/>
        <w:left w:w="70" w:type="dxa"/>
        <w:bottom w:w="0" w:type="dxa"/>
        <w:right w:w="70" w:type="dxa"/>
      </w:tblCellMar>
    </w:tblPr>
  </w:style>
  <w:style w:type="table" w:customStyle="1" w:styleId="28">
    <w:name w:val="28"/>
    <w:basedOn w:val="TableNormal1"/>
    <w:autoRedefine/>
    <w:hidden/>
    <w:qFormat/>
    <w:rsid w:val="00A20214"/>
    <w:tblPr>
      <w:tblStyleRowBandSize w:val="1"/>
      <w:tblStyleColBandSize w:val="1"/>
      <w:tblCellMar>
        <w:top w:w="0" w:type="dxa"/>
        <w:left w:w="70" w:type="dxa"/>
        <w:bottom w:w="0" w:type="dxa"/>
        <w:right w:w="70" w:type="dxa"/>
      </w:tblCellMar>
    </w:tblPr>
  </w:style>
  <w:style w:type="table" w:customStyle="1" w:styleId="27">
    <w:name w:val="27"/>
    <w:basedOn w:val="TableNormal1"/>
    <w:autoRedefine/>
    <w:hidden/>
    <w:qFormat/>
    <w:rsid w:val="00A20214"/>
    <w:tblPr>
      <w:tblStyleRowBandSize w:val="1"/>
      <w:tblStyleColBandSize w:val="1"/>
      <w:tblCellMar>
        <w:top w:w="0" w:type="dxa"/>
        <w:left w:w="70" w:type="dxa"/>
        <w:bottom w:w="0" w:type="dxa"/>
        <w:right w:w="70" w:type="dxa"/>
      </w:tblCellMar>
    </w:tblPr>
  </w:style>
  <w:style w:type="table" w:customStyle="1" w:styleId="26">
    <w:name w:val="26"/>
    <w:basedOn w:val="TableNormal1"/>
    <w:autoRedefine/>
    <w:hidden/>
    <w:qFormat/>
    <w:rsid w:val="00A20214"/>
    <w:tblPr>
      <w:tblStyleRowBandSize w:val="1"/>
      <w:tblStyleColBandSize w:val="1"/>
      <w:tblCellMar>
        <w:top w:w="0" w:type="dxa"/>
        <w:left w:w="70" w:type="dxa"/>
        <w:bottom w:w="0" w:type="dxa"/>
        <w:right w:w="70" w:type="dxa"/>
      </w:tblCellMar>
    </w:tblPr>
  </w:style>
  <w:style w:type="table" w:customStyle="1" w:styleId="25">
    <w:name w:val="25"/>
    <w:basedOn w:val="TableNormal1"/>
    <w:autoRedefine/>
    <w:hidden/>
    <w:qFormat/>
    <w:rsid w:val="00A20214"/>
    <w:tblPr>
      <w:tblStyleRowBandSize w:val="1"/>
      <w:tblStyleColBandSize w:val="1"/>
      <w:tblCellMar>
        <w:top w:w="0" w:type="dxa"/>
        <w:left w:w="70" w:type="dxa"/>
        <w:bottom w:w="0" w:type="dxa"/>
        <w:right w:w="70" w:type="dxa"/>
      </w:tblCellMar>
    </w:tblPr>
  </w:style>
  <w:style w:type="table" w:customStyle="1" w:styleId="24">
    <w:name w:val="24"/>
    <w:basedOn w:val="TableNormal1"/>
    <w:autoRedefine/>
    <w:hidden/>
    <w:qFormat/>
    <w:rsid w:val="00A20214"/>
    <w:tblPr>
      <w:tblStyleRowBandSize w:val="1"/>
      <w:tblStyleColBandSize w:val="1"/>
      <w:tblCellMar>
        <w:top w:w="0" w:type="dxa"/>
        <w:left w:w="70" w:type="dxa"/>
        <w:bottom w:w="0" w:type="dxa"/>
        <w:right w:w="70" w:type="dxa"/>
      </w:tblCellMar>
    </w:tblPr>
  </w:style>
  <w:style w:type="table" w:customStyle="1" w:styleId="SombreamentoClaro1">
    <w:name w:val="Sombreamento Claro1"/>
    <w:basedOn w:val="Tabelanormal"/>
    <w:autoRedefine/>
    <w:hidden/>
    <w:qFormat/>
    <w:rsid w:val="00A20214"/>
    <w:pPr>
      <w:suppressAutoHyphens/>
      <w:spacing w:after="0" w:line="240" w:lineRule="auto"/>
      <w:ind w:leftChars="-1" w:left="-1" w:hangingChars="1" w:hanging="1"/>
      <w:textDirection w:val="btLr"/>
      <w:textAlignment w:val="top"/>
      <w:outlineLvl w:val="0"/>
    </w:pPr>
    <w:rPr>
      <w:color w:val="000000"/>
      <w:position w:val="-1"/>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SombreamentoClaro-nfase11">
    <w:name w:val="Sombreamento Claro - Ênfase 11"/>
    <w:basedOn w:val="Tabelanormal"/>
    <w:autoRedefine/>
    <w:hidden/>
    <w:qFormat/>
    <w:rsid w:val="00A20214"/>
    <w:pPr>
      <w:suppressAutoHyphens/>
      <w:spacing w:after="0" w:line="240" w:lineRule="auto"/>
      <w:ind w:leftChars="-1" w:left="-1" w:hangingChars="1" w:hanging="1"/>
      <w:textDirection w:val="btLr"/>
      <w:textAlignment w:val="top"/>
      <w:outlineLvl w:val="0"/>
    </w:pPr>
    <w:rPr>
      <w:color w:val="365F91"/>
      <w:position w:val="-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mentoClaro11">
    <w:name w:val="Sombreamento Claro11"/>
    <w:basedOn w:val="Tabelanormal"/>
    <w:autoRedefine/>
    <w:hidden/>
    <w:qFormat/>
    <w:rsid w:val="00A20214"/>
    <w:pPr>
      <w:suppressAutoHyphens/>
      <w:spacing w:after="0" w:line="240" w:lineRule="auto"/>
      <w:ind w:leftChars="-1" w:left="-1" w:hangingChars="1" w:hanging="1"/>
      <w:textDirection w:val="btLr"/>
      <w:textAlignment w:val="top"/>
      <w:outlineLvl w:val="0"/>
    </w:pPr>
    <w:rPr>
      <w:color w:val="000000"/>
      <w:position w:val="-1"/>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SemEspaamento">
    <w:name w:val="No Spacing"/>
    <w:autoRedefine/>
    <w:hidden/>
    <w:qFormat/>
    <w:rsid w:val="00A20214"/>
    <w:pPr>
      <w:suppressAutoHyphens/>
      <w:spacing w:line="1" w:lineRule="atLeast"/>
      <w:ind w:leftChars="-1" w:left="-1" w:hangingChars="1" w:hanging="1"/>
      <w:textDirection w:val="btLr"/>
      <w:textAlignment w:val="top"/>
      <w:outlineLvl w:val="0"/>
    </w:pPr>
    <w:rPr>
      <w:position w:val="-1"/>
      <w:sz w:val="22"/>
      <w:szCs w:val="22"/>
      <w:lang w:eastAsia="en-US"/>
    </w:rPr>
  </w:style>
  <w:style w:type="character" w:customStyle="1" w:styleId="SemEspaamentoChar">
    <w:name w:val="Sem Espaçamento Char"/>
    <w:basedOn w:val="Fontepargpadro"/>
    <w:autoRedefine/>
    <w:hidden/>
    <w:qFormat/>
    <w:rsid w:val="00A20214"/>
    <w:rPr>
      <w:w w:val="100"/>
      <w:position w:val="-1"/>
      <w:sz w:val="22"/>
      <w:szCs w:val="22"/>
      <w:effect w:val="none"/>
      <w:vertAlign w:val="baseline"/>
      <w:cs w:val="0"/>
      <w:em w:val="none"/>
      <w:lang w:val="pt-BR" w:eastAsia="en-US" w:bidi="ar-SA"/>
    </w:rPr>
  </w:style>
  <w:style w:type="table" w:customStyle="1" w:styleId="23">
    <w:name w:val="23"/>
    <w:basedOn w:val="TableNormal1"/>
    <w:rsid w:val="00A20214"/>
    <w:tblPr>
      <w:tblStyleRowBandSize w:val="1"/>
      <w:tblStyleColBandSize w:val="1"/>
      <w:tblCellMar>
        <w:top w:w="0" w:type="dxa"/>
        <w:left w:w="108" w:type="dxa"/>
        <w:bottom w:w="0" w:type="dxa"/>
        <w:right w:w="108" w:type="dxa"/>
      </w:tblCellMar>
    </w:tblPr>
  </w:style>
  <w:style w:type="table" w:customStyle="1" w:styleId="22">
    <w:name w:val="22"/>
    <w:basedOn w:val="TableNormal1"/>
    <w:rsid w:val="00A20214"/>
    <w:tblPr>
      <w:tblStyleRowBandSize w:val="1"/>
      <w:tblStyleColBandSize w:val="1"/>
      <w:tblCellMar>
        <w:top w:w="0" w:type="dxa"/>
        <w:left w:w="108" w:type="dxa"/>
        <w:bottom w:w="0" w:type="dxa"/>
        <w:right w:w="108" w:type="dxa"/>
      </w:tblCellMar>
    </w:tblPr>
  </w:style>
  <w:style w:type="table" w:customStyle="1" w:styleId="21">
    <w:name w:val="21"/>
    <w:basedOn w:val="TableNormal1"/>
    <w:rsid w:val="00A20214"/>
    <w:tblPr>
      <w:tblStyleRowBandSize w:val="1"/>
      <w:tblStyleColBandSize w:val="1"/>
      <w:tblCellMar>
        <w:top w:w="0" w:type="dxa"/>
        <w:left w:w="0" w:type="dxa"/>
        <w:bottom w:w="0" w:type="dxa"/>
        <w:right w:w="0" w:type="dxa"/>
      </w:tblCellMar>
    </w:tblPr>
  </w:style>
  <w:style w:type="table" w:customStyle="1" w:styleId="20">
    <w:name w:val="20"/>
    <w:basedOn w:val="TableNormal1"/>
    <w:rsid w:val="00A20214"/>
    <w:tblPr>
      <w:tblStyleRowBandSize w:val="1"/>
      <w:tblStyleColBandSize w:val="1"/>
      <w:tblCellMar>
        <w:top w:w="0" w:type="dxa"/>
        <w:left w:w="70" w:type="dxa"/>
        <w:bottom w:w="0" w:type="dxa"/>
        <w:right w:w="70" w:type="dxa"/>
      </w:tblCellMar>
    </w:tblPr>
  </w:style>
  <w:style w:type="table" w:customStyle="1" w:styleId="19">
    <w:name w:val="19"/>
    <w:basedOn w:val="TableNormal1"/>
    <w:rsid w:val="00A20214"/>
    <w:tblPr>
      <w:tblStyleRowBandSize w:val="1"/>
      <w:tblStyleColBandSize w:val="1"/>
      <w:tblCellMar>
        <w:top w:w="0" w:type="dxa"/>
        <w:left w:w="0" w:type="dxa"/>
        <w:bottom w:w="0" w:type="dxa"/>
        <w:right w:w="0" w:type="dxa"/>
      </w:tblCellMar>
    </w:tblPr>
  </w:style>
  <w:style w:type="table" w:customStyle="1" w:styleId="18">
    <w:name w:val="18"/>
    <w:basedOn w:val="TableNormal1"/>
    <w:rsid w:val="00A20214"/>
    <w:tblPr>
      <w:tblStyleRowBandSize w:val="1"/>
      <w:tblStyleColBandSize w:val="1"/>
      <w:tblCellMar>
        <w:top w:w="0" w:type="dxa"/>
        <w:left w:w="70" w:type="dxa"/>
        <w:bottom w:w="0" w:type="dxa"/>
        <w:right w:w="70" w:type="dxa"/>
      </w:tblCellMar>
    </w:tblPr>
  </w:style>
  <w:style w:type="table" w:customStyle="1" w:styleId="17">
    <w:name w:val="17"/>
    <w:basedOn w:val="TableNormal1"/>
    <w:rsid w:val="00A20214"/>
    <w:tblPr>
      <w:tblStyleRowBandSize w:val="1"/>
      <w:tblStyleColBandSize w:val="1"/>
      <w:tblCellMar>
        <w:top w:w="0" w:type="dxa"/>
        <w:left w:w="70" w:type="dxa"/>
        <w:bottom w:w="0" w:type="dxa"/>
        <w:right w:w="70" w:type="dxa"/>
      </w:tblCellMar>
    </w:tblPr>
  </w:style>
  <w:style w:type="table" w:customStyle="1" w:styleId="16">
    <w:name w:val="16"/>
    <w:basedOn w:val="TableNormal1"/>
    <w:rsid w:val="00A20214"/>
    <w:tblPr>
      <w:tblStyleRowBandSize w:val="1"/>
      <w:tblStyleColBandSize w:val="1"/>
      <w:tblCellMar>
        <w:top w:w="0" w:type="dxa"/>
        <w:left w:w="70" w:type="dxa"/>
        <w:bottom w:w="0" w:type="dxa"/>
        <w:right w:w="70" w:type="dxa"/>
      </w:tblCellMar>
    </w:tblPr>
  </w:style>
  <w:style w:type="table" w:customStyle="1" w:styleId="15">
    <w:name w:val="15"/>
    <w:basedOn w:val="TableNormal1"/>
    <w:rsid w:val="00A20214"/>
    <w:tblPr>
      <w:tblStyleRowBandSize w:val="1"/>
      <w:tblStyleColBandSize w:val="1"/>
      <w:tblCellMar>
        <w:top w:w="0" w:type="dxa"/>
        <w:left w:w="70" w:type="dxa"/>
        <w:bottom w:w="0" w:type="dxa"/>
        <w:right w:w="70" w:type="dxa"/>
      </w:tblCellMar>
    </w:tblPr>
  </w:style>
  <w:style w:type="table" w:customStyle="1" w:styleId="14">
    <w:name w:val="14"/>
    <w:basedOn w:val="TableNormal1"/>
    <w:rsid w:val="00A20214"/>
    <w:tblPr>
      <w:tblStyleRowBandSize w:val="1"/>
      <w:tblStyleColBandSize w:val="1"/>
      <w:tblCellMar>
        <w:top w:w="0" w:type="dxa"/>
        <w:left w:w="108" w:type="dxa"/>
        <w:bottom w:w="0" w:type="dxa"/>
        <w:right w:w="108" w:type="dxa"/>
      </w:tblCellMar>
    </w:tblPr>
  </w:style>
  <w:style w:type="table" w:customStyle="1" w:styleId="13">
    <w:name w:val="13"/>
    <w:basedOn w:val="TableNormal1"/>
    <w:rsid w:val="00A20214"/>
    <w:tblPr>
      <w:tblStyleRowBandSize w:val="1"/>
      <w:tblStyleColBandSize w:val="1"/>
      <w:tblCellMar>
        <w:top w:w="0" w:type="dxa"/>
        <w:left w:w="108" w:type="dxa"/>
        <w:bottom w:w="0" w:type="dxa"/>
        <w:right w:w="108" w:type="dxa"/>
      </w:tblCellMar>
    </w:tblPr>
  </w:style>
  <w:style w:type="table" w:customStyle="1" w:styleId="12">
    <w:name w:val="12"/>
    <w:basedOn w:val="TableNormal1"/>
    <w:rsid w:val="00A20214"/>
    <w:tblPr>
      <w:tblStyleRowBandSize w:val="1"/>
      <w:tblStyleColBandSize w:val="1"/>
      <w:tblCellMar>
        <w:top w:w="0" w:type="dxa"/>
        <w:left w:w="70" w:type="dxa"/>
        <w:bottom w:w="0" w:type="dxa"/>
        <w:right w:w="70" w:type="dxa"/>
      </w:tblCellMar>
    </w:tblPr>
  </w:style>
  <w:style w:type="table" w:customStyle="1" w:styleId="11">
    <w:name w:val="11"/>
    <w:basedOn w:val="TableNormal1"/>
    <w:rsid w:val="00A20214"/>
    <w:tblPr>
      <w:tblStyleRowBandSize w:val="1"/>
      <w:tblStyleColBandSize w:val="1"/>
      <w:tblCellMar>
        <w:top w:w="0" w:type="dxa"/>
        <w:left w:w="70" w:type="dxa"/>
        <w:bottom w:w="0" w:type="dxa"/>
        <w:right w:w="70" w:type="dxa"/>
      </w:tblCellMar>
    </w:tblPr>
  </w:style>
  <w:style w:type="table" w:customStyle="1" w:styleId="10">
    <w:name w:val="10"/>
    <w:basedOn w:val="TableNormal1"/>
    <w:rsid w:val="00A20214"/>
    <w:tblPr>
      <w:tblStyleRowBandSize w:val="1"/>
      <w:tblStyleColBandSize w:val="1"/>
      <w:tblCellMar>
        <w:top w:w="0" w:type="dxa"/>
        <w:left w:w="70" w:type="dxa"/>
        <w:bottom w:w="0" w:type="dxa"/>
        <w:right w:w="70" w:type="dxa"/>
      </w:tblCellMar>
    </w:tblPr>
  </w:style>
  <w:style w:type="table" w:customStyle="1" w:styleId="9">
    <w:name w:val="9"/>
    <w:basedOn w:val="TableNormal1"/>
    <w:rsid w:val="00A20214"/>
    <w:tblPr>
      <w:tblStyleRowBandSize w:val="1"/>
      <w:tblStyleColBandSize w:val="1"/>
      <w:tblCellMar>
        <w:top w:w="0" w:type="dxa"/>
        <w:left w:w="70" w:type="dxa"/>
        <w:bottom w:w="0" w:type="dxa"/>
        <w:right w:w="70" w:type="dxa"/>
      </w:tblCellMar>
    </w:tblPr>
  </w:style>
  <w:style w:type="table" w:customStyle="1" w:styleId="8">
    <w:name w:val="8"/>
    <w:basedOn w:val="TableNormal1"/>
    <w:rsid w:val="00A20214"/>
    <w:tblPr>
      <w:tblStyleRowBandSize w:val="1"/>
      <w:tblStyleColBandSize w:val="1"/>
      <w:tblCellMar>
        <w:top w:w="0" w:type="dxa"/>
        <w:left w:w="70" w:type="dxa"/>
        <w:bottom w:w="0" w:type="dxa"/>
        <w:right w:w="70" w:type="dxa"/>
      </w:tblCellMar>
    </w:tblPr>
  </w:style>
  <w:style w:type="table" w:customStyle="1" w:styleId="7">
    <w:name w:val="7"/>
    <w:basedOn w:val="TableNormal1"/>
    <w:rsid w:val="00A20214"/>
    <w:tblPr>
      <w:tblStyleRowBandSize w:val="1"/>
      <w:tblStyleColBandSize w:val="1"/>
      <w:tblCellMar>
        <w:top w:w="0" w:type="dxa"/>
        <w:left w:w="70" w:type="dxa"/>
        <w:bottom w:w="0" w:type="dxa"/>
        <w:right w:w="70" w:type="dxa"/>
      </w:tblCellMar>
    </w:tblPr>
  </w:style>
  <w:style w:type="table" w:customStyle="1" w:styleId="6">
    <w:name w:val="6"/>
    <w:basedOn w:val="TableNormal1"/>
    <w:rsid w:val="00A20214"/>
    <w:tblPr>
      <w:tblStyleRowBandSize w:val="1"/>
      <w:tblStyleColBandSize w:val="1"/>
      <w:tblCellMar>
        <w:top w:w="0" w:type="dxa"/>
        <w:left w:w="70" w:type="dxa"/>
        <w:bottom w:w="0" w:type="dxa"/>
        <w:right w:w="70" w:type="dxa"/>
      </w:tblCellMar>
    </w:tblPr>
  </w:style>
  <w:style w:type="table" w:customStyle="1" w:styleId="5">
    <w:name w:val="5"/>
    <w:basedOn w:val="TableNormal1"/>
    <w:rsid w:val="00A20214"/>
    <w:tblPr>
      <w:tblStyleRowBandSize w:val="1"/>
      <w:tblStyleColBandSize w:val="1"/>
      <w:tblCellMar>
        <w:top w:w="0" w:type="dxa"/>
        <w:left w:w="70" w:type="dxa"/>
        <w:bottom w:w="0" w:type="dxa"/>
        <w:right w:w="70" w:type="dxa"/>
      </w:tblCellMar>
    </w:tblPr>
  </w:style>
  <w:style w:type="table" w:customStyle="1" w:styleId="4">
    <w:name w:val="4"/>
    <w:basedOn w:val="TableNormal1"/>
    <w:rsid w:val="00A20214"/>
    <w:tblPr>
      <w:tblStyleRowBandSize w:val="1"/>
      <w:tblStyleColBandSize w:val="1"/>
      <w:tblCellMar>
        <w:top w:w="0" w:type="dxa"/>
        <w:left w:w="70" w:type="dxa"/>
        <w:bottom w:w="0" w:type="dxa"/>
        <w:right w:w="70" w:type="dxa"/>
      </w:tblCellMar>
    </w:tblPr>
  </w:style>
  <w:style w:type="table" w:customStyle="1" w:styleId="3">
    <w:name w:val="3"/>
    <w:basedOn w:val="TableNormal1"/>
    <w:rsid w:val="00A20214"/>
    <w:tblPr>
      <w:tblStyleRowBandSize w:val="1"/>
      <w:tblStyleColBandSize w:val="1"/>
      <w:tblCellMar>
        <w:top w:w="0" w:type="dxa"/>
        <w:left w:w="70" w:type="dxa"/>
        <w:bottom w:w="0" w:type="dxa"/>
        <w:right w:w="70" w:type="dxa"/>
      </w:tblCellMar>
    </w:tblPr>
  </w:style>
  <w:style w:type="table" w:customStyle="1" w:styleId="2">
    <w:name w:val="2"/>
    <w:basedOn w:val="TableNormal1"/>
    <w:rsid w:val="00A20214"/>
    <w:tblPr>
      <w:tblStyleRowBandSize w:val="1"/>
      <w:tblStyleColBandSize w:val="1"/>
      <w:tblCellMar>
        <w:top w:w="0" w:type="dxa"/>
        <w:left w:w="0" w:type="dxa"/>
        <w:bottom w:w="0" w:type="dxa"/>
        <w:right w:w="0" w:type="dxa"/>
      </w:tblCellMar>
    </w:tblPr>
  </w:style>
  <w:style w:type="table" w:customStyle="1" w:styleId="1">
    <w:name w:val="1"/>
    <w:basedOn w:val="TableNormal1"/>
    <w:rsid w:val="00A20214"/>
    <w:tblPr>
      <w:tblStyleRowBandSize w:val="1"/>
      <w:tblStyleColBandSize w:val="1"/>
      <w:tblCellMar>
        <w:top w:w="0" w:type="dxa"/>
        <w:left w:w="70" w:type="dxa"/>
        <w:bottom w:w="0" w:type="dxa"/>
        <w:right w:w="70" w:type="dxa"/>
      </w:tblCellMar>
    </w:tblPr>
  </w:style>
  <w:style w:type="paragraph" w:styleId="Sumrio1">
    <w:name w:val="toc 1"/>
    <w:basedOn w:val="Normal"/>
    <w:next w:val="Normal"/>
    <w:autoRedefine/>
    <w:uiPriority w:val="39"/>
    <w:unhideWhenUsed/>
    <w:qFormat/>
    <w:rsid w:val="00F6533A"/>
    <w:pPr>
      <w:spacing w:after="0" w:line="300" w:lineRule="auto"/>
      <w:ind w:left="17" w:right="-57"/>
    </w:pPr>
  </w:style>
  <w:style w:type="paragraph" w:styleId="Sumrio2">
    <w:name w:val="toc 2"/>
    <w:basedOn w:val="Normal"/>
    <w:next w:val="Normal"/>
    <w:autoRedefine/>
    <w:uiPriority w:val="39"/>
    <w:unhideWhenUsed/>
    <w:qFormat/>
    <w:rsid w:val="008C6F69"/>
    <w:pPr>
      <w:tabs>
        <w:tab w:val="right" w:leader="dot" w:pos="8789"/>
      </w:tabs>
      <w:spacing w:after="0" w:line="300" w:lineRule="auto"/>
      <w:ind w:leftChars="495" w:left="990" w:right="567" w:firstLine="0"/>
      <w:jc w:val="left"/>
    </w:pPr>
    <w:rPr>
      <w:rFonts w:eastAsiaTheme="minorEastAsia"/>
      <w:b/>
      <w:bCs w:val="0"/>
      <w:noProof/>
      <w:position w:val="0"/>
      <w:sz w:val="22"/>
      <w:szCs w:val="22"/>
      <w:lang w:eastAsia="en-US"/>
    </w:rPr>
  </w:style>
  <w:style w:type="paragraph" w:styleId="Sumrio3">
    <w:name w:val="toc 3"/>
    <w:basedOn w:val="Normal"/>
    <w:next w:val="Normal"/>
    <w:autoRedefine/>
    <w:uiPriority w:val="39"/>
    <w:unhideWhenUsed/>
    <w:qFormat/>
    <w:rsid w:val="002F2BDB"/>
    <w:pPr>
      <w:tabs>
        <w:tab w:val="right" w:leader="dot" w:pos="9345"/>
      </w:tabs>
      <w:spacing w:after="0" w:line="240" w:lineRule="auto"/>
      <w:ind w:left="992" w:firstLine="0"/>
      <w:jc w:val="left"/>
    </w:pPr>
    <w:rPr>
      <w:rFonts w:eastAsiaTheme="minorEastAsia"/>
      <w:bCs w:val="0"/>
      <w:position w:val="0"/>
      <w:szCs w:val="20"/>
      <w:lang w:eastAsia="en-US"/>
    </w:rPr>
  </w:style>
  <w:style w:type="character" w:styleId="Refdenotadefim">
    <w:name w:val="endnote reference"/>
    <w:basedOn w:val="Fontepargpadro"/>
    <w:uiPriority w:val="99"/>
    <w:semiHidden/>
    <w:unhideWhenUsed/>
    <w:rsid w:val="00AC0B70"/>
    <w:rPr>
      <w:vertAlign w:val="superscript"/>
    </w:rPr>
  </w:style>
  <w:style w:type="table" w:customStyle="1" w:styleId="69">
    <w:name w:val="69"/>
    <w:basedOn w:val="TableNormal5"/>
    <w:rsid w:val="00063A00"/>
    <w:pPr>
      <w:spacing w:line="276" w:lineRule="auto"/>
    </w:pPr>
    <w:rPr>
      <w:sz w:val="22"/>
      <w:szCs w:val="22"/>
    </w:rPr>
    <w:tblPr>
      <w:tblStyleRowBandSize w:val="1"/>
      <w:tblStyleColBandSize w:val="1"/>
      <w:tblCellMar>
        <w:top w:w="0" w:type="dxa"/>
        <w:left w:w="70" w:type="dxa"/>
        <w:bottom w:w="0" w:type="dxa"/>
        <w:right w:w="70" w:type="dxa"/>
      </w:tblCellMar>
    </w:tblPr>
  </w:style>
  <w:style w:type="table" w:customStyle="1" w:styleId="68">
    <w:name w:val="68"/>
    <w:basedOn w:val="TableNormal5"/>
    <w:rsid w:val="00063A00"/>
    <w:pPr>
      <w:spacing w:line="276" w:lineRule="auto"/>
    </w:pPr>
    <w:rPr>
      <w:sz w:val="22"/>
      <w:szCs w:val="22"/>
    </w:rPr>
    <w:tblPr>
      <w:tblStyleRowBandSize w:val="1"/>
      <w:tblStyleColBandSize w:val="1"/>
      <w:tblCellMar>
        <w:top w:w="0" w:type="dxa"/>
        <w:left w:w="70" w:type="dxa"/>
        <w:bottom w:w="0" w:type="dxa"/>
        <w:right w:w="70" w:type="dxa"/>
      </w:tblCellMar>
    </w:tblPr>
  </w:style>
  <w:style w:type="table" w:customStyle="1" w:styleId="67">
    <w:name w:val="67"/>
    <w:basedOn w:val="TableNormal5"/>
    <w:rsid w:val="00063A00"/>
    <w:pPr>
      <w:spacing w:line="276" w:lineRule="auto"/>
    </w:pPr>
    <w:rPr>
      <w:sz w:val="22"/>
      <w:szCs w:val="22"/>
    </w:rPr>
    <w:tblPr>
      <w:tblStyleRowBandSize w:val="1"/>
      <w:tblStyleColBandSize w:val="1"/>
      <w:tblCellMar>
        <w:top w:w="0" w:type="dxa"/>
        <w:left w:w="70" w:type="dxa"/>
        <w:bottom w:w="0" w:type="dxa"/>
        <w:right w:w="70" w:type="dxa"/>
      </w:tblCellMar>
    </w:tblPr>
  </w:style>
  <w:style w:type="table" w:customStyle="1" w:styleId="66">
    <w:name w:val="66"/>
    <w:basedOn w:val="TableNormal5"/>
    <w:rsid w:val="00063A00"/>
    <w:pPr>
      <w:spacing w:line="276" w:lineRule="auto"/>
    </w:pPr>
    <w:rPr>
      <w:sz w:val="22"/>
      <w:szCs w:val="22"/>
    </w:rPr>
    <w:tblPr>
      <w:tblStyleRowBandSize w:val="1"/>
      <w:tblStyleColBandSize w:val="1"/>
      <w:tblCellMar>
        <w:top w:w="0" w:type="dxa"/>
        <w:left w:w="70" w:type="dxa"/>
        <w:bottom w:w="0" w:type="dxa"/>
        <w:right w:w="70" w:type="dxa"/>
      </w:tblCellMar>
    </w:tblPr>
  </w:style>
  <w:style w:type="table" w:customStyle="1" w:styleId="65">
    <w:name w:val="65"/>
    <w:basedOn w:val="TableNormal5"/>
    <w:rsid w:val="00063A00"/>
    <w:pPr>
      <w:spacing w:line="276" w:lineRule="auto"/>
    </w:pPr>
    <w:rPr>
      <w:sz w:val="22"/>
      <w:szCs w:val="22"/>
    </w:rPr>
    <w:tblPr>
      <w:tblStyleRowBandSize w:val="1"/>
      <w:tblStyleColBandSize w:val="1"/>
      <w:tblCellMar>
        <w:top w:w="0" w:type="dxa"/>
        <w:left w:w="70" w:type="dxa"/>
        <w:bottom w:w="0" w:type="dxa"/>
        <w:right w:w="70" w:type="dxa"/>
      </w:tblCellMar>
    </w:tblPr>
  </w:style>
  <w:style w:type="table" w:customStyle="1" w:styleId="64">
    <w:name w:val="64"/>
    <w:basedOn w:val="TableNormal5"/>
    <w:rsid w:val="00063A00"/>
    <w:pPr>
      <w:spacing w:line="276" w:lineRule="auto"/>
    </w:pPr>
    <w:rPr>
      <w:sz w:val="22"/>
      <w:szCs w:val="22"/>
    </w:rPr>
    <w:tblPr>
      <w:tblStyleRowBandSize w:val="1"/>
      <w:tblStyleColBandSize w:val="1"/>
      <w:tblCellMar>
        <w:top w:w="0" w:type="dxa"/>
        <w:left w:w="70" w:type="dxa"/>
        <w:bottom w:w="0" w:type="dxa"/>
        <w:right w:w="70" w:type="dxa"/>
      </w:tblCellMar>
    </w:tblPr>
  </w:style>
  <w:style w:type="table" w:customStyle="1" w:styleId="63">
    <w:name w:val="63"/>
    <w:basedOn w:val="TableNormal5"/>
    <w:rsid w:val="00063A00"/>
    <w:pPr>
      <w:spacing w:line="276" w:lineRule="auto"/>
    </w:pPr>
    <w:rPr>
      <w:sz w:val="22"/>
      <w:szCs w:val="22"/>
    </w:rPr>
    <w:tblPr>
      <w:tblStyleRowBandSize w:val="1"/>
      <w:tblStyleColBandSize w:val="1"/>
      <w:tblCellMar>
        <w:top w:w="0" w:type="dxa"/>
        <w:left w:w="70" w:type="dxa"/>
        <w:bottom w:w="0" w:type="dxa"/>
        <w:right w:w="70" w:type="dxa"/>
      </w:tblCellMar>
    </w:tblPr>
  </w:style>
  <w:style w:type="table" w:customStyle="1" w:styleId="62">
    <w:name w:val="62"/>
    <w:basedOn w:val="TableNormal5"/>
    <w:rsid w:val="00063A00"/>
    <w:pPr>
      <w:spacing w:line="276" w:lineRule="auto"/>
    </w:pPr>
    <w:rPr>
      <w:sz w:val="22"/>
      <w:szCs w:val="22"/>
    </w:rPr>
    <w:tblPr>
      <w:tblStyleRowBandSize w:val="1"/>
      <w:tblStyleColBandSize w:val="1"/>
      <w:tblCellMar>
        <w:top w:w="0" w:type="dxa"/>
        <w:left w:w="70" w:type="dxa"/>
        <w:bottom w:w="0" w:type="dxa"/>
        <w:right w:w="70" w:type="dxa"/>
      </w:tblCellMar>
    </w:tblPr>
  </w:style>
  <w:style w:type="table" w:customStyle="1" w:styleId="61">
    <w:name w:val="61"/>
    <w:basedOn w:val="TableNormal5"/>
    <w:rsid w:val="00063A00"/>
    <w:pPr>
      <w:spacing w:line="276" w:lineRule="auto"/>
    </w:pPr>
    <w:rPr>
      <w:sz w:val="22"/>
      <w:szCs w:val="22"/>
    </w:rPr>
    <w:tblPr>
      <w:tblStyleRowBandSize w:val="1"/>
      <w:tblStyleColBandSize w:val="1"/>
      <w:tblCellMar>
        <w:top w:w="0" w:type="dxa"/>
        <w:left w:w="70" w:type="dxa"/>
        <w:bottom w:w="0" w:type="dxa"/>
        <w:right w:w="70" w:type="dxa"/>
      </w:tblCellMar>
    </w:tblPr>
  </w:style>
  <w:style w:type="table" w:customStyle="1" w:styleId="60">
    <w:name w:val="60"/>
    <w:basedOn w:val="TableNormal5"/>
    <w:rsid w:val="00063A00"/>
    <w:pPr>
      <w:spacing w:line="276" w:lineRule="auto"/>
    </w:pPr>
    <w:rPr>
      <w:sz w:val="22"/>
      <w:szCs w:val="22"/>
    </w:rPr>
    <w:tblPr>
      <w:tblStyleRowBandSize w:val="1"/>
      <w:tblStyleColBandSize w:val="1"/>
      <w:tblCellMar>
        <w:top w:w="0" w:type="dxa"/>
        <w:left w:w="70" w:type="dxa"/>
        <w:bottom w:w="0" w:type="dxa"/>
        <w:right w:w="70" w:type="dxa"/>
      </w:tblCellMar>
    </w:tblPr>
  </w:style>
  <w:style w:type="table" w:customStyle="1" w:styleId="59">
    <w:name w:val="59"/>
    <w:basedOn w:val="TableNormal5"/>
    <w:rsid w:val="00063A00"/>
    <w:pPr>
      <w:spacing w:line="276" w:lineRule="auto"/>
    </w:pPr>
    <w:rPr>
      <w:sz w:val="22"/>
      <w:szCs w:val="22"/>
    </w:rPr>
    <w:tblPr>
      <w:tblStyleRowBandSize w:val="1"/>
      <w:tblStyleColBandSize w:val="1"/>
      <w:tblCellMar>
        <w:top w:w="0" w:type="dxa"/>
        <w:left w:w="70" w:type="dxa"/>
        <w:bottom w:w="0" w:type="dxa"/>
        <w:right w:w="70" w:type="dxa"/>
      </w:tblCellMar>
    </w:tblPr>
  </w:style>
  <w:style w:type="table" w:customStyle="1" w:styleId="58">
    <w:name w:val="58"/>
    <w:basedOn w:val="TableNormal5"/>
    <w:rsid w:val="00063A00"/>
    <w:pPr>
      <w:spacing w:line="276" w:lineRule="auto"/>
    </w:pPr>
    <w:rPr>
      <w:sz w:val="22"/>
      <w:szCs w:val="22"/>
    </w:rPr>
    <w:tblPr>
      <w:tblStyleRowBandSize w:val="1"/>
      <w:tblStyleColBandSize w:val="1"/>
      <w:tblCellMar>
        <w:top w:w="0" w:type="dxa"/>
        <w:left w:w="70" w:type="dxa"/>
        <w:bottom w:w="0" w:type="dxa"/>
        <w:right w:w="70" w:type="dxa"/>
      </w:tblCellMar>
    </w:tblPr>
  </w:style>
  <w:style w:type="table" w:customStyle="1" w:styleId="57">
    <w:name w:val="57"/>
    <w:basedOn w:val="TableNormal5"/>
    <w:rsid w:val="00063A00"/>
    <w:pPr>
      <w:spacing w:line="276" w:lineRule="auto"/>
    </w:pPr>
    <w:rPr>
      <w:sz w:val="22"/>
      <w:szCs w:val="22"/>
    </w:rPr>
    <w:tblPr>
      <w:tblStyleRowBandSize w:val="1"/>
      <w:tblStyleColBandSize w:val="1"/>
      <w:tblCellMar>
        <w:top w:w="0" w:type="dxa"/>
        <w:left w:w="70" w:type="dxa"/>
        <w:bottom w:w="0" w:type="dxa"/>
        <w:right w:w="70" w:type="dxa"/>
      </w:tblCellMar>
    </w:tblPr>
  </w:style>
  <w:style w:type="table" w:customStyle="1" w:styleId="56">
    <w:name w:val="56"/>
    <w:basedOn w:val="TableNormal5"/>
    <w:rsid w:val="00063A00"/>
    <w:pPr>
      <w:spacing w:line="276" w:lineRule="auto"/>
    </w:pPr>
    <w:rPr>
      <w:sz w:val="22"/>
      <w:szCs w:val="22"/>
    </w:rPr>
    <w:tblPr>
      <w:tblStyleRowBandSize w:val="1"/>
      <w:tblStyleColBandSize w:val="1"/>
      <w:tblCellMar>
        <w:top w:w="0" w:type="dxa"/>
        <w:left w:w="70" w:type="dxa"/>
        <w:bottom w:w="0" w:type="dxa"/>
        <w:right w:w="70" w:type="dxa"/>
      </w:tblCellMar>
    </w:tblPr>
  </w:style>
  <w:style w:type="table" w:customStyle="1" w:styleId="55">
    <w:name w:val="55"/>
    <w:basedOn w:val="TableNormal5"/>
    <w:rsid w:val="00063A00"/>
    <w:pPr>
      <w:spacing w:line="276" w:lineRule="auto"/>
    </w:pPr>
    <w:rPr>
      <w:sz w:val="22"/>
      <w:szCs w:val="22"/>
    </w:rPr>
    <w:tblPr>
      <w:tblStyleRowBandSize w:val="1"/>
      <w:tblStyleColBandSize w:val="1"/>
      <w:tblCellMar>
        <w:top w:w="0" w:type="dxa"/>
        <w:left w:w="70" w:type="dxa"/>
        <w:bottom w:w="0" w:type="dxa"/>
        <w:right w:w="70" w:type="dxa"/>
      </w:tblCellMar>
    </w:tblPr>
  </w:style>
  <w:style w:type="table" w:customStyle="1" w:styleId="54">
    <w:name w:val="54"/>
    <w:basedOn w:val="TableNormal5"/>
    <w:rsid w:val="00063A00"/>
    <w:pPr>
      <w:spacing w:line="276" w:lineRule="auto"/>
    </w:pPr>
    <w:rPr>
      <w:sz w:val="22"/>
      <w:szCs w:val="22"/>
    </w:rPr>
    <w:tblPr>
      <w:tblStyleRowBandSize w:val="1"/>
      <w:tblStyleColBandSize w:val="1"/>
      <w:tblCellMar>
        <w:top w:w="0" w:type="dxa"/>
        <w:left w:w="70" w:type="dxa"/>
        <w:bottom w:w="0" w:type="dxa"/>
        <w:right w:w="70" w:type="dxa"/>
      </w:tblCellMar>
    </w:tblPr>
  </w:style>
  <w:style w:type="table" w:customStyle="1" w:styleId="53">
    <w:name w:val="53"/>
    <w:basedOn w:val="TableNormal5"/>
    <w:rsid w:val="00063A00"/>
    <w:pPr>
      <w:spacing w:line="276" w:lineRule="auto"/>
    </w:pPr>
    <w:rPr>
      <w:sz w:val="22"/>
      <w:szCs w:val="22"/>
    </w:rPr>
    <w:tblPr>
      <w:tblStyleRowBandSize w:val="1"/>
      <w:tblStyleColBandSize w:val="1"/>
      <w:tblCellMar>
        <w:top w:w="0" w:type="dxa"/>
        <w:left w:w="70" w:type="dxa"/>
        <w:bottom w:w="0" w:type="dxa"/>
        <w:right w:w="70" w:type="dxa"/>
      </w:tblCellMar>
    </w:tblPr>
  </w:style>
  <w:style w:type="table" w:customStyle="1" w:styleId="52">
    <w:name w:val="52"/>
    <w:basedOn w:val="TableNormal5"/>
    <w:rsid w:val="00063A00"/>
    <w:pPr>
      <w:spacing w:line="276" w:lineRule="auto"/>
    </w:pPr>
    <w:rPr>
      <w:sz w:val="22"/>
      <w:szCs w:val="22"/>
    </w:rPr>
    <w:tblPr>
      <w:tblStyleRowBandSize w:val="1"/>
      <w:tblStyleColBandSize w:val="1"/>
      <w:tblCellMar>
        <w:top w:w="0" w:type="dxa"/>
        <w:left w:w="70" w:type="dxa"/>
        <w:bottom w:w="0" w:type="dxa"/>
        <w:right w:w="70" w:type="dxa"/>
      </w:tblCellMar>
    </w:tblPr>
  </w:style>
  <w:style w:type="table" w:customStyle="1" w:styleId="51">
    <w:name w:val="51"/>
    <w:basedOn w:val="TableNormal5"/>
    <w:rsid w:val="00063A00"/>
    <w:pPr>
      <w:spacing w:line="276" w:lineRule="auto"/>
    </w:pPr>
    <w:rPr>
      <w:sz w:val="22"/>
      <w:szCs w:val="22"/>
    </w:rPr>
    <w:tblPr>
      <w:tblStyleRowBandSize w:val="1"/>
      <w:tblStyleColBandSize w:val="1"/>
      <w:tblCellMar>
        <w:top w:w="0" w:type="dxa"/>
        <w:left w:w="70" w:type="dxa"/>
        <w:bottom w:w="0" w:type="dxa"/>
        <w:right w:w="70" w:type="dxa"/>
      </w:tblCellMar>
    </w:tblPr>
  </w:style>
  <w:style w:type="table" w:customStyle="1" w:styleId="50">
    <w:name w:val="50"/>
    <w:basedOn w:val="TableNormal5"/>
    <w:rsid w:val="00063A00"/>
    <w:pPr>
      <w:spacing w:line="276" w:lineRule="auto"/>
    </w:pPr>
    <w:rPr>
      <w:sz w:val="22"/>
      <w:szCs w:val="22"/>
    </w:rPr>
    <w:tblPr>
      <w:tblStyleRowBandSize w:val="1"/>
      <w:tblStyleColBandSize w:val="1"/>
      <w:tblCellMar>
        <w:top w:w="0" w:type="dxa"/>
        <w:left w:w="70" w:type="dxa"/>
        <w:bottom w:w="0" w:type="dxa"/>
        <w:right w:w="70" w:type="dxa"/>
      </w:tblCellMar>
    </w:tblPr>
  </w:style>
  <w:style w:type="table" w:customStyle="1" w:styleId="49">
    <w:name w:val="49"/>
    <w:basedOn w:val="TableNormal5"/>
    <w:rsid w:val="00063A00"/>
    <w:pPr>
      <w:spacing w:line="276" w:lineRule="auto"/>
    </w:pPr>
    <w:rPr>
      <w:sz w:val="22"/>
      <w:szCs w:val="22"/>
    </w:rPr>
    <w:tblPr>
      <w:tblStyleRowBandSize w:val="1"/>
      <w:tblStyleColBandSize w:val="1"/>
      <w:tblCellMar>
        <w:top w:w="0" w:type="dxa"/>
        <w:left w:w="70" w:type="dxa"/>
        <w:bottom w:w="0" w:type="dxa"/>
        <w:right w:w="70" w:type="dxa"/>
      </w:tblCellMar>
    </w:tblPr>
  </w:style>
  <w:style w:type="table" w:customStyle="1" w:styleId="48">
    <w:name w:val="48"/>
    <w:basedOn w:val="TableNormal5"/>
    <w:rsid w:val="00063A00"/>
    <w:pPr>
      <w:spacing w:line="276" w:lineRule="auto"/>
    </w:pPr>
    <w:rPr>
      <w:sz w:val="22"/>
      <w:szCs w:val="22"/>
    </w:rPr>
    <w:tblPr>
      <w:tblStyleRowBandSize w:val="1"/>
      <w:tblStyleColBandSize w:val="1"/>
      <w:tblCellMar>
        <w:top w:w="0" w:type="dxa"/>
        <w:left w:w="70" w:type="dxa"/>
        <w:bottom w:w="0" w:type="dxa"/>
        <w:right w:w="70" w:type="dxa"/>
      </w:tblCellMar>
    </w:tblPr>
  </w:style>
  <w:style w:type="table" w:customStyle="1" w:styleId="47">
    <w:name w:val="47"/>
    <w:basedOn w:val="TableNormal5"/>
    <w:rsid w:val="00063A00"/>
    <w:pPr>
      <w:spacing w:line="276" w:lineRule="auto"/>
    </w:pPr>
    <w:rPr>
      <w:sz w:val="22"/>
      <w:szCs w:val="22"/>
    </w:rPr>
    <w:tblPr>
      <w:tblStyleRowBandSize w:val="1"/>
      <w:tblStyleColBandSize w:val="1"/>
      <w:tblCellMar>
        <w:top w:w="0" w:type="dxa"/>
        <w:left w:w="70" w:type="dxa"/>
        <w:bottom w:w="0" w:type="dxa"/>
        <w:right w:w="70" w:type="dxa"/>
      </w:tblCellMar>
    </w:tblPr>
  </w:style>
  <w:style w:type="numbering" w:customStyle="1" w:styleId="Semlista1">
    <w:name w:val="Sem lista1"/>
    <w:next w:val="Semlista"/>
    <w:uiPriority w:val="99"/>
    <w:semiHidden/>
    <w:unhideWhenUsed/>
    <w:rsid w:val="00C97732"/>
  </w:style>
  <w:style w:type="table" w:customStyle="1" w:styleId="TableNormal2">
    <w:name w:val="Table Normal2"/>
    <w:uiPriority w:val="2"/>
    <w:semiHidden/>
    <w:unhideWhenUsed/>
    <w:qFormat/>
    <w:rsid w:val="00C97732"/>
    <w:pPr>
      <w:widowControl w:val="0"/>
      <w:autoSpaceDE w:val="0"/>
      <w:autoSpaceDN w:val="0"/>
      <w:spacing w:after="0" w:line="240" w:lineRule="auto"/>
      <w:ind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styleId="Sumrio4">
    <w:name w:val="toc 4"/>
    <w:basedOn w:val="Normal"/>
    <w:next w:val="Normal"/>
    <w:autoRedefine/>
    <w:uiPriority w:val="39"/>
    <w:unhideWhenUsed/>
    <w:rsid w:val="002D1BDB"/>
    <w:pPr>
      <w:spacing w:after="100" w:line="259" w:lineRule="auto"/>
      <w:ind w:left="660" w:firstLine="0"/>
      <w:jc w:val="left"/>
    </w:pPr>
    <w:rPr>
      <w:rFonts w:asciiTheme="minorHAnsi" w:eastAsiaTheme="minorEastAsia" w:hAnsiTheme="minorHAnsi" w:cstheme="minorBidi"/>
      <w:bCs w:val="0"/>
      <w:position w:val="0"/>
      <w:sz w:val="22"/>
      <w:szCs w:val="22"/>
    </w:rPr>
  </w:style>
  <w:style w:type="paragraph" w:styleId="Sumrio5">
    <w:name w:val="toc 5"/>
    <w:basedOn w:val="Normal"/>
    <w:next w:val="Normal"/>
    <w:autoRedefine/>
    <w:uiPriority w:val="39"/>
    <w:unhideWhenUsed/>
    <w:rsid w:val="002D1BDB"/>
    <w:pPr>
      <w:spacing w:after="100" w:line="259" w:lineRule="auto"/>
      <w:ind w:left="880" w:firstLine="0"/>
      <w:jc w:val="left"/>
    </w:pPr>
    <w:rPr>
      <w:rFonts w:asciiTheme="minorHAnsi" w:eastAsiaTheme="minorEastAsia" w:hAnsiTheme="minorHAnsi" w:cstheme="minorBidi"/>
      <w:bCs w:val="0"/>
      <w:position w:val="0"/>
      <w:sz w:val="22"/>
      <w:szCs w:val="22"/>
    </w:rPr>
  </w:style>
  <w:style w:type="paragraph" w:styleId="Sumrio6">
    <w:name w:val="toc 6"/>
    <w:basedOn w:val="Normal"/>
    <w:next w:val="Normal"/>
    <w:autoRedefine/>
    <w:uiPriority w:val="39"/>
    <w:unhideWhenUsed/>
    <w:rsid w:val="002D1BDB"/>
    <w:pPr>
      <w:spacing w:after="100" w:line="259" w:lineRule="auto"/>
      <w:ind w:left="1100" w:firstLine="0"/>
      <w:jc w:val="left"/>
    </w:pPr>
    <w:rPr>
      <w:rFonts w:asciiTheme="minorHAnsi" w:eastAsiaTheme="minorEastAsia" w:hAnsiTheme="minorHAnsi" w:cstheme="minorBidi"/>
      <w:bCs w:val="0"/>
      <w:position w:val="0"/>
      <w:sz w:val="22"/>
      <w:szCs w:val="22"/>
    </w:rPr>
  </w:style>
  <w:style w:type="paragraph" w:styleId="Sumrio7">
    <w:name w:val="toc 7"/>
    <w:basedOn w:val="Normal"/>
    <w:next w:val="Normal"/>
    <w:autoRedefine/>
    <w:uiPriority w:val="39"/>
    <w:unhideWhenUsed/>
    <w:rsid w:val="002D1BDB"/>
    <w:pPr>
      <w:spacing w:after="100" w:line="259" w:lineRule="auto"/>
      <w:ind w:left="1320" w:firstLine="0"/>
      <w:jc w:val="left"/>
    </w:pPr>
    <w:rPr>
      <w:rFonts w:asciiTheme="minorHAnsi" w:eastAsiaTheme="minorEastAsia" w:hAnsiTheme="minorHAnsi" w:cstheme="minorBidi"/>
      <w:bCs w:val="0"/>
      <w:position w:val="0"/>
      <w:sz w:val="22"/>
      <w:szCs w:val="22"/>
    </w:rPr>
  </w:style>
  <w:style w:type="paragraph" w:styleId="Sumrio8">
    <w:name w:val="toc 8"/>
    <w:basedOn w:val="Normal"/>
    <w:next w:val="Normal"/>
    <w:autoRedefine/>
    <w:uiPriority w:val="39"/>
    <w:unhideWhenUsed/>
    <w:rsid w:val="002D1BDB"/>
    <w:pPr>
      <w:spacing w:after="100" w:line="259" w:lineRule="auto"/>
      <w:ind w:left="1540" w:firstLine="0"/>
      <w:jc w:val="left"/>
    </w:pPr>
    <w:rPr>
      <w:rFonts w:asciiTheme="minorHAnsi" w:eastAsiaTheme="minorEastAsia" w:hAnsiTheme="minorHAnsi" w:cstheme="minorBidi"/>
      <w:bCs w:val="0"/>
      <w:position w:val="0"/>
      <w:sz w:val="22"/>
      <w:szCs w:val="22"/>
    </w:rPr>
  </w:style>
  <w:style w:type="paragraph" w:styleId="Sumrio9">
    <w:name w:val="toc 9"/>
    <w:basedOn w:val="Normal"/>
    <w:next w:val="Normal"/>
    <w:autoRedefine/>
    <w:uiPriority w:val="39"/>
    <w:unhideWhenUsed/>
    <w:rsid w:val="002D1BDB"/>
    <w:pPr>
      <w:spacing w:after="100" w:line="259" w:lineRule="auto"/>
      <w:ind w:left="1760" w:firstLine="0"/>
      <w:jc w:val="left"/>
    </w:pPr>
    <w:rPr>
      <w:rFonts w:asciiTheme="minorHAnsi" w:eastAsiaTheme="minorEastAsia" w:hAnsiTheme="minorHAnsi" w:cstheme="minorBidi"/>
      <w:bCs w:val="0"/>
      <w:position w:val="0"/>
      <w:sz w:val="22"/>
      <w:szCs w:val="22"/>
    </w:rPr>
  </w:style>
  <w:style w:type="character" w:customStyle="1" w:styleId="MenoPendente1">
    <w:name w:val="Menção Pendente1"/>
    <w:basedOn w:val="Fontepargpadro"/>
    <w:uiPriority w:val="99"/>
    <w:semiHidden/>
    <w:unhideWhenUsed/>
    <w:rsid w:val="002D1BDB"/>
    <w:rPr>
      <w:color w:val="605E5C"/>
      <w:shd w:val="clear" w:color="auto" w:fill="E1DFDD"/>
    </w:rPr>
  </w:style>
  <w:style w:type="paragraph" w:customStyle="1" w:styleId="PAS-2225">
    <w:name w:val="PAS-2225"/>
    <w:basedOn w:val="Normal"/>
    <w:link w:val="PAS-2225Char"/>
    <w:qFormat/>
    <w:rsid w:val="006E32E9"/>
    <w:pPr>
      <w:ind w:leftChars="-1" w:left="-1" w:hangingChars="1" w:hanging="1"/>
    </w:pPr>
    <w:rPr>
      <w:b/>
      <w:color w:val="000000"/>
      <w:sz w:val="24"/>
    </w:rPr>
  </w:style>
  <w:style w:type="numbering" w:customStyle="1" w:styleId="Semlista2">
    <w:name w:val="Sem lista2"/>
    <w:next w:val="Semlista"/>
    <w:uiPriority w:val="99"/>
    <w:semiHidden/>
    <w:unhideWhenUsed/>
    <w:rsid w:val="001C7BA0"/>
  </w:style>
  <w:style w:type="character" w:customStyle="1" w:styleId="PAS-2225Char">
    <w:name w:val="PAS-2225 Char"/>
    <w:basedOn w:val="Fontepargpadro"/>
    <w:link w:val="PAS-2225"/>
    <w:rsid w:val="006E32E9"/>
    <w:rPr>
      <w:b/>
      <w:bCs/>
      <w:color w:val="000000"/>
      <w:position w:val="-1"/>
      <w:sz w:val="24"/>
      <w:szCs w:val="24"/>
    </w:rPr>
  </w:style>
  <w:style w:type="table" w:customStyle="1" w:styleId="TableNormal3">
    <w:name w:val="Table Normal3"/>
    <w:rsid w:val="001C7BA0"/>
    <w:pPr>
      <w:ind w:hanging="1"/>
    </w:pPr>
    <w:tblPr>
      <w:tblCellMar>
        <w:top w:w="0" w:type="dxa"/>
        <w:left w:w="0" w:type="dxa"/>
        <w:bottom w:w="0" w:type="dxa"/>
        <w:right w:w="0" w:type="dxa"/>
      </w:tblCellMar>
    </w:tblPr>
  </w:style>
  <w:style w:type="table" w:customStyle="1" w:styleId="TableNormal4">
    <w:name w:val="Table Normal4"/>
    <w:rsid w:val="001C7BA0"/>
    <w:pPr>
      <w:ind w:hanging="1"/>
    </w:pPr>
    <w:tblPr>
      <w:tblCellMar>
        <w:top w:w="0" w:type="dxa"/>
        <w:left w:w="0" w:type="dxa"/>
        <w:bottom w:w="0" w:type="dxa"/>
        <w:right w:w="0" w:type="dxa"/>
      </w:tblCellMar>
    </w:tblPr>
  </w:style>
  <w:style w:type="numbering" w:customStyle="1" w:styleId="WWNum11">
    <w:name w:val="WWNum11"/>
    <w:autoRedefine/>
    <w:hidden/>
    <w:qFormat/>
    <w:rsid w:val="001C7BA0"/>
  </w:style>
  <w:style w:type="numbering" w:customStyle="1" w:styleId="Semlista11">
    <w:name w:val="Sem lista11"/>
    <w:next w:val="Semlista"/>
    <w:uiPriority w:val="99"/>
    <w:semiHidden/>
    <w:unhideWhenUsed/>
    <w:rsid w:val="001C7BA0"/>
  </w:style>
  <w:style w:type="character" w:customStyle="1" w:styleId="MenoPendente2">
    <w:name w:val="Menção Pendente2"/>
    <w:basedOn w:val="Fontepargpadro"/>
    <w:uiPriority w:val="99"/>
    <w:semiHidden/>
    <w:unhideWhenUsed/>
    <w:rsid w:val="001B7B87"/>
    <w:rPr>
      <w:color w:val="605E5C"/>
      <w:shd w:val="clear" w:color="auto" w:fill="E1DFDD"/>
    </w:rPr>
  </w:style>
  <w:style w:type="paragraph" w:customStyle="1" w:styleId="msonormal0">
    <w:name w:val="msonormal"/>
    <w:basedOn w:val="Normal"/>
    <w:rsid w:val="00FC6F71"/>
    <w:pPr>
      <w:spacing w:before="100" w:beforeAutospacing="1" w:after="100" w:afterAutospacing="1" w:line="240" w:lineRule="auto"/>
      <w:ind w:firstLine="0"/>
      <w:jc w:val="left"/>
    </w:pPr>
    <w:rPr>
      <w:rFonts w:ascii="Times New Roman" w:eastAsia="Times New Roman" w:hAnsi="Times New Roman" w:cs="Times New Roman"/>
      <w:bCs w:val="0"/>
      <w:position w:val="0"/>
      <w:sz w:val="24"/>
    </w:rPr>
  </w:style>
  <w:style w:type="paragraph" w:customStyle="1" w:styleId="font5">
    <w:name w:val="font5"/>
    <w:basedOn w:val="Normal"/>
    <w:rsid w:val="00FC6F71"/>
    <w:pPr>
      <w:spacing w:before="100" w:beforeAutospacing="1" w:after="100" w:afterAutospacing="1" w:line="240" w:lineRule="auto"/>
      <w:ind w:firstLine="0"/>
      <w:jc w:val="left"/>
    </w:pPr>
    <w:rPr>
      <w:rFonts w:eastAsia="Times New Roman"/>
      <w:bCs w:val="0"/>
      <w:color w:val="000000"/>
      <w:position w:val="0"/>
      <w:sz w:val="22"/>
      <w:szCs w:val="22"/>
    </w:rPr>
  </w:style>
  <w:style w:type="paragraph" w:customStyle="1" w:styleId="xl65">
    <w:name w:val="xl65"/>
    <w:basedOn w:val="Normal"/>
    <w:rsid w:val="00FC6F71"/>
    <w:pPr>
      <w:spacing w:before="100" w:beforeAutospacing="1" w:after="100" w:afterAutospacing="1" w:line="240" w:lineRule="auto"/>
      <w:ind w:firstLine="0"/>
      <w:jc w:val="left"/>
      <w:textAlignment w:val="center"/>
    </w:pPr>
    <w:rPr>
      <w:rFonts w:ascii="Times New Roman" w:eastAsia="Times New Roman" w:hAnsi="Times New Roman" w:cs="Times New Roman"/>
      <w:bCs w:val="0"/>
      <w:position w:val="0"/>
      <w:sz w:val="24"/>
    </w:rPr>
  </w:style>
  <w:style w:type="paragraph" w:customStyle="1" w:styleId="xl66">
    <w:name w:val="xl66"/>
    <w:basedOn w:val="Normal"/>
    <w:rsid w:val="00FC6F71"/>
    <w:pPr>
      <w:spacing w:before="100" w:beforeAutospacing="1" w:after="100" w:afterAutospacing="1" w:line="240" w:lineRule="auto"/>
      <w:ind w:firstLine="0"/>
      <w:jc w:val="center"/>
      <w:textAlignment w:val="center"/>
    </w:pPr>
    <w:rPr>
      <w:rFonts w:ascii="Times New Roman" w:eastAsia="Times New Roman" w:hAnsi="Times New Roman" w:cs="Times New Roman"/>
      <w:bCs w:val="0"/>
      <w:position w:val="0"/>
      <w:sz w:val="24"/>
    </w:rPr>
  </w:style>
  <w:style w:type="paragraph" w:customStyle="1" w:styleId="xl67">
    <w:name w:val="xl67"/>
    <w:basedOn w:val="Normal"/>
    <w:rsid w:val="00FC6F71"/>
    <w:pPr>
      <w:pBdr>
        <w:top w:val="single" w:sz="8" w:space="0" w:color="808080"/>
        <w:left w:val="single" w:sz="8" w:space="0" w:color="808080"/>
        <w:bottom w:val="single" w:sz="4" w:space="0" w:color="808080"/>
        <w:right w:val="single" w:sz="4" w:space="0" w:color="808080"/>
      </w:pBdr>
      <w:spacing w:before="100" w:beforeAutospacing="1" w:after="100" w:afterAutospacing="1" w:line="240" w:lineRule="auto"/>
      <w:ind w:firstLine="0"/>
      <w:jc w:val="left"/>
      <w:textAlignment w:val="center"/>
    </w:pPr>
    <w:rPr>
      <w:rFonts w:eastAsia="Times New Roman"/>
      <w:b/>
      <w:color w:val="000000"/>
      <w:position w:val="0"/>
      <w:sz w:val="24"/>
    </w:rPr>
  </w:style>
  <w:style w:type="paragraph" w:customStyle="1" w:styleId="xl68">
    <w:name w:val="xl68"/>
    <w:basedOn w:val="Normal"/>
    <w:rsid w:val="00FC6F71"/>
    <w:pPr>
      <w:pBdr>
        <w:top w:val="single" w:sz="8" w:space="0" w:color="808080"/>
        <w:left w:val="single" w:sz="4" w:space="0" w:color="808080"/>
        <w:bottom w:val="single" w:sz="4" w:space="0" w:color="808080"/>
        <w:right w:val="single" w:sz="4" w:space="0" w:color="808080"/>
      </w:pBdr>
      <w:spacing w:before="100" w:beforeAutospacing="1" w:after="100" w:afterAutospacing="1" w:line="240" w:lineRule="auto"/>
      <w:ind w:firstLine="0"/>
      <w:jc w:val="left"/>
      <w:textAlignment w:val="center"/>
    </w:pPr>
    <w:rPr>
      <w:rFonts w:eastAsia="Times New Roman"/>
      <w:b/>
      <w:color w:val="000000"/>
      <w:position w:val="0"/>
      <w:sz w:val="24"/>
    </w:rPr>
  </w:style>
  <w:style w:type="paragraph" w:customStyle="1" w:styleId="xl69">
    <w:name w:val="xl69"/>
    <w:basedOn w:val="Normal"/>
    <w:rsid w:val="00FC6F71"/>
    <w:pPr>
      <w:pBdr>
        <w:top w:val="single" w:sz="8" w:space="0" w:color="808080"/>
        <w:left w:val="single" w:sz="4" w:space="0" w:color="808080"/>
        <w:bottom w:val="single" w:sz="4" w:space="0" w:color="808080"/>
        <w:right w:val="single" w:sz="8" w:space="0" w:color="808080"/>
      </w:pBdr>
      <w:spacing w:before="100" w:beforeAutospacing="1" w:after="100" w:afterAutospacing="1" w:line="240" w:lineRule="auto"/>
      <w:ind w:firstLine="0"/>
      <w:jc w:val="left"/>
      <w:textAlignment w:val="center"/>
    </w:pPr>
    <w:rPr>
      <w:rFonts w:eastAsia="Times New Roman"/>
      <w:b/>
      <w:color w:val="000000"/>
      <w:position w:val="0"/>
      <w:sz w:val="24"/>
    </w:rPr>
  </w:style>
  <w:style w:type="paragraph" w:customStyle="1" w:styleId="xl70">
    <w:name w:val="xl70"/>
    <w:basedOn w:val="Normal"/>
    <w:rsid w:val="00FC6F71"/>
    <w:pPr>
      <w:pBdr>
        <w:top w:val="single" w:sz="4" w:space="0" w:color="808080"/>
        <w:left w:val="single" w:sz="8" w:space="0" w:color="808080"/>
        <w:bottom w:val="single" w:sz="4" w:space="0" w:color="808080"/>
        <w:right w:val="single" w:sz="4" w:space="0" w:color="808080"/>
      </w:pBdr>
      <w:spacing w:before="100" w:beforeAutospacing="1" w:after="100" w:afterAutospacing="1" w:line="240" w:lineRule="auto"/>
      <w:ind w:firstLine="0"/>
      <w:jc w:val="left"/>
      <w:textAlignment w:val="center"/>
    </w:pPr>
    <w:rPr>
      <w:rFonts w:eastAsia="Times New Roman"/>
      <w:b/>
      <w:position w:val="0"/>
      <w:sz w:val="24"/>
    </w:rPr>
  </w:style>
  <w:style w:type="paragraph" w:customStyle="1" w:styleId="xl71">
    <w:name w:val="xl71"/>
    <w:basedOn w:val="Normal"/>
    <w:rsid w:val="00FC6F71"/>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ind w:firstLine="0"/>
      <w:jc w:val="left"/>
      <w:textAlignment w:val="center"/>
    </w:pPr>
    <w:rPr>
      <w:rFonts w:eastAsia="Times New Roman"/>
      <w:b/>
      <w:position w:val="0"/>
      <w:sz w:val="24"/>
    </w:rPr>
  </w:style>
  <w:style w:type="paragraph" w:customStyle="1" w:styleId="xl72">
    <w:name w:val="xl72"/>
    <w:basedOn w:val="Normal"/>
    <w:rsid w:val="00FC6F71"/>
    <w:pPr>
      <w:pBdr>
        <w:top w:val="single" w:sz="4" w:space="0" w:color="808080"/>
        <w:left w:val="single" w:sz="4" w:space="0" w:color="808080"/>
        <w:bottom w:val="single" w:sz="4" w:space="0" w:color="808080"/>
        <w:right w:val="single" w:sz="8" w:space="0" w:color="808080"/>
      </w:pBdr>
      <w:spacing w:before="100" w:beforeAutospacing="1" w:after="100" w:afterAutospacing="1" w:line="240" w:lineRule="auto"/>
      <w:ind w:firstLine="0"/>
      <w:jc w:val="left"/>
      <w:textAlignment w:val="center"/>
    </w:pPr>
    <w:rPr>
      <w:rFonts w:eastAsia="Times New Roman"/>
      <w:b/>
      <w:position w:val="0"/>
      <w:sz w:val="24"/>
    </w:rPr>
  </w:style>
  <w:style w:type="paragraph" w:customStyle="1" w:styleId="xl73">
    <w:name w:val="xl73"/>
    <w:basedOn w:val="Normal"/>
    <w:rsid w:val="00FC6F71"/>
    <w:pPr>
      <w:pBdr>
        <w:top w:val="single" w:sz="4" w:space="0" w:color="808080"/>
        <w:left w:val="single" w:sz="8" w:space="0" w:color="808080"/>
        <w:bottom w:val="single" w:sz="4" w:space="0" w:color="808080"/>
        <w:right w:val="single" w:sz="4" w:space="0" w:color="808080"/>
      </w:pBdr>
      <w:shd w:val="clear" w:color="000000" w:fill="FFFFFF"/>
      <w:spacing w:before="100" w:beforeAutospacing="1" w:after="100" w:afterAutospacing="1" w:line="240" w:lineRule="auto"/>
      <w:ind w:firstLine="0"/>
      <w:jc w:val="center"/>
      <w:textAlignment w:val="center"/>
    </w:pPr>
    <w:rPr>
      <w:rFonts w:eastAsia="Times New Roman"/>
      <w:b/>
      <w:color w:val="000000"/>
      <w:position w:val="0"/>
      <w:sz w:val="18"/>
      <w:szCs w:val="18"/>
    </w:rPr>
  </w:style>
  <w:style w:type="paragraph" w:customStyle="1" w:styleId="xl74">
    <w:name w:val="xl74"/>
    <w:basedOn w:val="Normal"/>
    <w:rsid w:val="00FC6F71"/>
    <w:pPr>
      <w:pBdr>
        <w:top w:val="single" w:sz="4" w:space="0" w:color="808080"/>
        <w:left w:val="single" w:sz="4" w:space="0" w:color="808080"/>
        <w:bottom w:val="single" w:sz="4" w:space="0" w:color="808080"/>
        <w:right w:val="single" w:sz="4" w:space="0" w:color="808080"/>
      </w:pBdr>
      <w:shd w:val="clear" w:color="000000" w:fill="FFFFFF"/>
      <w:spacing w:before="100" w:beforeAutospacing="1" w:after="100" w:afterAutospacing="1" w:line="240" w:lineRule="auto"/>
      <w:ind w:firstLine="0"/>
      <w:jc w:val="center"/>
      <w:textAlignment w:val="center"/>
    </w:pPr>
    <w:rPr>
      <w:rFonts w:eastAsia="Times New Roman"/>
      <w:b/>
      <w:color w:val="000000"/>
      <w:position w:val="0"/>
      <w:sz w:val="18"/>
      <w:szCs w:val="18"/>
    </w:rPr>
  </w:style>
  <w:style w:type="paragraph" w:customStyle="1" w:styleId="xl75">
    <w:name w:val="xl75"/>
    <w:basedOn w:val="Normal"/>
    <w:rsid w:val="00FC6F71"/>
    <w:pPr>
      <w:pBdr>
        <w:top w:val="single" w:sz="4" w:space="0" w:color="808080"/>
        <w:left w:val="single" w:sz="4" w:space="0" w:color="808080"/>
        <w:bottom w:val="single" w:sz="4" w:space="0" w:color="808080"/>
        <w:right w:val="single" w:sz="8" w:space="0" w:color="808080"/>
      </w:pBdr>
      <w:shd w:val="clear" w:color="000000" w:fill="FFFFFF"/>
      <w:spacing w:before="100" w:beforeAutospacing="1" w:after="100" w:afterAutospacing="1" w:line="240" w:lineRule="auto"/>
      <w:ind w:firstLine="0"/>
      <w:jc w:val="center"/>
      <w:textAlignment w:val="center"/>
    </w:pPr>
    <w:rPr>
      <w:rFonts w:eastAsia="Times New Roman"/>
      <w:b/>
      <w:color w:val="000000"/>
      <w:position w:val="0"/>
      <w:sz w:val="18"/>
      <w:szCs w:val="18"/>
    </w:rPr>
  </w:style>
  <w:style w:type="paragraph" w:customStyle="1" w:styleId="xl76">
    <w:name w:val="xl76"/>
    <w:basedOn w:val="Normal"/>
    <w:rsid w:val="00FC6F71"/>
    <w:pPr>
      <w:pBdr>
        <w:top w:val="single" w:sz="4" w:space="0" w:color="808080"/>
        <w:left w:val="single" w:sz="8" w:space="0" w:color="808080"/>
        <w:bottom w:val="single" w:sz="4" w:space="0" w:color="808080"/>
        <w:right w:val="single" w:sz="4" w:space="0" w:color="808080"/>
      </w:pBdr>
      <w:shd w:val="clear" w:color="000000" w:fill="FFFFFF"/>
      <w:spacing w:before="100" w:beforeAutospacing="1" w:after="100" w:afterAutospacing="1" w:line="240" w:lineRule="auto"/>
      <w:ind w:firstLine="0"/>
      <w:jc w:val="left"/>
      <w:textAlignment w:val="center"/>
    </w:pPr>
    <w:rPr>
      <w:rFonts w:eastAsia="Times New Roman"/>
      <w:bCs w:val="0"/>
      <w:position w:val="0"/>
      <w:sz w:val="16"/>
      <w:szCs w:val="16"/>
    </w:rPr>
  </w:style>
  <w:style w:type="paragraph" w:customStyle="1" w:styleId="xl77">
    <w:name w:val="xl77"/>
    <w:basedOn w:val="Normal"/>
    <w:rsid w:val="00FC6F71"/>
    <w:pPr>
      <w:pBdr>
        <w:top w:val="single" w:sz="4" w:space="0" w:color="808080"/>
        <w:left w:val="single" w:sz="4" w:space="0" w:color="808080"/>
        <w:bottom w:val="single" w:sz="4" w:space="0" w:color="808080"/>
        <w:right w:val="single" w:sz="4" w:space="0" w:color="808080"/>
      </w:pBdr>
      <w:shd w:val="clear" w:color="000000" w:fill="FFFFFF"/>
      <w:spacing w:before="100" w:beforeAutospacing="1" w:after="100" w:afterAutospacing="1" w:line="240" w:lineRule="auto"/>
      <w:ind w:firstLine="0"/>
      <w:jc w:val="left"/>
      <w:textAlignment w:val="center"/>
    </w:pPr>
    <w:rPr>
      <w:rFonts w:eastAsia="Times New Roman"/>
      <w:bCs w:val="0"/>
      <w:position w:val="0"/>
      <w:sz w:val="16"/>
      <w:szCs w:val="16"/>
    </w:rPr>
  </w:style>
  <w:style w:type="paragraph" w:customStyle="1" w:styleId="xl78">
    <w:name w:val="xl78"/>
    <w:basedOn w:val="Normal"/>
    <w:rsid w:val="00FC6F71"/>
    <w:pPr>
      <w:pBdr>
        <w:top w:val="single" w:sz="4" w:space="0" w:color="808080"/>
        <w:left w:val="single" w:sz="4" w:space="0" w:color="808080"/>
        <w:bottom w:val="single" w:sz="4" w:space="0" w:color="808080"/>
        <w:right w:val="single" w:sz="4" w:space="0" w:color="808080"/>
      </w:pBdr>
      <w:shd w:val="clear" w:color="000000" w:fill="FFFFFF"/>
      <w:spacing w:before="100" w:beforeAutospacing="1" w:after="100" w:afterAutospacing="1" w:line="240" w:lineRule="auto"/>
      <w:ind w:firstLine="0"/>
      <w:jc w:val="center"/>
      <w:textAlignment w:val="center"/>
    </w:pPr>
    <w:rPr>
      <w:rFonts w:eastAsia="Times New Roman"/>
      <w:bCs w:val="0"/>
      <w:position w:val="0"/>
      <w:sz w:val="16"/>
      <w:szCs w:val="16"/>
    </w:rPr>
  </w:style>
  <w:style w:type="paragraph" w:customStyle="1" w:styleId="xl79">
    <w:name w:val="xl79"/>
    <w:basedOn w:val="Normal"/>
    <w:rsid w:val="00FC6F71"/>
    <w:pPr>
      <w:pBdr>
        <w:top w:val="single" w:sz="4" w:space="0" w:color="808080"/>
        <w:left w:val="single" w:sz="4" w:space="0" w:color="808080"/>
        <w:bottom w:val="single" w:sz="4" w:space="0" w:color="808080"/>
        <w:right w:val="single" w:sz="8" w:space="0" w:color="808080"/>
      </w:pBdr>
      <w:shd w:val="clear" w:color="000000" w:fill="FFFFFF"/>
      <w:spacing w:before="100" w:beforeAutospacing="1" w:after="100" w:afterAutospacing="1" w:line="240" w:lineRule="auto"/>
      <w:ind w:firstLine="0"/>
      <w:jc w:val="center"/>
      <w:textAlignment w:val="center"/>
    </w:pPr>
    <w:rPr>
      <w:rFonts w:eastAsia="Times New Roman"/>
      <w:bCs w:val="0"/>
      <w:position w:val="0"/>
      <w:sz w:val="16"/>
      <w:szCs w:val="16"/>
    </w:rPr>
  </w:style>
  <w:style w:type="paragraph" w:customStyle="1" w:styleId="xl80">
    <w:name w:val="xl80"/>
    <w:basedOn w:val="Normal"/>
    <w:rsid w:val="00FC6F71"/>
    <w:pPr>
      <w:pBdr>
        <w:top w:val="single" w:sz="4" w:space="0" w:color="808080"/>
        <w:left w:val="single" w:sz="4" w:space="0" w:color="808080"/>
        <w:bottom w:val="single" w:sz="4" w:space="0" w:color="808080"/>
        <w:right w:val="single" w:sz="4" w:space="0" w:color="808080"/>
      </w:pBdr>
      <w:shd w:val="clear" w:color="000000" w:fill="FFFFFF"/>
      <w:spacing w:before="100" w:beforeAutospacing="1" w:after="100" w:afterAutospacing="1" w:line="240" w:lineRule="auto"/>
      <w:ind w:firstLine="0"/>
      <w:jc w:val="center"/>
      <w:textAlignment w:val="center"/>
    </w:pPr>
    <w:rPr>
      <w:rFonts w:eastAsia="Times New Roman"/>
      <w:bCs w:val="0"/>
      <w:position w:val="0"/>
      <w:sz w:val="16"/>
      <w:szCs w:val="16"/>
    </w:rPr>
  </w:style>
  <w:style w:type="paragraph" w:customStyle="1" w:styleId="xl81">
    <w:name w:val="xl81"/>
    <w:basedOn w:val="Normal"/>
    <w:rsid w:val="00FC6F71"/>
    <w:pPr>
      <w:pBdr>
        <w:top w:val="single" w:sz="4" w:space="0" w:color="808080"/>
        <w:left w:val="single" w:sz="8" w:space="0" w:color="808080"/>
        <w:bottom w:val="single" w:sz="4" w:space="0" w:color="808080"/>
        <w:right w:val="single" w:sz="4" w:space="0" w:color="808080"/>
      </w:pBdr>
      <w:spacing w:before="100" w:beforeAutospacing="1" w:after="100" w:afterAutospacing="1" w:line="240" w:lineRule="auto"/>
      <w:ind w:firstLine="0"/>
      <w:jc w:val="left"/>
      <w:textAlignment w:val="center"/>
    </w:pPr>
    <w:rPr>
      <w:rFonts w:eastAsia="Times New Roman"/>
      <w:b/>
      <w:color w:val="000000"/>
      <w:position w:val="0"/>
      <w:sz w:val="24"/>
    </w:rPr>
  </w:style>
  <w:style w:type="paragraph" w:customStyle="1" w:styleId="xl82">
    <w:name w:val="xl82"/>
    <w:basedOn w:val="Normal"/>
    <w:rsid w:val="00FC6F71"/>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ind w:firstLine="0"/>
      <w:jc w:val="left"/>
      <w:textAlignment w:val="center"/>
    </w:pPr>
    <w:rPr>
      <w:rFonts w:eastAsia="Times New Roman"/>
      <w:b/>
      <w:color w:val="000000"/>
      <w:position w:val="0"/>
      <w:sz w:val="24"/>
    </w:rPr>
  </w:style>
  <w:style w:type="paragraph" w:customStyle="1" w:styleId="xl83">
    <w:name w:val="xl83"/>
    <w:basedOn w:val="Normal"/>
    <w:rsid w:val="00FC6F71"/>
    <w:pPr>
      <w:pBdr>
        <w:top w:val="single" w:sz="4" w:space="0" w:color="808080"/>
        <w:left w:val="single" w:sz="4" w:space="0" w:color="808080"/>
        <w:bottom w:val="single" w:sz="4" w:space="0" w:color="808080"/>
        <w:right w:val="single" w:sz="8" w:space="0" w:color="808080"/>
      </w:pBdr>
      <w:spacing w:before="100" w:beforeAutospacing="1" w:after="100" w:afterAutospacing="1" w:line="240" w:lineRule="auto"/>
      <w:ind w:firstLine="0"/>
      <w:jc w:val="left"/>
      <w:textAlignment w:val="center"/>
    </w:pPr>
    <w:rPr>
      <w:rFonts w:eastAsia="Times New Roman"/>
      <w:b/>
      <w:color w:val="000000"/>
      <w:position w:val="0"/>
      <w:sz w:val="24"/>
    </w:rPr>
  </w:style>
  <w:style w:type="paragraph" w:customStyle="1" w:styleId="xl84">
    <w:name w:val="xl84"/>
    <w:basedOn w:val="Normal"/>
    <w:rsid w:val="00FC6F71"/>
    <w:pPr>
      <w:pBdr>
        <w:top w:val="single" w:sz="4" w:space="0" w:color="808080"/>
        <w:left w:val="single" w:sz="8" w:space="0" w:color="808080"/>
        <w:bottom w:val="single" w:sz="8" w:space="0" w:color="808080"/>
        <w:right w:val="single" w:sz="4" w:space="0" w:color="808080"/>
      </w:pBdr>
      <w:shd w:val="clear" w:color="000000" w:fill="FFFFFF"/>
      <w:spacing w:before="100" w:beforeAutospacing="1" w:after="100" w:afterAutospacing="1" w:line="240" w:lineRule="auto"/>
      <w:ind w:firstLine="0"/>
      <w:jc w:val="left"/>
      <w:textAlignment w:val="center"/>
    </w:pPr>
    <w:rPr>
      <w:rFonts w:eastAsia="Times New Roman"/>
      <w:bCs w:val="0"/>
      <w:position w:val="0"/>
      <w:sz w:val="16"/>
      <w:szCs w:val="16"/>
    </w:rPr>
  </w:style>
  <w:style w:type="paragraph" w:customStyle="1" w:styleId="xl85">
    <w:name w:val="xl85"/>
    <w:basedOn w:val="Normal"/>
    <w:rsid w:val="00FC6F71"/>
    <w:pPr>
      <w:pBdr>
        <w:top w:val="single" w:sz="4" w:space="0" w:color="808080"/>
        <w:left w:val="single" w:sz="4" w:space="0" w:color="808080"/>
        <w:bottom w:val="single" w:sz="8" w:space="0" w:color="808080"/>
        <w:right w:val="single" w:sz="4" w:space="0" w:color="808080"/>
      </w:pBdr>
      <w:shd w:val="clear" w:color="000000" w:fill="FFFFFF"/>
      <w:spacing w:before="100" w:beforeAutospacing="1" w:after="100" w:afterAutospacing="1" w:line="240" w:lineRule="auto"/>
      <w:ind w:firstLine="0"/>
      <w:jc w:val="left"/>
      <w:textAlignment w:val="center"/>
    </w:pPr>
    <w:rPr>
      <w:rFonts w:eastAsia="Times New Roman"/>
      <w:bCs w:val="0"/>
      <w:position w:val="0"/>
      <w:sz w:val="16"/>
      <w:szCs w:val="16"/>
    </w:rPr>
  </w:style>
  <w:style w:type="paragraph" w:customStyle="1" w:styleId="xl86">
    <w:name w:val="xl86"/>
    <w:basedOn w:val="Normal"/>
    <w:rsid w:val="00FC6F71"/>
    <w:pPr>
      <w:pBdr>
        <w:top w:val="single" w:sz="4" w:space="0" w:color="808080"/>
        <w:left w:val="single" w:sz="4" w:space="0" w:color="808080"/>
        <w:bottom w:val="single" w:sz="8" w:space="0" w:color="808080"/>
        <w:right w:val="single" w:sz="4" w:space="0" w:color="808080"/>
      </w:pBdr>
      <w:shd w:val="clear" w:color="000000" w:fill="FFFFFF"/>
      <w:spacing w:before="100" w:beforeAutospacing="1" w:after="100" w:afterAutospacing="1" w:line="240" w:lineRule="auto"/>
      <w:ind w:firstLine="0"/>
      <w:jc w:val="center"/>
      <w:textAlignment w:val="center"/>
    </w:pPr>
    <w:rPr>
      <w:rFonts w:eastAsia="Times New Roman"/>
      <w:bCs w:val="0"/>
      <w:position w:val="0"/>
      <w:sz w:val="16"/>
      <w:szCs w:val="16"/>
    </w:rPr>
  </w:style>
  <w:style w:type="paragraph" w:customStyle="1" w:styleId="xl87">
    <w:name w:val="xl87"/>
    <w:basedOn w:val="Normal"/>
    <w:rsid w:val="00FC6F71"/>
    <w:pPr>
      <w:pBdr>
        <w:top w:val="single" w:sz="4" w:space="0" w:color="808080"/>
        <w:left w:val="single" w:sz="4" w:space="0" w:color="808080"/>
        <w:bottom w:val="single" w:sz="8" w:space="0" w:color="808080"/>
        <w:right w:val="single" w:sz="8" w:space="0" w:color="808080"/>
      </w:pBdr>
      <w:shd w:val="clear" w:color="000000" w:fill="FFFFFF"/>
      <w:spacing w:before="100" w:beforeAutospacing="1" w:after="100" w:afterAutospacing="1" w:line="240" w:lineRule="auto"/>
      <w:ind w:firstLine="0"/>
      <w:jc w:val="center"/>
      <w:textAlignment w:val="center"/>
    </w:pPr>
    <w:rPr>
      <w:rFonts w:eastAsia="Times New Roman"/>
      <w:bCs w:val="0"/>
      <w:position w:val="0"/>
      <w:sz w:val="16"/>
      <w:szCs w:val="16"/>
    </w:rPr>
  </w:style>
  <w:style w:type="paragraph" w:customStyle="1" w:styleId="xl88">
    <w:name w:val="xl88"/>
    <w:basedOn w:val="Normal"/>
    <w:rsid w:val="00FC6F71"/>
    <w:pPr>
      <w:pBdr>
        <w:top w:val="single" w:sz="4" w:space="0" w:color="808080"/>
        <w:bottom w:val="single" w:sz="4" w:space="0" w:color="808080"/>
      </w:pBdr>
      <w:shd w:val="clear" w:color="000000" w:fill="FFFFFF"/>
      <w:spacing w:before="100" w:beforeAutospacing="1" w:after="100" w:afterAutospacing="1" w:line="240" w:lineRule="auto"/>
      <w:ind w:firstLine="0"/>
      <w:jc w:val="left"/>
      <w:textAlignment w:val="center"/>
    </w:pPr>
    <w:rPr>
      <w:rFonts w:eastAsia="Times New Roman"/>
      <w:bCs w:val="0"/>
      <w:position w:val="0"/>
      <w:sz w:val="16"/>
      <w:szCs w:val="16"/>
    </w:rPr>
  </w:style>
  <w:style w:type="paragraph" w:customStyle="1" w:styleId="xl89">
    <w:name w:val="xl89"/>
    <w:basedOn w:val="Normal"/>
    <w:rsid w:val="00FC6F71"/>
    <w:pPr>
      <w:pBdr>
        <w:top w:val="single" w:sz="4" w:space="0" w:color="808080"/>
        <w:bottom w:val="single" w:sz="4" w:space="0" w:color="808080"/>
      </w:pBdr>
      <w:shd w:val="clear" w:color="000000" w:fill="FFFFFF"/>
      <w:spacing w:before="100" w:beforeAutospacing="1" w:after="100" w:afterAutospacing="1" w:line="240" w:lineRule="auto"/>
      <w:ind w:firstLine="0"/>
      <w:jc w:val="center"/>
      <w:textAlignment w:val="center"/>
    </w:pPr>
    <w:rPr>
      <w:rFonts w:eastAsia="Times New Roman"/>
      <w:bCs w:val="0"/>
      <w:position w:val="0"/>
      <w:sz w:val="16"/>
      <w:szCs w:val="16"/>
    </w:rPr>
  </w:style>
  <w:style w:type="paragraph" w:customStyle="1" w:styleId="xl90">
    <w:name w:val="xl90"/>
    <w:basedOn w:val="Normal"/>
    <w:rsid w:val="00FC6F71"/>
    <w:pPr>
      <w:pBdr>
        <w:top w:val="single" w:sz="4" w:space="0" w:color="808080"/>
        <w:bottom w:val="single" w:sz="4" w:space="0" w:color="808080"/>
      </w:pBdr>
      <w:spacing w:before="100" w:beforeAutospacing="1" w:after="100" w:afterAutospacing="1" w:line="240" w:lineRule="auto"/>
      <w:ind w:firstLine="0"/>
      <w:jc w:val="left"/>
      <w:textAlignment w:val="center"/>
    </w:pPr>
    <w:rPr>
      <w:rFonts w:eastAsia="Times New Roman"/>
      <w:b/>
      <w:color w:val="000000"/>
      <w:positio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496747">
      <w:bodyDiv w:val="1"/>
      <w:marLeft w:val="0"/>
      <w:marRight w:val="0"/>
      <w:marTop w:val="0"/>
      <w:marBottom w:val="0"/>
      <w:divBdr>
        <w:top w:val="none" w:sz="0" w:space="0" w:color="auto"/>
        <w:left w:val="none" w:sz="0" w:space="0" w:color="auto"/>
        <w:bottom w:val="none" w:sz="0" w:space="0" w:color="auto"/>
        <w:right w:val="none" w:sz="0" w:space="0" w:color="auto"/>
      </w:divBdr>
    </w:div>
    <w:div w:id="134220857">
      <w:bodyDiv w:val="1"/>
      <w:marLeft w:val="0"/>
      <w:marRight w:val="0"/>
      <w:marTop w:val="0"/>
      <w:marBottom w:val="0"/>
      <w:divBdr>
        <w:top w:val="none" w:sz="0" w:space="0" w:color="auto"/>
        <w:left w:val="none" w:sz="0" w:space="0" w:color="auto"/>
        <w:bottom w:val="none" w:sz="0" w:space="0" w:color="auto"/>
        <w:right w:val="none" w:sz="0" w:space="0" w:color="auto"/>
      </w:divBdr>
    </w:div>
    <w:div w:id="134417920">
      <w:bodyDiv w:val="1"/>
      <w:marLeft w:val="0"/>
      <w:marRight w:val="0"/>
      <w:marTop w:val="0"/>
      <w:marBottom w:val="0"/>
      <w:divBdr>
        <w:top w:val="none" w:sz="0" w:space="0" w:color="auto"/>
        <w:left w:val="none" w:sz="0" w:space="0" w:color="auto"/>
        <w:bottom w:val="none" w:sz="0" w:space="0" w:color="auto"/>
        <w:right w:val="none" w:sz="0" w:space="0" w:color="auto"/>
      </w:divBdr>
    </w:div>
    <w:div w:id="225842324">
      <w:bodyDiv w:val="1"/>
      <w:marLeft w:val="0"/>
      <w:marRight w:val="0"/>
      <w:marTop w:val="0"/>
      <w:marBottom w:val="0"/>
      <w:divBdr>
        <w:top w:val="none" w:sz="0" w:space="0" w:color="auto"/>
        <w:left w:val="none" w:sz="0" w:space="0" w:color="auto"/>
        <w:bottom w:val="none" w:sz="0" w:space="0" w:color="auto"/>
        <w:right w:val="none" w:sz="0" w:space="0" w:color="auto"/>
      </w:divBdr>
    </w:div>
    <w:div w:id="233395808">
      <w:bodyDiv w:val="1"/>
      <w:marLeft w:val="0"/>
      <w:marRight w:val="0"/>
      <w:marTop w:val="0"/>
      <w:marBottom w:val="0"/>
      <w:divBdr>
        <w:top w:val="none" w:sz="0" w:space="0" w:color="auto"/>
        <w:left w:val="none" w:sz="0" w:space="0" w:color="auto"/>
        <w:bottom w:val="none" w:sz="0" w:space="0" w:color="auto"/>
        <w:right w:val="none" w:sz="0" w:space="0" w:color="auto"/>
      </w:divBdr>
    </w:div>
    <w:div w:id="257561952">
      <w:bodyDiv w:val="1"/>
      <w:marLeft w:val="0"/>
      <w:marRight w:val="0"/>
      <w:marTop w:val="0"/>
      <w:marBottom w:val="0"/>
      <w:divBdr>
        <w:top w:val="none" w:sz="0" w:space="0" w:color="auto"/>
        <w:left w:val="none" w:sz="0" w:space="0" w:color="auto"/>
        <w:bottom w:val="none" w:sz="0" w:space="0" w:color="auto"/>
        <w:right w:val="none" w:sz="0" w:space="0" w:color="auto"/>
      </w:divBdr>
    </w:div>
    <w:div w:id="269092069">
      <w:bodyDiv w:val="1"/>
      <w:marLeft w:val="0"/>
      <w:marRight w:val="0"/>
      <w:marTop w:val="0"/>
      <w:marBottom w:val="0"/>
      <w:divBdr>
        <w:top w:val="none" w:sz="0" w:space="0" w:color="auto"/>
        <w:left w:val="none" w:sz="0" w:space="0" w:color="auto"/>
        <w:bottom w:val="none" w:sz="0" w:space="0" w:color="auto"/>
        <w:right w:val="none" w:sz="0" w:space="0" w:color="auto"/>
      </w:divBdr>
    </w:div>
    <w:div w:id="398793114">
      <w:bodyDiv w:val="1"/>
      <w:marLeft w:val="0"/>
      <w:marRight w:val="0"/>
      <w:marTop w:val="0"/>
      <w:marBottom w:val="0"/>
      <w:divBdr>
        <w:top w:val="none" w:sz="0" w:space="0" w:color="auto"/>
        <w:left w:val="none" w:sz="0" w:space="0" w:color="auto"/>
        <w:bottom w:val="none" w:sz="0" w:space="0" w:color="auto"/>
        <w:right w:val="none" w:sz="0" w:space="0" w:color="auto"/>
      </w:divBdr>
    </w:div>
    <w:div w:id="431433366">
      <w:bodyDiv w:val="1"/>
      <w:marLeft w:val="0"/>
      <w:marRight w:val="0"/>
      <w:marTop w:val="0"/>
      <w:marBottom w:val="0"/>
      <w:divBdr>
        <w:top w:val="none" w:sz="0" w:space="0" w:color="auto"/>
        <w:left w:val="none" w:sz="0" w:space="0" w:color="auto"/>
        <w:bottom w:val="none" w:sz="0" w:space="0" w:color="auto"/>
        <w:right w:val="none" w:sz="0" w:space="0" w:color="auto"/>
      </w:divBdr>
    </w:div>
    <w:div w:id="505750723">
      <w:bodyDiv w:val="1"/>
      <w:marLeft w:val="0"/>
      <w:marRight w:val="0"/>
      <w:marTop w:val="0"/>
      <w:marBottom w:val="0"/>
      <w:divBdr>
        <w:top w:val="none" w:sz="0" w:space="0" w:color="auto"/>
        <w:left w:val="none" w:sz="0" w:space="0" w:color="auto"/>
        <w:bottom w:val="none" w:sz="0" w:space="0" w:color="auto"/>
        <w:right w:val="none" w:sz="0" w:space="0" w:color="auto"/>
      </w:divBdr>
    </w:div>
    <w:div w:id="549535203">
      <w:bodyDiv w:val="1"/>
      <w:marLeft w:val="0"/>
      <w:marRight w:val="0"/>
      <w:marTop w:val="0"/>
      <w:marBottom w:val="0"/>
      <w:divBdr>
        <w:top w:val="none" w:sz="0" w:space="0" w:color="auto"/>
        <w:left w:val="none" w:sz="0" w:space="0" w:color="auto"/>
        <w:bottom w:val="none" w:sz="0" w:space="0" w:color="auto"/>
        <w:right w:val="none" w:sz="0" w:space="0" w:color="auto"/>
      </w:divBdr>
    </w:div>
    <w:div w:id="663046928">
      <w:bodyDiv w:val="1"/>
      <w:marLeft w:val="0"/>
      <w:marRight w:val="0"/>
      <w:marTop w:val="0"/>
      <w:marBottom w:val="0"/>
      <w:divBdr>
        <w:top w:val="none" w:sz="0" w:space="0" w:color="auto"/>
        <w:left w:val="none" w:sz="0" w:space="0" w:color="auto"/>
        <w:bottom w:val="none" w:sz="0" w:space="0" w:color="auto"/>
        <w:right w:val="none" w:sz="0" w:space="0" w:color="auto"/>
      </w:divBdr>
    </w:div>
    <w:div w:id="670446161">
      <w:bodyDiv w:val="1"/>
      <w:marLeft w:val="0"/>
      <w:marRight w:val="0"/>
      <w:marTop w:val="0"/>
      <w:marBottom w:val="0"/>
      <w:divBdr>
        <w:top w:val="none" w:sz="0" w:space="0" w:color="auto"/>
        <w:left w:val="none" w:sz="0" w:space="0" w:color="auto"/>
        <w:bottom w:val="none" w:sz="0" w:space="0" w:color="auto"/>
        <w:right w:val="none" w:sz="0" w:space="0" w:color="auto"/>
      </w:divBdr>
    </w:div>
    <w:div w:id="909121437">
      <w:bodyDiv w:val="1"/>
      <w:marLeft w:val="0"/>
      <w:marRight w:val="0"/>
      <w:marTop w:val="0"/>
      <w:marBottom w:val="0"/>
      <w:divBdr>
        <w:top w:val="none" w:sz="0" w:space="0" w:color="auto"/>
        <w:left w:val="none" w:sz="0" w:space="0" w:color="auto"/>
        <w:bottom w:val="none" w:sz="0" w:space="0" w:color="auto"/>
        <w:right w:val="none" w:sz="0" w:space="0" w:color="auto"/>
      </w:divBdr>
    </w:div>
    <w:div w:id="1000504996">
      <w:bodyDiv w:val="1"/>
      <w:marLeft w:val="0"/>
      <w:marRight w:val="0"/>
      <w:marTop w:val="0"/>
      <w:marBottom w:val="0"/>
      <w:divBdr>
        <w:top w:val="none" w:sz="0" w:space="0" w:color="auto"/>
        <w:left w:val="none" w:sz="0" w:space="0" w:color="auto"/>
        <w:bottom w:val="none" w:sz="0" w:space="0" w:color="auto"/>
        <w:right w:val="none" w:sz="0" w:space="0" w:color="auto"/>
      </w:divBdr>
    </w:div>
    <w:div w:id="1035546586">
      <w:bodyDiv w:val="1"/>
      <w:marLeft w:val="0"/>
      <w:marRight w:val="0"/>
      <w:marTop w:val="0"/>
      <w:marBottom w:val="0"/>
      <w:divBdr>
        <w:top w:val="none" w:sz="0" w:space="0" w:color="auto"/>
        <w:left w:val="none" w:sz="0" w:space="0" w:color="auto"/>
        <w:bottom w:val="none" w:sz="0" w:space="0" w:color="auto"/>
        <w:right w:val="none" w:sz="0" w:space="0" w:color="auto"/>
      </w:divBdr>
    </w:div>
    <w:div w:id="1076319198">
      <w:bodyDiv w:val="1"/>
      <w:marLeft w:val="0"/>
      <w:marRight w:val="0"/>
      <w:marTop w:val="0"/>
      <w:marBottom w:val="0"/>
      <w:divBdr>
        <w:top w:val="none" w:sz="0" w:space="0" w:color="auto"/>
        <w:left w:val="none" w:sz="0" w:space="0" w:color="auto"/>
        <w:bottom w:val="none" w:sz="0" w:space="0" w:color="auto"/>
        <w:right w:val="none" w:sz="0" w:space="0" w:color="auto"/>
      </w:divBdr>
    </w:div>
    <w:div w:id="1126777640">
      <w:bodyDiv w:val="1"/>
      <w:marLeft w:val="0"/>
      <w:marRight w:val="0"/>
      <w:marTop w:val="0"/>
      <w:marBottom w:val="0"/>
      <w:divBdr>
        <w:top w:val="none" w:sz="0" w:space="0" w:color="auto"/>
        <w:left w:val="none" w:sz="0" w:space="0" w:color="auto"/>
        <w:bottom w:val="none" w:sz="0" w:space="0" w:color="auto"/>
        <w:right w:val="none" w:sz="0" w:space="0" w:color="auto"/>
      </w:divBdr>
    </w:div>
    <w:div w:id="1219197500">
      <w:bodyDiv w:val="1"/>
      <w:marLeft w:val="0"/>
      <w:marRight w:val="0"/>
      <w:marTop w:val="0"/>
      <w:marBottom w:val="0"/>
      <w:divBdr>
        <w:top w:val="none" w:sz="0" w:space="0" w:color="auto"/>
        <w:left w:val="none" w:sz="0" w:space="0" w:color="auto"/>
        <w:bottom w:val="none" w:sz="0" w:space="0" w:color="auto"/>
        <w:right w:val="none" w:sz="0" w:space="0" w:color="auto"/>
      </w:divBdr>
    </w:div>
    <w:div w:id="1222249945">
      <w:bodyDiv w:val="1"/>
      <w:marLeft w:val="0"/>
      <w:marRight w:val="0"/>
      <w:marTop w:val="0"/>
      <w:marBottom w:val="0"/>
      <w:divBdr>
        <w:top w:val="none" w:sz="0" w:space="0" w:color="auto"/>
        <w:left w:val="none" w:sz="0" w:space="0" w:color="auto"/>
        <w:bottom w:val="none" w:sz="0" w:space="0" w:color="auto"/>
        <w:right w:val="none" w:sz="0" w:space="0" w:color="auto"/>
      </w:divBdr>
    </w:div>
    <w:div w:id="1523786728">
      <w:bodyDiv w:val="1"/>
      <w:marLeft w:val="0"/>
      <w:marRight w:val="0"/>
      <w:marTop w:val="0"/>
      <w:marBottom w:val="0"/>
      <w:divBdr>
        <w:top w:val="none" w:sz="0" w:space="0" w:color="auto"/>
        <w:left w:val="none" w:sz="0" w:space="0" w:color="auto"/>
        <w:bottom w:val="none" w:sz="0" w:space="0" w:color="auto"/>
        <w:right w:val="none" w:sz="0" w:space="0" w:color="auto"/>
      </w:divBdr>
    </w:div>
    <w:div w:id="1532843342">
      <w:bodyDiv w:val="1"/>
      <w:marLeft w:val="0"/>
      <w:marRight w:val="0"/>
      <w:marTop w:val="0"/>
      <w:marBottom w:val="0"/>
      <w:divBdr>
        <w:top w:val="none" w:sz="0" w:space="0" w:color="auto"/>
        <w:left w:val="none" w:sz="0" w:space="0" w:color="auto"/>
        <w:bottom w:val="none" w:sz="0" w:space="0" w:color="auto"/>
        <w:right w:val="none" w:sz="0" w:space="0" w:color="auto"/>
      </w:divBdr>
    </w:div>
    <w:div w:id="1542596955">
      <w:bodyDiv w:val="1"/>
      <w:marLeft w:val="0"/>
      <w:marRight w:val="0"/>
      <w:marTop w:val="0"/>
      <w:marBottom w:val="0"/>
      <w:divBdr>
        <w:top w:val="none" w:sz="0" w:space="0" w:color="auto"/>
        <w:left w:val="none" w:sz="0" w:space="0" w:color="auto"/>
        <w:bottom w:val="none" w:sz="0" w:space="0" w:color="auto"/>
        <w:right w:val="none" w:sz="0" w:space="0" w:color="auto"/>
      </w:divBdr>
    </w:div>
    <w:div w:id="1592396212">
      <w:bodyDiv w:val="1"/>
      <w:marLeft w:val="0"/>
      <w:marRight w:val="0"/>
      <w:marTop w:val="0"/>
      <w:marBottom w:val="0"/>
      <w:divBdr>
        <w:top w:val="none" w:sz="0" w:space="0" w:color="auto"/>
        <w:left w:val="none" w:sz="0" w:space="0" w:color="auto"/>
        <w:bottom w:val="none" w:sz="0" w:space="0" w:color="auto"/>
        <w:right w:val="none" w:sz="0" w:space="0" w:color="auto"/>
      </w:divBdr>
    </w:div>
    <w:div w:id="1830360486">
      <w:bodyDiv w:val="1"/>
      <w:marLeft w:val="0"/>
      <w:marRight w:val="0"/>
      <w:marTop w:val="0"/>
      <w:marBottom w:val="0"/>
      <w:divBdr>
        <w:top w:val="none" w:sz="0" w:space="0" w:color="auto"/>
        <w:left w:val="none" w:sz="0" w:space="0" w:color="auto"/>
        <w:bottom w:val="none" w:sz="0" w:space="0" w:color="auto"/>
        <w:right w:val="none" w:sz="0" w:space="0" w:color="auto"/>
      </w:divBdr>
    </w:div>
    <w:div w:id="1935817508">
      <w:bodyDiv w:val="1"/>
      <w:marLeft w:val="0"/>
      <w:marRight w:val="0"/>
      <w:marTop w:val="0"/>
      <w:marBottom w:val="0"/>
      <w:divBdr>
        <w:top w:val="none" w:sz="0" w:space="0" w:color="auto"/>
        <w:left w:val="none" w:sz="0" w:space="0" w:color="auto"/>
        <w:bottom w:val="none" w:sz="0" w:space="0" w:color="auto"/>
        <w:right w:val="none" w:sz="0" w:space="0" w:color="auto"/>
      </w:divBdr>
    </w:div>
    <w:div w:id="1948346752">
      <w:bodyDiv w:val="1"/>
      <w:marLeft w:val="0"/>
      <w:marRight w:val="0"/>
      <w:marTop w:val="0"/>
      <w:marBottom w:val="0"/>
      <w:divBdr>
        <w:top w:val="none" w:sz="0" w:space="0" w:color="auto"/>
        <w:left w:val="none" w:sz="0" w:space="0" w:color="auto"/>
        <w:bottom w:val="none" w:sz="0" w:space="0" w:color="auto"/>
        <w:right w:val="none" w:sz="0" w:space="0" w:color="auto"/>
      </w:divBdr>
    </w:div>
    <w:div w:id="19725116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bvsms.saude.gov.br/bvs/publicacoes/politica_nacional_saude_integral_populacao.pdf" TargetMode="External"/><Relationship Id="rId117" Type="http://schemas.openxmlformats.org/officeDocument/2006/relationships/hyperlink" Target="https://www.planalto.gov.br/ccivil_03/Constituicao/Emendas/Emc/emc86.htm" TargetMode="External"/><Relationship Id="rId21" Type="http://schemas.openxmlformats.org/officeDocument/2006/relationships/hyperlink" Target="http://189.28.128.100/dab/docs/portaldab/publicacoes/Passo_a_Passo_Saude_Bucal_final.pdf" TargetMode="External"/><Relationship Id="rId42" Type="http://schemas.openxmlformats.org/officeDocument/2006/relationships/hyperlink" Target="https://www.vitoria.es.gov.br/cidadao/condicao-de-saude-da-populacao-e-investigada-para-prevenir-doencas" TargetMode="External"/><Relationship Id="rId47" Type="http://schemas.openxmlformats.org/officeDocument/2006/relationships/hyperlink" Target="https://www.vitoria.es.gov.br/servidor/escola-de-saude" TargetMode="External"/><Relationship Id="rId63" Type="http://schemas.openxmlformats.org/officeDocument/2006/relationships/image" Target="media/image11.png"/><Relationship Id="rId68" Type="http://schemas.openxmlformats.org/officeDocument/2006/relationships/hyperlink" Target="https://observavix.vitoria.es.gov.br/tema/12/indicador/67" TargetMode="External"/><Relationship Id="rId84" Type="http://schemas.openxmlformats.org/officeDocument/2006/relationships/hyperlink" Target="http://sistemas.vitoria.es.gov.br/webleis/Arquivos/2009/L7867.PDF" TargetMode="External"/><Relationship Id="rId89" Type="http://schemas.openxmlformats.org/officeDocument/2006/relationships/footer" Target="footer1.xml"/><Relationship Id="rId112" Type="http://schemas.openxmlformats.org/officeDocument/2006/relationships/hyperlink" Target="https://www.planalto.gov.br/ccivil_03/Constituicao/Emendas/Emc/emc29.htm" TargetMode="External"/><Relationship Id="rId133" Type="http://schemas.openxmlformats.org/officeDocument/2006/relationships/theme" Target="theme/theme1.xml"/><Relationship Id="rId16" Type="http://schemas.openxmlformats.org/officeDocument/2006/relationships/hyperlink" Target="https://bvsms.saude.gov.br/bvs/saudelegis/gm/2017/prt2436_22_09_2017.html" TargetMode="External"/><Relationship Id="rId107" Type="http://schemas.openxmlformats.org/officeDocument/2006/relationships/hyperlink" Target="http://www.stf.jus.br/portal/peticaoInicial/verPeticaoInicial.asp?base=ADPF&amp;documento=&amp;s1=672&amp;numProcesso=672" TargetMode="External"/><Relationship Id="rId11" Type="http://schemas.openxmlformats.org/officeDocument/2006/relationships/image" Target="media/image2.jpeg"/><Relationship Id="rId32" Type="http://schemas.openxmlformats.org/officeDocument/2006/relationships/hyperlink" Target="https://bvsms.saude.gov.br/bvs/saudelegis/gm/2017/prc0003_03_10_2017.html" TargetMode="External"/><Relationship Id="rId37" Type="http://schemas.openxmlformats.org/officeDocument/2006/relationships/hyperlink" Target="https://www.vitoria.es.gov.br/cidadao/casos-de-urgencia-pronto-atendimento" TargetMode="External"/><Relationship Id="rId53" Type="http://schemas.openxmlformats.org/officeDocument/2006/relationships/hyperlink" Target="https://diariooficial.vitoria.es.gov.br/ExibirArquivo.aspx?qs=nnmrXIDe5L4hR81FZwDXlD95Q%2fWHOCtXgeCw%2fnRIrFMxQA7S5mwuf0RM3mOCPGtiwqKwtsQd8WTWmli6Dukj2QKrTVAP823DzZQO6stHJZk%3d" TargetMode="External"/><Relationship Id="rId58" Type="http://schemas.openxmlformats.org/officeDocument/2006/relationships/image" Target="media/image9.png"/><Relationship Id="rId74" Type="http://schemas.openxmlformats.org/officeDocument/2006/relationships/image" Target="media/image14.png"/><Relationship Id="rId79" Type="http://schemas.openxmlformats.org/officeDocument/2006/relationships/image" Target="media/image18.png"/><Relationship Id="rId102" Type="http://schemas.openxmlformats.org/officeDocument/2006/relationships/hyperlink" Target="https://www.planalto.gov.br/ccivil_03/Constituicao/Emendas/Emc/emc108.htm" TargetMode="External"/><Relationship Id="rId123" Type="http://schemas.openxmlformats.org/officeDocument/2006/relationships/hyperlink" Target="https://www.planalto.gov.br/ccivil_03/Constituicao/Emendas/Emc/emc51.htm" TargetMode="External"/><Relationship Id="rId128" Type="http://schemas.openxmlformats.org/officeDocument/2006/relationships/hyperlink" Target="https://www.planalto.gov.br/ccivil_03/Constituicao/Emendas/Emc/emc51.htm" TargetMode="External"/><Relationship Id="rId5" Type="http://schemas.openxmlformats.org/officeDocument/2006/relationships/settings" Target="settings.xml"/><Relationship Id="rId90" Type="http://schemas.openxmlformats.org/officeDocument/2006/relationships/footer" Target="footer2.xml"/><Relationship Id="rId95" Type="http://schemas.openxmlformats.org/officeDocument/2006/relationships/footer" Target="footer4.xml"/><Relationship Id="rId14" Type="http://schemas.openxmlformats.org/officeDocument/2006/relationships/hyperlink" Target="https://www.planalto.gov.br/ccivil_03/LEIS/L8080.htm" TargetMode="External"/><Relationship Id="rId22" Type="http://schemas.openxmlformats.org/officeDocument/2006/relationships/hyperlink" Target="https://bvsms.saude.gov.br/bvs/publicacoes/politica_nacional_alimentacao_nutricao.pdf" TargetMode="External"/><Relationship Id="rId27" Type="http://schemas.openxmlformats.org/officeDocument/2006/relationships/hyperlink" Target="https://bvsms.saude.gov.br/bvs/publicacoes/politica_saude_indigena.pdf" TargetMode="External"/><Relationship Id="rId30" Type="http://schemas.openxmlformats.org/officeDocument/2006/relationships/hyperlink" Target="https://bvsms.saude.gov.br/bvs/saudelegis/gm/2012/prt1823_23_08_2012.html" TargetMode="External"/><Relationship Id="rId35" Type="http://schemas.openxmlformats.org/officeDocument/2006/relationships/image" Target="media/image5.png"/><Relationship Id="rId43" Type="http://schemas.openxmlformats.org/officeDocument/2006/relationships/hyperlink" Target="https://www.vitoria.es.gov.br/cidadao/vigilancia-em-saude-do-trabalhador" TargetMode="External"/><Relationship Id="rId48" Type="http://schemas.openxmlformats.org/officeDocument/2006/relationships/hyperlink" Target="https://sistemas.vitoria.es.gov.br/docoficial/?tp=template5&amp;c=70" TargetMode="External"/><Relationship Id="rId56" Type="http://schemas.openxmlformats.org/officeDocument/2006/relationships/image" Target="media/image7.png"/><Relationship Id="rId64" Type="http://schemas.openxmlformats.org/officeDocument/2006/relationships/hyperlink" Target="https://bvsms.saude.gov.br/bvs/saudelegis/gm/2011/prt1459_24_06_2011.html" TargetMode="External"/><Relationship Id="rId69" Type="http://schemas.openxmlformats.org/officeDocument/2006/relationships/hyperlink" Target="https://observavix.vitoria.es.gov.br/tema/3/indicador/312" TargetMode="External"/><Relationship Id="rId77" Type="http://schemas.openxmlformats.org/officeDocument/2006/relationships/hyperlink" Target="https://incaper.es.gov.br/" TargetMode="External"/><Relationship Id="rId100" Type="http://schemas.openxmlformats.org/officeDocument/2006/relationships/image" Target="media/image20.jpeg"/><Relationship Id="rId105" Type="http://schemas.openxmlformats.org/officeDocument/2006/relationships/hyperlink" Target="https://constituicao.stf.jus.br/dispositivo/cf-88-parte-1-titulo-8-capitulo-2-secao-2-artigo-198" TargetMode="External"/><Relationship Id="rId113" Type="http://schemas.openxmlformats.org/officeDocument/2006/relationships/hyperlink" Target="https://www.planalto.gov.br/ccivil_03/Constituicao/Emendas/Emc/emc29.htm" TargetMode="External"/><Relationship Id="rId118" Type="http://schemas.openxmlformats.org/officeDocument/2006/relationships/hyperlink" Target="https://www.planalto.gov.br/ccivil_03/Constituicao/Emendas/Emc/emc29.htm" TargetMode="External"/><Relationship Id="rId126" Type="http://schemas.openxmlformats.org/officeDocument/2006/relationships/hyperlink" Target="https://www.planalto.gov.br/ccivil_03/Constituicao/Emendas/Emc/emc63.htm" TargetMode="External"/><Relationship Id="rId134" Type="http://schemas.microsoft.com/office/2007/relationships/stylesWithEffects" Target="stylesWithEffects.xml"/><Relationship Id="rId8" Type="http://schemas.openxmlformats.org/officeDocument/2006/relationships/endnotes" Target="endnotes.xml"/><Relationship Id="rId51" Type="http://schemas.openxmlformats.org/officeDocument/2006/relationships/hyperlink" Target="https://sistemas.vitoria.es.gov.br/webleis/Arquivos/2012/D15489.PDF" TargetMode="External"/><Relationship Id="rId72" Type="http://schemas.openxmlformats.org/officeDocument/2006/relationships/image" Target="media/image12.png"/><Relationship Id="rId80" Type="http://schemas.openxmlformats.org/officeDocument/2006/relationships/image" Target="media/image19.emf"/><Relationship Id="rId85" Type="http://schemas.openxmlformats.org/officeDocument/2006/relationships/hyperlink" Target="http://sistemas.vitoria.es.gov.br/webleis/Arquivos/2010/L7991.PDF" TargetMode="External"/><Relationship Id="rId93" Type="http://schemas.openxmlformats.org/officeDocument/2006/relationships/header" Target="header4.xml"/><Relationship Id="rId98" Type="http://schemas.openxmlformats.org/officeDocument/2006/relationships/footer" Target="footer6.xml"/><Relationship Id="rId121" Type="http://schemas.openxmlformats.org/officeDocument/2006/relationships/hyperlink" Target="https://www.planalto.gov.br/ccivil_03/Constituicao/Emendas/Emc/emc86.htm" TargetMode="External"/><Relationship Id="rId3" Type="http://schemas.openxmlformats.org/officeDocument/2006/relationships/numbering" Target="numbering.xml"/><Relationship Id="rId12" Type="http://schemas.openxmlformats.org/officeDocument/2006/relationships/image" Target="media/image3.jpeg"/><Relationship Id="rId17" Type="http://schemas.openxmlformats.org/officeDocument/2006/relationships/hyperlink" Target="https://bvsms.saude.gov.br/bvs/publicacoes/politica_nacional_promocao_saude.pdf" TargetMode="External"/><Relationship Id="rId25" Type="http://schemas.openxmlformats.org/officeDocument/2006/relationships/hyperlink" Target="https://portaldeboaspraticas.iff.fiocruz.br/wp-content/uploads/2018/07/Pol%C3%ADtica-Nacional-de-Aten%C3%A7%C3%A3o-Integral-%C3%A0-Sa%C3%BAde-da-Crian%C3%A7a-PNAISC-Vers%C3%A3o-Eletr%C3%B4nica.pdf" TargetMode="External"/><Relationship Id="rId33" Type="http://schemas.openxmlformats.org/officeDocument/2006/relationships/hyperlink" Target="https://saude.es.gov.br/Media/sesa/CIB/Resolu%C3%A7%C3%A3o%20CIB%20153-2020%20-%20PDR%20ES%202020.pdf" TargetMode="External"/><Relationship Id="rId38" Type="http://schemas.openxmlformats.org/officeDocument/2006/relationships/hyperlink" Target="https://m.vitoria.es.gov.br/prefeitura/consultorio-na-rua" TargetMode="External"/><Relationship Id="rId46" Type="http://schemas.openxmlformats.org/officeDocument/2006/relationships/hyperlink" Target="https://www.vitoria.es.gov.br/cidadao/saude-do-adulto" TargetMode="External"/><Relationship Id="rId59" Type="http://schemas.openxmlformats.org/officeDocument/2006/relationships/hyperlink" Target="https://observavix.vitoria.es.gov.br/tema/12/indicador/10" TargetMode="External"/><Relationship Id="rId67" Type="http://schemas.openxmlformats.org/officeDocument/2006/relationships/hyperlink" Target="https://observavix.vitoria.es.gov.br/tema/12/indicador/81" TargetMode="External"/><Relationship Id="rId103" Type="http://schemas.openxmlformats.org/officeDocument/2006/relationships/hyperlink" Target="https://constituicao.stf.jus.br/dispositivo/cf-88-parte-1-titulo-8-capitulo-2-secao-2-artigo-196" TargetMode="External"/><Relationship Id="rId108" Type="http://schemas.openxmlformats.org/officeDocument/2006/relationships/hyperlink" Target="https://www.planalto.gov.br/ccivil_03/Constituicao/Emendas/Emc/emc29.htm" TargetMode="External"/><Relationship Id="rId116" Type="http://schemas.openxmlformats.org/officeDocument/2006/relationships/hyperlink" Target="https://www.planalto.gov.br/ccivil_03/Constituicao/Emendas/Emc/emc29.htm" TargetMode="External"/><Relationship Id="rId124" Type="http://schemas.openxmlformats.org/officeDocument/2006/relationships/hyperlink" Target="https://www.planalto.gov.br/ccivil_03/Constituicao/Emendas/Emc/emc51.htm" TargetMode="External"/><Relationship Id="rId129" Type="http://schemas.openxmlformats.org/officeDocument/2006/relationships/hyperlink" Target="https://constituicao.stf.jus.br/dispositivo/cf-88-parte-1-titulo-8-capitulo-2-secao-2-artigo-199" TargetMode="External"/><Relationship Id="rId20" Type="http://schemas.openxmlformats.org/officeDocument/2006/relationships/hyperlink" Target="http://cgj.tjrj.jus.br/documents/1017893/1038413/politica-nac-saude-mental.pdf" TargetMode="External"/><Relationship Id="rId41" Type="http://schemas.openxmlformats.org/officeDocument/2006/relationships/hyperlink" Target="https://www.vitoria.es.gov.br/prefeitura/centro-de-vigilancia-em-saude-ambiental" TargetMode="External"/><Relationship Id="rId54" Type="http://schemas.openxmlformats.org/officeDocument/2006/relationships/hyperlink" Target="https://observavix.vitoria.es.gov.br/tema/12/indicador/83" TargetMode="External"/><Relationship Id="rId62" Type="http://schemas.openxmlformats.org/officeDocument/2006/relationships/hyperlink" Target="https://observavix.vitoria.es.gov.br/tema/12/indicador/71" TargetMode="External"/><Relationship Id="rId70" Type="http://schemas.openxmlformats.org/officeDocument/2006/relationships/hyperlink" Target="https://bvsms.saude.gov.br/bvs/saudelegis/gm/2006/prt2528_19_10_2006.html" TargetMode="External"/><Relationship Id="rId75" Type="http://schemas.openxmlformats.org/officeDocument/2006/relationships/image" Target="media/image15.png"/><Relationship Id="rId83" Type="http://schemas.openxmlformats.org/officeDocument/2006/relationships/hyperlink" Target="http://sistemas.vitoria.es.gov.br/webleis/Arquivos/2006/L6606.PDF" TargetMode="External"/><Relationship Id="rId88" Type="http://schemas.openxmlformats.org/officeDocument/2006/relationships/header" Target="header2.xml"/><Relationship Id="rId91" Type="http://schemas.openxmlformats.org/officeDocument/2006/relationships/header" Target="header3.xml"/><Relationship Id="rId96" Type="http://schemas.openxmlformats.org/officeDocument/2006/relationships/footer" Target="footer5.xml"/><Relationship Id="rId111" Type="http://schemas.openxmlformats.org/officeDocument/2006/relationships/hyperlink" Target="https://www.planalto.gov.br/ccivil_03/Constituicao/Emendas/Emc/emc86.htm" TargetMode="External"/><Relationship Id="rId13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leis/l8142.htm" TargetMode="External"/><Relationship Id="rId23" Type="http://schemas.openxmlformats.org/officeDocument/2006/relationships/hyperlink" Target="https://bvsms.saude.gov.br/bvs/publicacoes/politica_nac_atencao_mulher.pdf" TargetMode="External"/><Relationship Id="rId28" Type="http://schemas.openxmlformats.org/officeDocument/2006/relationships/hyperlink" Target="https://bvsms.saude.gov.br/bvs/publicacoes/politica_nacional_saude_lesbicas_gays.pdf" TargetMode="External"/><Relationship Id="rId36" Type="http://schemas.openxmlformats.org/officeDocument/2006/relationships/hyperlink" Target="https://www.vitoria.es.gov.br/cidadao/lista-com-as-unidades-de-saude-de-cada-bairro" TargetMode="External"/><Relationship Id="rId49" Type="http://schemas.openxmlformats.org/officeDocument/2006/relationships/hyperlink" Target="http://sistemas.vitoria.es.gov.br/webleis/Arquivos/2005/L6529.PDF" TargetMode="External"/><Relationship Id="rId57" Type="http://schemas.openxmlformats.org/officeDocument/2006/relationships/image" Target="media/image8.png"/><Relationship Id="rId106" Type="http://schemas.openxmlformats.org/officeDocument/2006/relationships/image" Target="media/image21.jpeg"/><Relationship Id="rId114" Type="http://schemas.openxmlformats.org/officeDocument/2006/relationships/hyperlink" Target="https://www.planalto.gov.br/ccivil_03/Constituicao/Emendas/Emc/emc29.htm" TargetMode="External"/><Relationship Id="rId119" Type="http://schemas.openxmlformats.org/officeDocument/2006/relationships/hyperlink" Target="https://www.planalto.gov.br/ccivil_03/Constituicao/Emendas/Emc/emc29.htm" TargetMode="External"/><Relationship Id="rId127" Type="http://schemas.openxmlformats.org/officeDocument/2006/relationships/hyperlink" Target="https://www.planalto.gov.br/ccivil_03/_Ato2004-2006/2006/Lei/L11350.htm" TargetMode="External"/><Relationship Id="rId10" Type="http://schemas.openxmlformats.org/officeDocument/2006/relationships/hyperlink" Target="https://www.vitoria.es.gov.br/arquivos/20100422_conselho_saude_regimento.pdf?1634226121" TargetMode="External"/><Relationship Id="rId31" Type="http://schemas.openxmlformats.org/officeDocument/2006/relationships/hyperlink" Target="https://bvsms.saude.gov.br/bvs/saudelegis/gm/2017/prc0002_03_10_2017.html" TargetMode="External"/><Relationship Id="rId44" Type="http://schemas.openxmlformats.org/officeDocument/2006/relationships/hyperlink" Target="https://www.vitoria.es.gov.br/cidadao/saude-viajante" TargetMode="External"/><Relationship Id="rId52" Type="http://schemas.openxmlformats.org/officeDocument/2006/relationships/hyperlink" Target="http://sistemas.vitoria.es.gov.br/webleis/Arquivos/2012/D15489.PDF" TargetMode="External"/><Relationship Id="rId60" Type="http://schemas.openxmlformats.org/officeDocument/2006/relationships/image" Target="media/image10.png"/><Relationship Id="rId65" Type="http://schemas.openxmlformats.org/officeDocument/2006/relationships/hyperlink" Target="https://observavix.vitoria.es.gov.br/tema/12/indicador/80" TargetMode="External"/><Relationship Id="rId73" Type="http://schemas.openxmlformats.org/officeDocument/2006/relationships/image" Target="media/image13.png"/><Relationship Id="rId78" Type="http://schemas.openxmlformats.org/officeDocument/2006/relationships/image" Target="media/image17.png"/><Relationship Id="rId81" Type="http://schemas.openxmlformats.org/officeDocument/2006/relationships/hyperlink" Target="https://www.in.gov.br/en/web/dou/-/portaria-n-2.979-de-12-de-novembro-de-2019-227652180" TargetMode="External"/><Relationship Id="rId86" Type="http://schemas.openxmlformats.org/officeDocument/2006/relationships/hyperlink" Target="https://sistemas.vitoria.es.gov.br/docOficial/operacoes/exibirDocumento.cfm?cod=8465" TargetMode="External"/><Relationship Id="rId94" Type="http://schemas.openxmlformats.org/officeDocument/2006/relationships/header" Target="header5.xml"/><Relationship Id="rId99" Type="http://schemas.openxmlformats.org/officeDocument/2006/relationships/hyperlink" Target="https://legislacao.planalto.gov.br/legisla/legislacao.nsf/viwTodos/509f2321d97cd2d203256b280052245a?OpenDocument&amp;Highlight=1,constitui%C3%A7%C3%A3o&amp;AutoFramed" TargetMode="External"/><Relationship Id="rId101" Type="http://schemas.openxmlformats.org/officeDocument/2006/relationships/hyperlink" Target="https://constituicao.stf.jus.br/dispositivo/cf-88-parte-1-titulo-8-capitulo-1-artigo-193" TargetMode="External"/><Relationship Id="rId122" Type="http://schemas.openxmlformats.org/officeDocument/2006/relationships/hyperlink" Target="https://www.planalto.gov.br/ccivil_03/Constituicao/Emendas/Emc/emc86.htm" TargetMode="External"/><Relationship Id="rId130" Type="http://schemas.openxmlformats.org/officeDocument/2006/relationships/hyperlink" Target="https://constituicao.stf.jus.br/dispositivo/cf-88-parte-1-titulo-8-capitulo-2-secao-2-artigo-200"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constituicao.stf.jus.br/dispositivo/cf-88-parte-1-titulo-8-capitulo-2-secao-2-artigo-196" TargetMode="External"/><Relationship Id="rId18" Type="http://schemas.openxmlformats.org/officeDocument/2006/relationships/hyperlink" Target="https://bvsms.saude.gov.br/bvs/publicacoes/politica_nacional_educacao_permanente_saude_fortalecimento.pdf" TargetMode="External"/><Relationship Id="rId39" Type="http://schemas.openxmlformats.org/officeDocument/2006/relationships/hyperlink" Target="https://www.vitoria.es.gov.br/cidadao/orientacao-ao-exercicios" TargetMode="External"/><Relationship Id="rId109" Type="http://schemas.openxmlformats.org/officeDocument/2006/relationships/hyperlink" Target="https://www.planalto.gov.br/ccivil_03/Constituicao/Emendas/Emc/emc29.htm" TargetMode="External"/><Relationship Id="rId34" Type="http://schemas.openxmlformats.org/officeDocument/2006/relationships/image" Target="media/image4.png"/><Relationship Id="rId50" Type="http://schemas.openxmlformats.org/officeDocument/2006/relationships/hyperlink" Target="http://sistemas.vitoria.es.gov.br/webleis/Arquivos/2008/L7585.PDF" TargetMode="External"/><Relationship Id="rId55" Type="http://schemas.openxmlformats.org/officeDocument/2006/relationships/image" Target="media/image6.png"/><Relationship Id="rId76" Type="http://schemas.openxmlformats.org/officeDocument/2006/relationships/image" Target="media/image16.png"/><Relationship Id="rId97" Type="http://schemas.openxmlformats.org/officeDocument/2006/relationships/header" Target="header6.xml"/><Relationship Id="rId104" Type="http://schemas.openxmlformats.org/officeDocument/2006/relationships/hyperlink" Target="https://constituicao.stf.jus.br/dispositivo/cf-88-parte-1-titulo-8-capitulo-2-secao-2-artigo-197" TargetMode="External"/><Relationship Id="rId120" Type="http://schemas.openxmlformats.org/officeDocument/2006/relationships/hyperlink" Target="https://www.planalto.gov.br/ccivil_03/Constituicao/Emendas/Emc/emc29.htm" TargetMode="External"/><Relationship Id="rId125" Type="http://schemas.openxmlformats.org/officeDocument/2006/relationships/hyperlink" Target="https://www.planalto.gov.br/ccivil_03/_Ato2004-2006/2006/Mpv/297.htm" TargetMode="External"/><Relationship Id="rId7" Type="http://schemas.openxmlformats.org/officeDocument/2006/relationships/footnotes" Target="footnotes.xml"/><Relationship Id="rId71" Type="http://schemas.openxmlformats.org/officeDocument/2006/relationships/hyperlink" Target="https://observavix.vitoria.es.gov.br/tema/12/indicador/569" TargetMode="External"/><Relationship Id="rId92" Type="http://schemas.openxmlformats.org/officeDocument/2006/relationships/footer" Target="footer3.xml"/><Relationship Id="rId2" Type="http://schemas.openxmlformats.org/officeDocument/2006/relationships/customXml" Target="../customXml/item2.xml"/><Relationship Id="rId29" Type="http://schemas.openxmlformats.org/officeDocument/2006/relationships/hyperlink" Target="https://bvsms.saude.gov.br/bvs/publicacoes/politica_nacional_atencao_saude_homem.pdf" TargetMode="External"/><Relationship Id="rId24" Type="http://schemas.openxmlformats.org/officeDocument/2006/relationships/hyperlink" Target="https://bvsms.saude.gov.br/bvs/saudelegis/gm/2006/prt2528_19_10_2006.html" TargetMode="External"/><Relationship Id="rId40" Type="http://schemas.openxmlformats.org/officeDocument/2006/relationships/hyperlink" Target="https://www.vitoria.es.gov.br/prefeitura/vigilancia-sanitaria-atua-na-defesa-da-saude-coletiva" TargetMode="External"/><Relationship Id="rId45" Type="http://schemas.openxmlformats.org/officeDocument/2006/relationships/hyperlink" Target="https://www.vitoria.es.gov.br/cidadao/saude-do-adulto" TargetMode="External"/><Relationship Id="rId66" Type="http://schemas.openxmlformats.org/officeDocument/2006/relationships/hyperlink" Target="https://observavix.vitoria.es.gov.br/tema/12/indicador/80" TargetMode="External"/><Relationship Id="rId87" Type="http://schemas.openxmlformats.org/officeDocument/2006/relationships/header" Target="header1.xml"/><Relationship Id="rId110" Type="http://schemas.openxmlformats.org/officeDocument/2006/relationships/hyperlink" Target="https://www.planalto.gov.br/ccivil_03/Constituicao/Emendas/Emc/emc29.htm" TargetMode="External"/><Relationship Id="rId115" Type="http://schemas.openxmlformats.org/officeDocument/2006/relationships/hyperlink" Target="https://www.planalto.gov.br/ccivil_03/LEIS/LCP/Lcp141.htm" TargetMode="External"/><Relationship Id="rId131" Type="http://schemas.openxmlformats.org/officeDocument/2006/relationships/hyperlink" Target="https://www.planalto.gov.br/ccivil_03/Constituicao/Emendas/Emc/emc85.htm" TargetMode="External"/><Relationship Id="rId61" Type="http://schemas.openxmlformats.org/officeDocument/2006/relationships/hyperlink" Target="https://observavix.vitoria.es.gov.br/tema/12/indicador/9" TargetMode="External"/><Relationship Id="rId82" Type="http://schemas.openxmlformats.org/officeDocument/2006/relationships/hyperlink" Target="https://www.vitoria.es.gov.br/prefeitura/gestao-da-saude" TargetMode="External"/><Relationship Id="rId19" Type="http://schemas.openxmlformats.org/officeDocument/2006/relationships/hyperlink" Target="https://bvsms.saude.gov.br/bvs/saudelegis/gm/2013/prt2761_19_11_201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tRoZ3Caitw/6/IyF7ys/2/g9tw==">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B1C85F7-FAE0-409F-BF57-3AA169889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80</Pages>
  <Words>23671</Words>
  <Characters>127827</Characters>
  <Application>Microsoft Office Word</Application>
  <DocSecurity>0</DocSecurity>
  <Lines>1065</Lines>
  <Paragraphs>302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jegava</dc:creator>
  <cp:lastModifiedBy>Ana kelly Lugon</cp:lastModifiedBy>
  <cp:revision>35</cp:revision>
  <cp:lastPrinted>2022-04-28T18:21:00Z</cp:lastPrinted>
  <dcterms:created xsi:type="dcterms:W3CDTF">2023-04-24T12:57:00Z</dcterms:created>
  <dcterms:modified xsi:type="dcterms:W3CDTF">2023-05-15T12:19:00Z</dcterms:modified>
</cp:coreProperties>
</file>